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F88" w:rsidRPr="00AA6F88" w:rsidRDefault="00C015E0" w:rsidP="00AA6F88">
      <w:pPr>
        <w:pStyle w:val="Heading1"/>
        <w:rPr>
          <w:lang w:val="en-US"/>
        </w:rPr>
      </w:pPr>
      <w:r>
        <w:rPr>
          <w:lang w:val="en-US"/>
        </w:rPr>
        <w:t>Comp7505 Assignment 2</w:t>
      </w:r>
    </w:p>
    <w:p w:rsidR="00C015E0" w:rsidRDefault="00C015E0" w:rsidP="00C015E0">
      <w:pPr>
        <w:pStyle w:val="Heading2"/>
        <w:rPr>
          <w:lang w:val="en-US"/>
        </w:rPr>
      </w:pPr>
      <w:r>
        <w:rPr>
          <w:lang w:val="en-US"/>
        </w:rPr>
        <w:t>Problem 2</w:t>
      </w:r>
    </w:p>
    <w:p w:rsidR="00C015E0" w:rsidRDefault="00C015E0" w:rsidP="001846EB">
      <w:pPr>
        <w:rPr>
          <w:lang w:val="en-US"/>
        </w:rPr>
      </w:pPr>
      <w:r>
        <w:rPr>
          <w:lang w:val="en-US"/>
        </w:rPr>
        <w:t xml:space="preserve">With regard to my implementation of the “branch-and-bound” variation of </w:t>
      </w:r>
      <w:r w:rsidRPr="00ED0C6D">
        <w:rPr>
          <w:rFonts w:ascii="Courier" w:hAnsi="Courier"/>
          <w:lang w:val="en-US"/>
        </w:rPr>
        <w:t>findMedianKmer</w:t>
      </w:r>
      <w:r>
        <w:rPr>
          <w:lang w:val="en-US"/>
        </w:rPr>
        <w:t xml:space="preserve">, the worst-case running time </w:t>
      </w:r>
      <w:r w:rsidR="00A7735F">
        <w:rPr>
          <w:lang w:val="en-US"/>
        </w:rPr>
        <w:t xml:space="preserve">depends on two variables. With respect to the number of sequences, it </w:t>
      </w:r>
      <w:r w:rsidR="007B56F3">
        <w:rPr>
          <w:lang w:val="en-US"/>
        </w:rPr>
        <w:t>is exponential where the exponent corresponds to the number of sequences</w:t>
      </w:r>
      <w:r w:rsidR="00DF2CA5">
        <w:rPr>
          <w:lang w:val="en-US"/>
        </w:rPr>
        <w:t xml:space="preserve"> (see</w:t>
      </w:r>
      <w:r w:rsidR="007B56F3">
        <w:rPr>
          <w:lang w:val="en-US"/>
        </w:rPr>
        <w:t xml:space="preserve"> Appendix 1.1</w:t>
      </w:r>
      <w:r w:rsidR="00DF2CA5">
        <w:rPr>
          <w:lang w:val="en-US"/>
        </w:rPr>
        <w:t>)</w:t>
      </w:r>
      <w:r w:rsidR="007B56F3">
        <w:rPr>
          <w:lang w:val="en-US"/>
        </w:rPr>
        <w:t>.</w:t>
      </w:r>
      <w:r w:rsidR="00A7735F">
        <w:rPr>
          <w:lang w:val="en-US"/>
        </w:rPr>
        <w:t xml:space="preserve"> </w:t>
      </w:r>
      <w:r w:rsidR="00DF2CA5">
        <w:rPr>
          <w:lang w:val="en-US"/>
        </w:rPr>
        <w:t xml:space="preserve"> With respect to the length of the k-mer, it is quadratic (see Appendix 1.2).</w:t>
      </w:r>
      <w:r w:rsidR="0073403E">
        <w:rPr>
          <w:lang w:val="en-US"/>
        </w:rPr>
        <w:t xml:space="preserve"> </w:t>
      </w:r>
    </w:p>
    <w:p w:rsidR="001846EB" w:rsidRDefault="007B56F3" w:rsidP="001846EB">
      <w:pPr>
        <w:rPr>
          <w:lang w:val="en-US"/>
        </w:rPr>
      </w:pPr>
      <w:r>
        <w:rPr>
          <w:lang w:val="en-US"/>
        </w:rPr>
        <w:t>Appendix 1</w:t>
      </w:r>
      <w:r w:rsidR="00A7735F">
        <w:rPr>
          <w:lang w:val="en-US"/>
        </w:rPr>
        <w:t>.3</w:t>
      </w:r>
      <w:r>
        <w:rPr>
          <w:lang w:val="en-US"/>
        </w:rPr>
        <w:t xml:space="preserve"> contains a chart illustrating the practical running times for</w:t>
      </w:r>
      <w:r w:rsidR="00DF2CA5">
        <w:rPr>
          <w:lang w:val="en-US"/>
        </w:rPr>
        <w:t xml:space="preserve"> 2-25 sequences when k ranges between 5 and 12. There is some missing data because the benchmark program would skip subsequent iterations if the previous took longer than 30 seconds.</w:t>
      </w:r>
      <w:r w:rsidR="001846EB" w:rsidRPr="001846EB">
        <w:rPr>
          <w:lang w:val="en-US"/>
        </w:rPr>
        <w:t xml:space="preserve"> </w:t>
      </w:r>
    </w:p>
    <w:p w:rsidR="001846EB" w:rsidRDefault="001846EB" w:rsidP="001846EB">
      <w:pPr>
        <w:rPr>
          <w:lang w:val="en-US"/>
        </w:rPr>
      </w:pPr>
      <w:r>
        <w:rPr>
          <w:lang w:val="en-US"/>
        </w:rPr>
        <w:t xml:space="preserve">It is possible to reach the conclusion of quadratic running time with respect to the length of the k-mer by analyzing the source code. The implementation gradually increases the size of the prefix until size k but for analysis we can assume that the size begins at k and gradually decreases until 0. This gives us the recurrence relation </w:t>
      </w:r>
      <w:r w:rsidRPr="001846EB">
        <w:rPr>
          <w:lang w:val="en-US"/>
        </w:rPr>
        <w:t>T(k) = O(S*N*k) + E*T(k-1)</w:t>
      </w:r>
      <w:r>
        <w:rPr>
          <w:lang w:val="en-US"/>
        </w:rPr>
        <w:t xml:space="preserve"> where S is the number of DNA sequences, N is the length of each sequence, E is the length of the alphabet and k is the length of the k-mer (see Appendix 1.4). To simplify the analysis, assume that S, N, and E are held constant (in practice, E and S are initialized before running the algorithm so this assumption has merit, however, it is possible to have several values of N but we do have control over this before the algorithm is run). With the stated assumptions, the recurrence relation simplifies to T(k) = O(k) + T(k-1) which has the solution </w:t>
      </w:r>
      <w:r w:rsidR="009E04A9">
        <w:rPr>
          <w:lang w:val="en-US"/>
        </w:rPr>
        <w:t>T(k) = O(k^2).</w:t>
      </w:r>
    </w:p>
    <w:p w:rsidR="00544CB2" w:rsidRDefault="00544CB2">
      <w:pPr>
        <w:rPr>
          <w:rFonts w:asciiTheme="majorHAnsi" w:eastAsiaTheme="majorEastAsia" w:hAnsiTheme="majorHAnsi" w:cstheme="majorBidi"/>
          <w:b/>
          <w:bCs/>
          <w:color w:val="4F81BD" w:themeColor="accent1"/>
          <w:sz w:val="26"/>
          <w:szCs w:val="26"/>
          <w:lang w:val="en-US"/>
        </w:rPr>
      </w:pPr>
      <w:r>
        <w:rPr>
          <w:lang w:val="en-US"/>
        </w:rPr>
        <w:br w:type="page"/>
      </w:r>
    </w:p>
    <w:p w:rsidR="009E04A9" w:rsidRDefault="00FB3A0E" w:rsidP="00FB3A0E">
      <w:pPr>
        <w:pStyle w:val="Heading2"/>
        <w:rPr>
          <w:lang w:val="en-US"/>
        </w:rPr>
      </w:pPr>
      <w:r>
        <w:rPr>
          <w:lang w:val="en-US"/>
        </w:rPr>
        <w:lastRenderedPageBreak/>
        <w:t>Problem 3</w:t>
      </w:r>
    </w:p>
    <w:p w:rsidR="00FB3A0E" w:rsidRDefault="00E37CB0" w:rsidP="00FB3A0E">
      <w:pPr>
        <w:rPr>
          <w:lang w:val="en-US"/>
        </w:rPr>
      </w:pPr>
      <w:r>
        <w:rPr>
          <w:lang w:val="en-US"/>
        </w:rPr>
        <w:t xml:space="preserve">The method responsible for updating the trie is </w:t>
      </w:r>
      <w:r w:rsidRPr="00E37CB0">
        <w:rPr>
          <w:rFonts w:ascii="Courier" w:hAnsi="Courier"/>
          <w:lang w:val="en-US"/>
        </w:rPr>
        <w:t>putKmer</w:t>
      </w:r>
      <w:r>
        <w:rPr>
          <w:lang w:val="en-US"/>
        </w:rPr>
        <w:t xml:space="preserve"> which has a theoretical running time of O(E*k) where k is the length of the k-mer and E is the length of its alphabet (see Appendix 2.1). Since the k-mer’s alphabet is constant, O(E*k) = O(k) which means </w:t>
      </w:r>
      <w:r w:rsidRPr="00E37CB0">
        <w:rPr>
          <w:rFonts w:ascii="Courier" w:hAnsi="Courier"/>
          <w:lang w:val="en-US"/>
        </w:rPr>
        <w:t>putKmer</w:t>
      </w:r>
      <w:r>
        <w:rPr>
          <w:lang w:val="en-US"/>
        </w:rPr>
        <w:t xml:space="preserve"> is linear with respect to the length of the k-mer.</w:t>
      </w:r>
    </w:p>
    <w:p w:rsidR="00E37CB0" w:rsidRPr="00FB3A0E" w:rsidRDefault="00E37CB0" w:rsidP="00FB3A0E">
      <w:pPr>
        <w:rPr>
          <w:lang w:val="en-US"/>
        </w:rPr>
      </w:pPr>
      <w:r>
        <w:rPr>
          <w:lang w:val="en-US"/>
        </w:rPr>
        <w:t xml:space="preserve">The method which accesses the counts from the completed trie is </w:t>
      </w:r>
      <w:r w:rsidRPr="00E37CB0">
        <w:rPr>
          <w:rFonts w:ascii="Courier" w:hAnsi="Courier"/>
          <w:lang w:val="en-US"/>
        </w:rPr>
        <w:t>getCount</w:t>
      </w:r>
      <w:r>
        <w:rPr>
          <w:lang w:val="en-US"/>
        </w:rPr>
        <w:t xml:space="preserve"> which has a theoretical running time of </w:t>
      </w:r>
      <w:r w:rsidR="00446E80">
        <w:rPr>
          <w:lang w:val="en-US"/>
        </w:rPr>
        <w:t>O(k)</w:t>
      </w:r>
      <w:r w:rsidR="00B33F33">
        <w:rPr>
          <w:lang w:val="en-US"/>
        </w:rPr>
        <w:t xml:space="preserve"> </w:t>
      </w:r>
      <w:r w:rsidR="00446E80">
        <w:rPr>
          <w:lang w:val="en-US"/>
        </w:rPr>
        <w:t>(see Appendix 2.2)</w:t>
      </w:r>
      <w:r w:rsidR="00B33F33">
        <w:rPr>
          <w:lang w:val="en-US"/>
        </w:rPr>
        <w:t>. It is possible that we reach the end of the path before finding the k-mer but the worst-case is actually finding the k-mer since that will lead to a longer path.</w:t>
      </w:r>
    </w:p>
    <w:p w:rsidR="007B56F3" w:rsidRDefault="00544CB2" w:rsidP="00544CB2">
      <w:pPr>
        <w:pStyle w:val="Heading2"/>
        <w:rPr>
          <w:lang w:val="en-US"/>
        </w:rPr>
      </w:pPr>
      <w:r>
        <w:rPr>
          <w:lang w:val="en-US"/>
        </w:rPr>
        <w:t>Problem 4</w:t>
      </w:r>
    </w:p>
    <w:p w:rsidR="00544CB2" w:rsidRDefault="00655393" w:rsidP="00544CB2">
      <w:pPr>
        <w:rPr>
          <w:lang w:val="en-US"/>
        </w:rPr>
      </w:pPr>
      <w:r>
        <w:rPr>
          <w:lang w:val="en-US"/>
        </w:rPr>
        <w:t xml:space="preserve">The practical running time of </w:t>
      </w:r>
      <w:r w:rsidRPr="002267F6">
        <w:rPr>
          <w:rFonts w:ascii="Courier" w:hAnsi="Courier"/>
          <w:lang w:val="en-US"/>
        </w:rPr>
        <w:t>findMedianKmer</w:t>
      </w:r>
      <w:r>
        <w:rPr>
          <w:lang w:val="en-US"/>
        </w:rPr>
        <w:t xml:space="preserve"> after improvements have been made is much faster (see Appendix 4.1). Using the trie to choose an optimal branching order helps minimally compared to reusing distances in this case. The reason is that the alphabet we’re using is small so choosing a sub-optimal branch has little impact however recalculating distances </w:t>
      </w:r>
      <w:r w:rsidR="002267F6">
        <w:rPr>
          <w:lang w:val="en-US"/>
        </w:rPr>
        <w:t>for every recursive call becomes extremely expensive as the number of sequences and length of the k-mer grows.</w:t>
      </w:r>
    </w:p>
    <w:p w:rsidR="002267F6" w:rsidRPr="00544CB2" w:rsidRDefault="002267F6" w:rsidP="00544CB2">
      <w:pPr>
        <w:rPr>
          <w:lang w:val="en-US"/>
        </w:rPr>
      </w:pPr>
      <w:r>
        <w:rPr>
          <w:lang w:val="en-US"/>
        </w:rPr>
        <w:t xml:space="preserve">Specifically, </w:t>
      </w:r>
      <w:r w:rsidRPr="002267F6">
        <w:rPr>
          <w:rFonts w:ascii="Courier" w:hAnsi="Courier"/>
          <w:lang w:val="en-US"/>
        </w:rPr>
        <w:t>getDistance</w:t>
      </w:r>
      <w:r>
        <w:rPr>
          <w:lang w:val="en-US"/>
        </w:rPr>
        <w:t xml:space="preserve"> and </w:t>
      </w:r>
      <w:r w:rsidRPr="002267F6">
        <w:rPr>
          <w:rFonts w:ascii="Courier" w:hAnsi="Courier"/>
          <w:lang w:val="en-US"/>
        </w:rPr>
        <w:t>getDistances</w:t>
      </w:r>
      <w:r>
        <w:rPr>
          <w:lang w:val="en-US"/>
        </w:rPr>
        <w:t xml:space="preserve"> are O(n*k) where n is the length of the sequence and k is the length of the k-mer. The result must be evaluated over all sequences, so, in practice every distance calculation runs in O(n*k*N) where N is the number of sequences. By reusing distance calculations, in my implementation, we only use </w:t>
      </w:r>
      <w:r w:rsidRPr="002267F6">
        <w:rPr>
          <w:rFonts w:ascii="Courier" w:hAnsi="Courier"/>
          <w:lang w:val="en-US"/>
        </w:rPr>
        <w:t>getDistances</w:t>
      </w:r>
      <w:r>
        <w:rPr>
          <w:lang w:val="en-US"/>
        </w:rPr>
        <w:t xml:space="preserve"> in the above way once. Every other call to </w:t>
      </w:r>
      <w:r w:rsidRPr="002267F6">
        <w:rPr>
          <w:rFonts w:ascii="Courier" w:hAnsi="Courier"/>
          <w:lang w:val="en-US"/>
        </w:rPr>
        <w:t>getDistances</w:t>
      </w:r>
      <w:r>
        <w:rPr>
          <w:lang w:val="en-US"/>
        </w:rPr>
        <w:t xml:space="preserve"> thereafter happens within </w:t>
      </w:r>
      <w:r w:rsidRPr="002267F6">
        <w:rPr>
          <w:rFonts w:ascii="Courier" w:hAnsi="Courier"/>
          <w:lang w:val="en-US"/>
        </w:rPr>
        <w:t>getExtDists</w:t>
      </w:r>
      <w:r>
        <w:rPr>
          <w:lang w:val="en-US"/>
        </w:rPr>
        <w:t xml:space="preserve"> which always only calculates the distance for a k-mer of length 1 so the running time </w:t>
      </w:r>
      <w:r w:rsidR="00C85313">
        <w:rPr>
          <w:lang w:val="en-US"/>
        </w:rPr>
        <w:t xml:space="preserve">of </w:t>
      </w:r>
      <w:r w:rsidR="00C85313" w:rsidRPr="002267F6">
        <w:rPr>
          <w:rFonts w:ascii="Courier" w:hAnsi="Courier"/>
          <w:lang w:val="en-US"/>
        </w:rPr>
        <w:t>getDistances</w:t>
      </w:r>
      <w:r w:rsidR="00C85313">
        <w:rPr>
          <w:lang w:val="en-US"/>
        </w:rPr>
        <w:t xml:space="preserve"> </w:t>
      </w:r>
      <w:r>
        <w:rPr>
          <w:lang w:val="en-US"/>
        </w:rPr>
        <w:t xml:space="preserve">within </w:t>
      </w:r>
      <w:r w:rsidR="00C85313" w:rsidRPr="002267F6">
        <w:rPr>
          <w:rFonts w:ascii="Courier" w:hAnsi="Courier"/>
          <w:lang w:val="en-US"/>
        </w:rPr>
        <w:t>getExtDists</w:t>
      </w:r>
      <w:r w:rsidR="00C85313">
        <w:rPr>
          <w:lang w:val="en-US"/>
        </w:rPr>
        <w:t xml:space="preserve"> is O(n*N). The method </w:t>
      </w:r>
      <w:r w:rsidR="00C85313" w:rsidRPr="002267F6">
        <w:rPr>
          <w:rFonts w:ascii="Courier" w:hAnsi="Courier"/>
          <w:lang w:val="en-US"/>
        </w:rPr>
        <w:t>getExtDists</w:t>
      </w:r>
      <w:r w:rsidR="00C85313">
        <w:rPr>
          <w:lang w:val="en-US"/>
        </w:rPr>
        <w:t xml:space="preserve">  then sums the new, suffix distance with the previously calculated prefix distance which is also O(n*N). Therefore, by reusing distances, we cut the running time of finding distances from O(n*k*N) to O(n*N) which is a dramatic improvement.</w:t>
      </w:r>
    </w:p>
    <w:p w:rsidR="00DF2CA5" w:rsidRDefault="00DF2CA5">
      <w:pPr>
        <w:rPr>
          <w:rFonts w:asciiTheme="majorHAnsi" w:eastAsiaTheme="majorEastAsia" w:hAnsiTheme="majorHAnsi" w:cstheme="majorBidi"/>
          <w:b/>
          <w:bCs/>
          <w:color w:val="4F81BD" w:themeColor="accent1"/>
          <w:sz w:val="26"/>
          <w:szCs w:val="26"/>
          <w:lang w:val="en-US"/>
        </w:rPr>
      </w:pPr>
      <w:r>
        <w:rPr>
          <w:lang w:val="en-US"/>
        </w:rPr>
        <w:br w:type="page"/>
      </w:r>
    </w:p>
    <w:p w:rsidR="007B56F3" w:rsidRDefault="007B56F3" w:rsidP="007B56F3">
      <w:pPr>
        <w:pStyle w:val="Heading2"/>
        <w:rPr>
          <w:lang w:val="en-US"/>
        </w:rPr>
      </w:pPr>
      <w:r>
        <w:rPr>
          <w:lang w:val="en-US"/>
        </w:rPr>
        <w:lastRenderedPageBreak/>
        <w:t>Appendix 1.1</w:t>
      </w:r>
    </w:p>
    <w:p w:rsidR="00DF2CA5" w:rsidRPr="00DF2CA5" w:rsidRDefault="00DF2CA5" w:rsidP="00DF2CA5">
      <w:pPr>
        <w:rPr>
          <w:lang w:val="en-US"/>
        </w:rPr>
      </w:pPr>
      <w:r>
        <w:rPr>
          <w:lang w:val="en-US"/>
        </w:rPr>
        <w:t>Plots of running time (in milliseconds) vs. k-mer length where n is the number of sequences.</w:t>
      </w:r>
    </w:p>
    <w:p w:rsidR="007B56F3" w:rsidRDefault="007B56F3" w:rsidP="007B56F3">
      <w:pPr>
        <w:pStyle w:val="Caption"/>
        <w:keepNext/>
      </w:pPr>
      <w:r>
        <w:t xml:space="preserve">Figure </w:t>
      </w:r>
      <w:fldSimple w:instr=" SEQ Figure \* ARABIC ">
        <w:r w:rsidR="00AA6F88">
          <w:rPr>
            <w:noProof/>
          </w:rPr>
          <w:t>1</w:t>
        </w:r>
      </w:fldSimple>
      <w:r>
        <w:t xml:space="preserve"> -- Plot for n = 1</w:t>
      </w:r>
    </w:p>
    <w:p w:rsidR="007B56F3" w:rsidRDefault="007B56F3" w:rsidP="007B56F3">
      <w:pPr>
        <w:rPr>
          <w:lang w:val="en-US"/>
        </w:rPr>
      </w:pPr>
      <w:r w:rsidRPr="007B56F3">
        <w:rPr>
          <w:lang w:val="en-US"/>
        </w:rPr>
        <w:drawing>
          <wp:inline distT="0" distB="0" distL="0" distR="0">
            <wp:extent cx="5882986" cy="3515096"/>
            <wp:effectExtent l="19050" t="0" r="22514" b="9154"/>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B56F3" w:rsidRDefault="007B56F3" w:rsidP="007B56F3">
      <w:pPr>
        <w:pStyle w:val="Caption"/>
        <w:keepNext/>
      </w:pPr>
    </w:p>
    <w:p w:rsidR="007B56F3" w:rsidRDefault="007B56F3" w:rsidP="007B56F3">
      <w:pPr>
        <w:pStyle w:val="Caption"/>
        <w:keepNext/>
      </w:pPr>
    </w:p>
    <w:p w:rsidR="007B56F3" w:rsidRDefault="007B56F3">
      <w:pPr>
        <w:rPr>
          <w:b/>
          <w:bCs/>
          <w:color w:val="4F81BD" w:themeColor="accent1"/>
          <w:sz w:val="18"/>
          <w:szCs w:val="18"/>
        </w:rPr>
      </w:pPr>
    </w:p>
    <w:p w:rsidR="007B56F3" w:rsidRDefault="007B56F3" w:rsidP="007B56F3">
      <w:pPr>
        <w:pStyle w:val="Caption"/>
        <w:keepNext/>
      </w:pPr>
    </w:p>
    <w:p w:rsidR="007B56F3" w:rsidRDefault="007B56F3" w:rsidP="007B56F3">
      <w:pPr>
        <w:pStyle w:val="Caption"/>
        <w:keepNext/>
      </w:pPr>
      <w:r>
        <w:t xml:space="preserve">Figure </w:t>
      </w:r>
      <w:fldSimple w:instr=" SEQ Figure \* ARABIC ">
        <w:r w:rsidR="00AA6F88">
          <w:rPr>
            <w:noProof/>
          </w:rPr>
          <w:t>2</w:t>
        </w:r>
      </w:fldSimple>
      <w:r>
        <w:t xml:space="preserve"> -- Plot for n = 2</w:t>
      </w:r>
    </w:p>
    <w:p w:rsidR="007B56F3" w:rsidRDefault="007B56F3" w:rsidP="007B56F3">
      <w:pPr>
        <w:rPr>
          <w:lang w:val="en-US"/>
        </w:rPr>
      </w:pPr>
      <w:r w:rsidRPr="007B56F3">
        <w:rPr>
          <w:lang w:val="en-US"/>
        </w:rPr>
        <w:drawing>
          <wp:inline distT="0" distB="0" distL="0" distR="0">
            <wp:extent cx="5884512" cy="3167743"/>
            <wp:effectExtent l="19050" t="0" r="20988"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56F3" w:rsidRDefault="007B56F3" w:rsidP="007B56F3">
      <w:pPr>
        <w:pStyle w:val="Caption"/>
        <w:keepNext/>
      </w:pPr>
    </w:p>
    <w:p w:rsidR="007B56F3" w:rsidRDefault="007B56F3" w:rsidP="007B56F3">
      <w:pPr>
        <w:pStyle w:val="Caption"/>
        <w:keepNext/>
      </w:pPr>
      <w:r>
        <w:t xml:space="preserve">Figure </w:t>
      </w:r>
      <w:fldSimple w:instr=" SEQ Figure \* ARABIC ">
        <w:r w:rsidR="00AA6F88">
          <w:rPr>
            <w:noProof/>
          </w:rPr>
          <w:t>3</w:t>
        </w:r>
      </w:fldSimple>
      <w:r>
        <w:t xml:space="preserve"> -- Plot for n = 4</w:t>
      </w:r>
    </w:p>
    <w:p w:rsidR="007B56F3" w:rsidRDefault="007B56F3" w:rsidP="007B56F3">
      <w:pPr>
        <w:rPr>
          <w:lang w:val="en-US"/>
        </w:rPr>
      </w:pPr>
      <w:r w:rsidRPr="007B56F3">
        <w:rPr>
          <w:lang w:val="en-US"/>
        </w:rPr>
        <w:drawing>
          <wp:inline distT="0" distB="0" distL="0" distR="0">
            <wp:extent cx="5887052" cy="3341419"/>
            <wp:effectExtent l="19050" t="0" r="18448"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1715D" w:rsidRDefault="00B1715D" w:rsidP="007B56F3">
      <w:pPr>
        <w:pStyle w:val="Caption"/>
        <w:keepNext/>
      </w:pPr>
    </w:p>
    <w:p w:rsidR="007B56F3" w:rsidRDefault="007B56F3" w:rsidP="007B56F3">
      <w:pPr>
        <w:pStyle w:val="Caption"/>
        <w:keepNext/>
      </w:pPr>
      <w:r>
        <w:t xml:space="preserve">Figure </w:t>
      </w:r>
      <w:fldSimple w:instr=" SEQ Figure \* ARABIC ">
        <w:r w:rsidR="00AA6F88">
          <w:rPr>
            <w:noProof/>
          </w:rPr>
          <w:t>4</w:t>
        </w:r>
      </w:fldSimple>
      <w:r>
        <w:t xml:space="preserve"> -- Plot for n = 5</w:t>
      </w:r>
    </w:p>
    <w:p w:rsidR="007B56F3" w:rsidRDefault="00A7735F" w:rsidP="007B56F3">
      <w:pPr>
        <w:rPr>
          <w:lang w:val="en-US"/>
        </w:rPr>
      </w:pPr>
      <w:r w:rsidRPr="00A7735F">
        <w:rPr>
          <w:lang w:val="en-US"/>
        </w:rPr>
        <w:drawing>
          <wp:inline distT="0" distB="0" distL="0" distR="0">
            <wp:extent cx="5887052" cy="3351810"/>
            <wp:effectExtent l="19050" t="0" r="18448" b="99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1715D" w:rsidRDefault="00B1715D" w:rsidP="00B1715D">
      <w:pPr>
        <w:pStyle w:val="Caption"/>
        <w:keepNext/>
      </w:pPr>
    </w:p>
    <w:p w:rsidR="007B56F3" w:rsidRDefault="00B1715D" w:rsidP="00B1715D">
      <w:pPr>
        <w:pStyle w:val="Caption"/>
        <w:keepNext/>
        <w:rPr>
          <w:lang w:val="en-US"/>
        </w:rPr>
      </w:pPr>
      <w:r>
        <w:t xml:space="preserve">Figure </w:t>
      </w:r>
      <w:fldSimple w:instr=" SEQ Figure \* ARABIC ">
        <w:r w:rsidR="00AA6F88">
          <w:rPr>
            <w:noProof/>
          </w:rPr>
          <w:t>5</w:t>
        </w:r>
      </w:fldSimple>
      <w:r>
        <w:t xml:space="preserve"> -- Plot for n = 6</w:t>
      </w:r>
    </w:p>
    <w:p w:rsidR="00B1715D" w:rsidRDefault="00A7735F">
      <w:pPr>
        <w:rPr>
          <w:lang w:val="en-US"/>
        </w:rPr>
      </w:pPr>
      <w:r w:rsidRPr="00A7735F">
        <w:rPr>
          <w:lang w:val="en-US"/>
        </w:rPr>
        <w:drawing>
          <wp:inline distT="0" distB="0" distL="0" distR="0">
            <wp:extent cx="5887052" cy="3429000"/>
            <wp:effectExtent l="19050" t="0" r="18448"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1715D">
        <w:rPr>
          <w:lang w:val="en-US"/>
        </w:rPr>
        <w:br w:type="page"/>
      </w:r>
    </w:p>
    <w:p w:rsidR="00B1715D" w:rsidRDefault="00B1715D" w:rsidP="00B1715D">
      <w:pPr>
        <w:pStyle w:val="Heading2"/>
        <w:rPr>
          <w:lang w:val="en-US"/>
        </w:rPr>
      </w:pPr>
      <w:r>
        <w:rPr>
          <w:lang w:val="en-US"/>
        </w:rPr>
        <w:lastRenderedPageBreak/>
        <w:t>Appendix 1.2</w:t>
      </w:r>
    </w:p>
    <w:p w:rsidR="00DF2CA5" w:rsidRDefault="00DF2CA5" w:rsidP="00DF2CA5">
      <w:pPr>
        <w:rPr>
          <w:lang w:val="en-US"/>
        </w:rPr>
      </w:pPr>
      <w:r>
        <w:rPr>
          <w:lang w:val="en-US"/>
        </w:rPr>
        <w:t>Plots of running time (in milliseconds) vs. number of sequences where k is the length of the k-mer.</w:t>
      </w:r>
    </w:p>
    <w:p w:rsidR="00DF2CA5" w:rsidRDefault="00DF2CA5" w:rsidP="00DF2CA5">
      <w:pPr>
        <w:pStyle w:val="Caption"/>
        <w:keepNext/>
      </w:pPr>
      <w:r>
        <w:t xml:space="preserve">Figure </w:t>
      </w:r>
      <w:fldSimple w:instr=" SEQ Figure \* ARABIC ">
        <w:r w:rsidR="00AA6F88">
          <w:rPr>
            <w:noProof/>
          </w:rPr>
          <w:t>6</w:t>
        </w:r>
      </w:fldSimple>
      <w:r>
        <w:t xml:space="preserve"> -- Plot for k = 5</w:t>
      </w:r>
    </w:p>
    <w:p w:rsidR="00DF2CA5" w:rsidRDefault="00DF2CA5" w:rsidP="00DF2CA5">
      <w:pPr>
        <w:rPr>
          <w:lang w:val="en-US"/>
        </w:rPr>
      </w:pPr>
      <w:r w:rsidRPr="00DF2CA5">
        <w:rPr>
          <w:lang w:val="en-US"/>
        </w:rPr>
        <w:drawing>
          <wp:inline distT="0" distB="0" distL="0" distR="0">
            <wp:extent cx="5889592" cy="3184071"/>
            <wp:effectExtent l="19050" t="0" r="15908"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2CA5" w:rsidRDefault="00DF2CA5" w:rsidP="00DF2CA5">
      <w:pPr>
        <w:rPr>
          <w:lang w:val="en-US"/>
        </w:rPr>
      </w:pPr>
    </w:p>
    <w:p w:rsidR="00DF2CA5" w:rsidRDefault="00DF2CA5" w:rsidP="00DF2CA5">
      <w:pPr>
        <w:pStyle w:val="Caption"/>
        <w:keepNext/>
      </w:pPr>
      <w:r>
        <w:t xml:space="preserve">Figure </w:t>
      </w:r>
      <w:fldSimple w:instr=" SEQ Figure \* ARABIC ">
        <w:r w:rsidR="00AA6F88">
          <w:rPr>
            <w:noProof/>
          </w:rPr>
          <w:t>7</w:t>
        </w:r>
      </w:fldSimple>
      <w:r>
        <w:t xml:space="preserve"> -- Plot for k = 6</w:t>
      </w:r>
    </w:p>
    <w:p w:rsidR="00DF2CA5" w:rsidRPr="00DF2CA5" w:rsidRDefault="00DF2CA5" w:rsidP="00DF2CA5">
      <w:pPr>
        <w:rPr>
          <w:lang w:val="en-US"/>
        </w:rPr>
      </w:pPr>
      <w:r w:rsidRPr="00DF2CA5">
        <w:rPr>
          <w:lang w:val="en-US"/>
        </w:rPr>
        <w:drawing>
          <wp:inline distT="0" distB="0" distL="0" distR="0">
            <wp:extent cx="5892132" cy="3127664"/>
            <wp:effectExtent l="19050" t="0" r="13368"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1715D" w:rsidRDefault="00B1715D" w:rsidP="00B1715D">
      <w:pPr>
        <w:rPr>
          <w:lang w:val="en-US"/>
        </w:rPr>
      </w:pPr>
    </w:p>
    <w:p w:rsidR="00DF2CA5" w:rsidRDefault="00DF2CA5" w:rsidP="00DF2CA5">
      <w:pPr>
        <w:pStyle w:val="Caption"/>
        <w:keepNext/>
      </w:pPr>
      <w:r>
        <w:t xml:space="preserve">Figure </w:t>
      </w:r>
      <w:fldSimple w:instr=" SEQ Figure \* ARABIC ">
        <w:r w:rsidR="00AA6F88">
          <w:rPr>
            <w:noProof/>
          </w:rPr>
          <w:t>8</w:t>
        </w:r>
      </w:fldSimple>
      <w:r>
        <w:t xml:space="preserve"> -- Plot for k = 7</w:t>
      </w:r>
    </w:p>
    <w:p w:rsidR="00DF2CA5" w:rsidRDefault="00DF2CA5" w:rsidP="00B1715D">
      <w:pPr>
        <w:rPr>
          <w:lang w:val="en-US"/>
        </w:rPr>
      </w:pPr>
      <w:r w:rsidRPr="00DF2CA5">
        <w:rPr>
          <w:lang w:val="en-US"/>
        </w:rPr>
        <w:drawing>
          <wp:inline distT="0" distB="0" distL="0" distR="0">
            <wp:extent cx="5923313" cy="3394858"/>
            <wp:effectExtent l="19050" t="0" r="20287"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2CA5" w:rsidRDefault="00DF2CA5" w:rsidP="00B1715D">
      <w:pPr>
        <w:rPr>
          <w:lang w:val="en-US"/>
        </w:rPr>
      </w:pPr>
    </w:p>
    <w:p w:rsidR="00DF2CA5" w:rsidRDefault="00DF2CA5" w:rsidP="00DF2CA5">
      <w:pPr>
        <w:pStyle w:val="Caption"/>
        <w:keepNext/>
      </w:pPr>
      <w:r>
        <w:t xml:space="preserve">Figure </w:t>
      </w:r>
      <w:fldSimple w:instr=" SEQ Figure \* ARABIC ">
        <w:r w:rsidR="00AA6F88">
          <w:rPr>
            <w:noProof/>
          </w:rPr>
          <w:t>9</w:t>
        </w:r>
      </w:fldSimple>
      <w:r>
        <w:t xml:space="preserve"> -- Plot for k = 8</w:t>
      </w:r>
    </w:p>
    <w:p w:rsidR="00DF2CA5" w:rsidRDefault="00DF2CA5">
      <w:pPr>
        <w:rPr>
          <w:lang w:val="en-US"/>
        </w:rPr>
      </w:pPr>
      <w:r w:rsidRPr="00DF2CA5">
        <w:rPr>
          <w:lang w:val="en-US"/>
        </w:rPr>
        <w:drawing>
          <wp:inline distT="0" distB="0" distL="0" distR="0">
            <wp:extent cx="5922043" cy="3238995"/>
            <wp:effectExtent l="19050" t="0" r="21557" b="0"/>
            <wp:docPr id="1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1715D" w:rsidRDefault="00B1715D" w:rsidP="00B1715D">
      <w:pPr>
        <w:pStyle w:val="Heading2"/>
        <w:rPr>
          <w:lang w:val="en-US"/>
        </w:rPr>
      </w:pPr>
      <w:r>
        <w:rPr>
          <w:lang w:val="en-US"/>
        </w:rPr>
        <w:lastRenderedPageBreak/>
        <w:t>Appendix 1.3</w:t>
      </w:r>
    </w:p>
    <w:p w:rsidR="00655393" w:rsidRPr="00655393" w:rsidRDefault="00655393" w:rsidP="00655393">
      <w:pPr>
        <w:rPr>
          <w:lang w:val="en-US"/>
        </w:rPr>
      </w:pPr>
      <w:r>
        <w:t xml:space="preserve">Runtime (in seconds) vs Length of K-mer and Number of Sequences for implementation of </w:t>
      </w:r>
      <w:r w:rsidRPr="00655393">
        <w:rPr>
          <w:rFonts w:ascii="Courier" w:hAnsi="Courier"/>
        </w:rPr>
        <w:t>findMedianKmer</w:t>
      </w:r>
      <w:r>
        <w:t xml:space="preserve"> which leverages branch-and-bound heuristic.</w:t>
      </w:r>
    </w:p>
    <w:p w:rsidR="00B1715D" w:rsidRDefault="00B1715D" w:rsidP="00B1715D">
      <w:pPr>
        <w:rPr>
          <w:lang w:val="en-US"/>
        </w:rPr>
      </w:pPr>
      <w:r w:rsidRPr="00B1715D">
        <w:rPr>
          <w:lang w:val="en-US"/>
        </w:rPr>
        <w:drawing>
          <wp:inline distT="0" distB="0" distL="0" distR="0">
            <wp:extent cx="5882605" cy="6860969"/>
            <wp:effectExtent l="19050" t="0" r="3845" b="0"/>
            <wp:docPr id="8" name="Picture 1" descr="C:\Users\Juice\Desktop\ws1\COMP3506-A2\BranchAndB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ice\Desktop\ws1\COMP3506-A2\BranchAndBound.PNG"/>
                    <pic:cNvPicPr>
                      <a:picLocks noChangeAspect="1" noChangeArrowheads="1"/>
                    </pic:cNvPicPr>
                  </pic:nvPicPr>
                  <pic:blipFill>
                    <a:blip r:embed="rId16" cstate="print"/>
                    <a:srcRect/>
                    <a:stretch>
                      <a:fillRect/>
                    </a:stretch>
                  </pic:blipFill>
                  <pic:spPr bwMode="auto">
                    <a:xfrm>
                      <a:off x="0" y="0"/>
                      <a:ext cx="5882365" cy="6860689"/>
                    </a:xfrm>
                    <a:prstGeom prst="rect">
                      <a:avLst/>
                    </a:prstGeom>
                    <a:noFill/>
                    <a:ln w="9525">
                      <a:noFill/>
                      <a:miter lim="800000"/>
                      <a:headEnd/>
                      <a:tailEnd/>
                    </a:ln>
                  </pic:spPr>
                </pic:pic>
              </a:graphicData>
            </a:graphic>
          </wp:inline>
        </w:drawing>
      </w:r>
    </w:p>
    <w:p w:rsidR="00143C63" w:rsidRDefault="00143C63" w:rsidP="00B1715D">
      <w:pPr>
        <w:rPr>
          <w:lang w:val="en-US"/>
        </w:rPr>
        <w:sectPr w:rsidR="00143C63" w:rsidSect="0020596C">
          <w:headerReference w:type="default" r:id="rId17"/>
          <w:pgSz w:w="12240" w:h="15840"/>
          <w:pgMar w:top="1440" w:right="1440" w:bottom="1440" w:left="1440" w:header="720" w:footer="720" w:gutter="0"/>
          <w:cols w:space="720"/>
          <w:docGrid w:linePitch="360"/>
        </w:sectPr>
      </w:pPr>
    </w:p>
    <w:p w:rsidR="009E04A9" w:rsidRDefault="00143C63" w:rsidP="009E04A9">
      <w:pPr>
        <w:pStyle w:val="Heading2"/>
        <w:rPr>
          <w:lang w:val="en-US"/>
        </w:rPr>
      </w:pPr>
      <w:r>
        <w:rPr>
          <w:lang w:val="en-US"/>
        </w:rPr>
        <w:lastRenderedPageBreak/>
        <w:t>Appendix 1.4</w:t>
      </w:r>
    </w:p>
    <w:p w:rsidR="00143C63" w:rsidRDefault="009E04A9" w:rsidP="009E04A9">
      <w:pPr>
        <w:rPr>
          <w:lang w:val="en-US"/>
        </w:rPr>
      </w:pPr>
      <w:r>
        <w:rPr>
          <w:noProof/>
          <w:lang w:val="en-US" w:eastAsia="zh-TW" w:bidi="ar-SA"/>
        </w:rPr>
        <w:drawing>
          <wp:anchor distT="0" distB="0" distL="114300" distR="114300" simplePos="0" relativeHeight="251658240" behindDoc="1" locked="0" layoutInCell="1" allowOverlap="1">
            <wp:simplePos x="0" y="0"/>
            <wp:positionH relativeFrom="column">
              <wp:posOffset>695944</wp:posOffset>
            </wp:positionH>
            <wp:positionV relativeFrom="paragraph">
              <wp:posOffset>427512</wp:posOffset>
            </wp:positionV>
            <wp:extent cx="7384802" cy="5688280"/>
            <wp:effectExtent l="19050" t="0" r="6598" b="0"/>
            <wp:wrapTopAndBottom/>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7384802" cy="5688280"/>
                    </a:xfrm>
                    <a:prstGeom prst="rect">
                      <a:avLst/>
                    </a:prstGeom>
                    <a:noFill/>
                    <a:ln w="9525">
                      <a:noFill/>
                      <a:miter lim="800000"/>
                      <a:headEnd/>
                      <a:tailEnd/>
                    </a:ln>
                  </pic:spPr>
                </pic:pic>
              </a:graphicData>
            </a:graphic>
          </wp:anchor>
        </w:drawing>
      </w:r>
      <w:r>
        <w:rPr>
          <w:lang w:val="en-US"/>
        </w:rPr>
        <w:t xml:space="preserve">Asymptotic analysis of </w:t>
      </w:r>
      <w:r w:rsidRPr="009E04A9">
        <w:rPr>
          <w:rFonts w:ascii="Courier" w:hAnsi="Courier"/>
          <w:lang w:val="en-US"/>
        </w:rPr>
        <w:t>findMedianKmer</w:t>
      </w:r>
      <w:r>
        <w:rPr>
          <w:lang w:val="en-US"/>
        </w:rPr>
        <w:t>.</w:t>
      </w:r>
    </w:p>
    <w:p w:rsidR="009E04A9" w:rsidRDefault="00E37CB0" w:rsidP="00B96839">
      <w:pPr>
        <w:pStyle w:val="Heading2"/>
        <w:rPr>
          <w:lang w:val="en-US"/>
        </w:rPr>
      </w:pPr>
      <w:r>
        <w:rPr>
          <w:lang w:val="en-US"/>
        </w:rPr>
        <w:lastRenderedPageBreak/>
        <w:t>Appendix 2.1</w:t>
      </w:r>
    </w:p>
    <w:p w:rsidR="00B96839" w:rsidRPr="00B96839" w:rsidRDefault="00B96839" w:rsidP="00B96839">
      <w:pPr>
        <w:rPr>
          <w:lang w:val="en-US"/>
        </w:rPr>
      </w:pPr>
      <w:r>
        <w:rPr>
          <w:lang w:val="en-US"/>
        </w:rPr>
        <w:t xml:space="preserve">Asymptotic analysis of </w:t>
      </w:r>
      <w:r w:rsidRPr="00B96839">
        <w:rPr>
          <w:rFonts w:ascii="Courier" w:hAnsi="Courier"/>
          <w:lang w:val="en-US"/>
        </w:rPr>
        <w:t>putKmer</w:t>
      </w:r>
      <w:r>
        <w:rPr>
          <w:lang w:val="en-US"/>
        </w:rPr>
        <w:t>.</w:t>
      </w:r>
    </w:p>
    <w:p w:rsidR="009E04A9" w:rsidRDefault="00B96839" w:rsidP="00B1715D">
      <w:pPr>
        <w:rPr>
          <w:lang w:val="en-US"/>
        </w:rPr>
      </w:pPr>
      <w:r>
        <w:rPr>
          <w:noProof/>
          <w:lang w:val="en-US" w:eastAsia="zh-TW" w:bidi="ar-SA"/>
        </w:rPr>
        <w:drawing>
          <wp:inline distT="0" distB="0" distL="0" distR="0">
            <wp:extent cx="7635875" cy="2957195"/>
            <wp:effectExtent l="19050" t="0" r="317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7635875" cy="2957195"/>
                    </a:xfrm>
                    <a:prstGeom prst="rect">
                      <a:avLst/>
                    </a:prstGeom>
                    <a:noFill/>
                    <a:ln w="9525">
                      <a:noFill/>
                      <a:miter lim="800000"/>
                      <a:headEnd/>
                      <a:tailEnd/>
                    </a:ln>
                  </pic:spPr>
                </pic:pic>
              </a:graphicData>
            </a:graphic>
          </wp:inline>
        </w:drawing>
      </w:r>
    </w:p>
    <w:p w:rsidR="00B96839" w:rsidRDefault="00B96839" w:rsidP="00B1715D">
      <w:pPr>
        <w:rPr>
          <w:lang w:val="en-US"/>
        </w:rPr>
      </w:pPr>
    </w:p>
    <w:p w:rsidR="00B33F33" w:rsidRDefault="00B33F33">
      <w:pPr>
        <w:rPr>
          <w:lang w:val="en-US"/>
        </w:rPr>
        <w:sectPr w:rsidR="00B33F33" w:rsidSect="00143C63">
          <w:pgSz w:w="15840" w:h="12240" w:orient="landscape"/>
          <w:pgMar w:top="1440" w:right="1440" w:bottom="1440" w:left="1440" w:header="720" w:footer="720" w:gutter="0"/>
          <w:cols w:space="720"/>
          <w:docGrid w:linePitch="360"/>
        </w:sectPr>
      </w:pPr>
    </w:p>
    <w:p w:rsidR="00B96839" w:rsidRDefault="00446E80" w:rsidP="00446E80">
      <w:pPr>
        <w:pStyle w:val="Heading2"/>
        <w:rPr>
          <w:lang w:val="en-US"/>
        </w:rPr>
      </w:pPr>
      <w:r>
        <w:rPr>
          <w:lang w:val="en-US"/>
        </w:rPr>
        <w:lastRenderedPageBreak/>
        <w:t>Appendix 2.2</w:t>
      </w:r>
    </w:p>
    <w:p w:rsidR="00446E80" w:rsidRDefault="00446E80" w:rsidP="00446E80">
      <w:pPr>
        <w:rPr>
          <w:lang w:val="en-US"/>
        </w:rPr>
      </w:pPr>
      <w:r>
        <w:rPr>
          <w:lang w:val="en-US"/>
        </w:rPr>
        <w:t xml:space="preserve">Asymptotic analysis of </w:t>
      </w:r>
      <w:r w:rsidRPr="00446E80">
        <w:rPr>
          <w:rFonts w:ascii="Courier" w:hAnsi="Courier"/>
          <w:lang w:val="en-US"/>
        </w:rPr>
        <w:t>getCount</w:t>
      </w:r>
      <w:r>
        <w:rPr>
          <w:lang w:val="en-US"/>
        </w:rPr>
        <w:t>.</w:t>
      </w:r>
    </w:p>
    <w:p w:rsidR="00446E80" w:rsidRPr="00446E80" w:rsidRDefault="00B33F33" w:rsidP="00B33F33">
      <w:pPr>
        <w:jc w:val="center"/>
        <w:rPr>
          <w:lang w:val="en-US"/>
        </w:rPr>
      </w:pPr>
      <w:r>
        <w:rPr>
          <w:noProof/>
          <w:lang w:val="en-US" w:eastAsia="zh-TW" w:bidi="ar-SA"/>
        </w:rPr>
        <w:drawing>
          <wp:inline distT="0" distB="0" distL="0" distR="0">
            <wp:extent cx="6543040" cy="5937885"/>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6543040" cy="5937885"/>
                    </a:xfrm>
                    <a:prstGeom prst="rect">
                      <a:avLst/>
                    </a:prstGeom>
                    <a:noFill/>
                    <a:ln w="9525">
                      <a:noFill/>
                      <a:miter lim="800000"/>
                      <a:headEnd/>
                      <a:tailEnd/>
                    </a:ln>
                  </pic:spPr>
                </pic:pic>
              </a:graphicData>
            </a:graphic>
          </wp:inline>
        </w:drawing>
      </w:r>
    </w:p>
    <w:p w:rsidR="00143C63" w:rsidRDefault="00143C63" w:rsidP="00B1715D">
      <w:pPr>
        <w:rPr>
          <w:lang w:val="en-US"/>
        </w:rPr>
      </w:pPr>
    </w:p>
    <w:p w:rsidR="00143C63" w:rsidRDefault="00143C63" w:rsidP="00B1715D">
      <w:pPr>
        <w:rPr>
          <w:lang w:val="en-US"/>
        </w:rPr>
      </w:pPr>
    </w:p>
    <w:p w:rsidR="009B5D16" w:rsidRDefault="009B5D16">
      <w:pPr>
        <w:rPr>
          <w:lang w:val="en-US"/>
        </w:rPr>
      </w:pPr>
      <w:r>
        <w:rPr>
          <w:lang w:val="en-US"/>
        </w:rPr>
        <w:br w:type="page"/>
      </w:r>
    </w:p>
    <w:p w:rsidR="009E04A9" w:rsidRDefault="009B5D16" w:rsidP="009B5D16">
      <w:pPr>
        <w:pStyle w:val="Heading2"/>
        <w:rPr>
          <w:lang w:val="en-US"/>
        </w:rPr>
      </w:pPr>
      <w:r>
        <w:rPr>
          <w:lang w:val="en-US"/>
        </w:rPr>
        <w:lastRenderedPageBreak/>
        <w:t>Appendix 3.1</w:t>
      </w:r>
    </w:p>
    <w:p w:rsidR="00655393" w:rsidRPr="00655393" w:rsidRDefault="00655393" w:rsidP="00655393">
      <w:pPr>
        <w:rPr>
          <w:lang w:val="en-US"/>
        </w:rPr>
      </w:pPr>
      <w:r>
        <w:t xml:space="preserve">Runtime (in seconds) vs Length of K-mer and Number of Sequences for implementation of </w:t>
      </w:r>
      <w:r w:rsidRPr="00655393">
        <w:rPr>
          <w:rFonts w:ascii="Courier" w:hAnsi="Courier"/>
        </w:rPr>
        <w:t>findMedianKmer</w:t>
      </w:r>
      <w:r>
        <w:t xml:space="preserve"> which leverages the trie data structure and re-using distances of parent nodes.</w:t>
      </w:r>
    </w:p>
    <w:p w:rsidR="009B5D16" w:rsidRPr="009B5D16" w:rsidRDefault="009B5D16" w:rsidP="009B5D16">
      <w:pPr>
        <w:rPr>
          <w:lang w:val="en-US"/>
        </w:rPr>
      </w:pPr>
      <w:r w:rsidRPr="009B5D16">
        <w:rPr>
          <w:lang w:val="en-US"/>
        </w:rPr>
        <w:drawing>
          <wp:inline distT="0" distB="0" distL="0" distR="0">
            <wp:extent cx="5743576" cy="6486525"/>
            <wp:effectExtent l="19050" t="0" r="28574" b="0"/>
            <wp:docPr id="1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9B5D16" w:rsidRPr="009B5D16" w:rsidSect="00B33F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44A" w:rsidRDefault="0018144A" w:rsidP="00AA6F88">
      <w:pPr>
        <w:spacing w:after="0" w:line="240" w:lineRule="auto"/>
      </w:pPr>
      <w:r>
        <w:separator/>
      </w:r>
    </w:p>
  </w:endnote>
  <w:endnote w:type="continuationSeparator" w:id="0">
    <w:p w:rsidR="0018144A" w:rsidRDefault="0018144A" w:rsidP="00AA6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44A" w:rsidRDefault="0018144A" w:rsidP="00AA6F88">
      <w:pPr>
        <w:spacing w:after="0" w:line="240" w:lineRule="auto"/>
      </w:pPr>
      <w:r>
        <w:separator/>
      </w:r>
    </w:p>
  </w:footnote>
  <w:footnote w:type="continuationSeparator" w:id="0">
    <w:p w:rsidR="0018144A" w:rsidRDefault="0018144A" w:rsidP="00AA6F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F88" w:rsidRDefault="00AA6F88">
    <w:pPr>
      <w:pStyle w:val="Header"/>
      <w:rPr>
        <w:lang w:val="en-US"/>
      </w:rPr>
    </w:pPr>
    <w:r>
      <w:rPr>
        <w:lang w:val="en-US"/>
      </w:rPr>
      <w:t>Justin Mancinelli</w:t>
    </w:r>
  </w:p>
  <w:p w:rsidR="00AA6F88" w:rsidRPr="00AA6F88" w:rsidRDefault="00AA6F88">
    <w:pPr>
      <w:pStyle w:val="Header"/>
      <w:rPr>
        <w:lang w:val="en-US"/>
      </w:rPr>
    </w:pPr>
    <w:r>
      <w:rPr>
        <w:lang w:val="en-US"/>
      </w:rPr>
      <w:t>42094353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C015E0"/>
    <w:rsid w:val="00110642"/>
    <w:rsid w:val="00143C63"/>
    <w:rsid w:val="00170024"/>
    <w:rsid w:val="0018144A"/>
    <w:rsid w:val="001846EB"/>
    <w:rsid w:val="001F617C"/>
    <w:rsid w:val="0020596C"/>
    <w:rsid w:val="00222669"/>
    <w:rsid w:val="002267F6"/>
    <w:rsid w:val="00315085"/>
    <w:rsid w:val="003373B8"/>
    <w:rsid w:val="003D6F96"/>
    <w:rsid w:val="00446E80"/>
    <w:rsid w:val="004A56D2"/>
    <w:rsid w:val="00544CB2"/>
    <w:rsid w:val="00553E6F"/>
    <w:rsid w:val="00655393"/>
    <w:rsid w:val="007006A1"/>
    <w:rsid w:val="0073403E"/>
    <w:rsid w:val="007B56F3"/>
    <w:rsid w:val="007E37BA"/>
    <w:rsid w:val="00924315"/>
    <w:rsid w:val="009B5D16"/>
    <w:rsid w:val="009E04A9"/>
    <w:rsid w:val="00A7735F"/>
    <w:rsid w:val="00AA6F88"/>
    <w:rsid w:val="00AA7ED0"/>
    <w:rsid w:val="00B1715D"/>
    <w:rsid w:val="00B33F33"/>
    <w:rsid w:val="00B96839"/>
    <w:rsid w:val="00C015E0"/>
    <w:rsid w:val="00C85313"/>
    <w:rsid w:val="00D55D07"/>
    <w:rsid w:val="00DF2CA5"/>
    <w:rsid w:val="00E01027"/>
    <w:rsid w:val="00E37CB0"/>
    <w:rsid w:val="00EA5A7B"/>
    <w:rsid w:val="00ED0C6D"/>
    <w:rsid w:val="00EF7B91"/>
    <w:rsid w:val="00F802B6"/>
    <w:rsid w:val="00FB3A0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B6"/>
    <w:rPr>
      <w:rFonts w:eastAsiaTheme="minorHAnsi"/>
      <w:sz w:val="24"/>
      <w:lang w:val="en-AU" w:eastAsia="en-US" w:bidi="en-US"/>
    </w:rPr>
  </w:style>
  <w:style w:type="paragraph" w:styleId="Heading1">
    <w:name w:val="heading 1"/>
    <w:basedOn w:val="Normal"/>
    <w:next w:val="Normal"/>
    <w:link w:val="Heading1Char"/>
    <w:uiPriority w:val="9"/>
    <w:qFormat/>
    <w:rsid w:val="00C01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5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E0"/>
    <w:rPr>
      <w:rFonts w:asciiTheme="majorHAnsi" w:eastAsiaTheme="majorEastAsia" w:hAnsiTheme="majorHAnsi" w:cstheme="majorBidi"/>
      <w:b/>
      <w:bCs/>
      <w:color w:val="365F91" w:themeColor="accent1" w:themeShade="BF"/>
      <w:sz w:val="28"/>
      <w:szCs w:val="28"/>
      <w:lang w:val="en-AU" w:eastAsia="en-US" w:bidi="en-US"/>
    </w:rPr>
  </w:style>
  <w:style w:type="character" w:customStyle="1" w:styleId="Heading2Char">
    <w:name w:val="Heading 2 Char"/>
    <w:basedOn w:val="DefaultParagraphFont"/>
    <w:link w:val="Heading2"/>
    <w:uiPriority w:val="9"/>
    <w:rsid w:val="00C015E0"/>
    <w:rPr>
      <w:rFonts w:asciiTheme="majorHAnsi" w:eastAsiaTheme="majorEastAsia" w:hAnsiTheme="majorHAnsi" w:cstheme="majorBidi"/>
      <w:b/>
      <w:bCs/>
      <w:color w:val="4F81BD" w:themeColor="accent1"/>
      <w:sz w:val="26"/>
      <w:szCs w:val="26"/>
      <w:lang w:val="en-AU" w:eastAsia="en-US" w:bidi="en-US"/>
    </w:rPr>
  </w:style>
  <w:style w:type="paragraph" w:styleId="BalloonText">
    <w:name w:val="Balloon Text"/>
    <w:basedOn w:val="Normal"/>
    <w:link w:val="BalloonTextChar"/>
    <w:uiPriority w:val="99"/>
    <w:semiHidden/>
    <w:unhideWhenUsed/>
    <w:rsid w:val="00ED0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6D"/>
    <w:rPr>
      <w:rFonts w:ascii="Tahoma" w:eastAsiaTheme="minorHAnsi" w:hAnsi="Tahoma" w:cs="Tahoma"/>
      <w:sz w:val="16"/>
      <w:szCs w:val="16"/>
      <w:lang w:val="en-AU" w:eastAsia="en-US" w:bidi="en-US"/>
    </w:rPr>
  </w:style>
  <w:style w:type="paragraph" w:styleId="Caption">
    <w:name w:val="caption"/>
    <w:basedOn w:val="Normal"/>
    <w:next w:val="Normal"/>
    <w:uiPriority w:val="35"/>
    <w:unhideWhenUsed/>
    <w:qFormat/>
    <w:rsid w:val="007B56F3"/>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7B56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56F3"/>
    <w:rPr>
      <w:rFonts w:ascii="Tahoma" w:eastAsiaTheme="minorHAnsi" w:hAnsi="Tahoma" w:cs="Tahoma"/>
      <w:sz w:val="16"/>
      <w:szCs w:val="16"/>
      <w:lang w:val="en-AU" w:eastAsia="en-US" w:bidi="en-US"/>
    </w:rPr>
  </w:style>
  <w:style w:type="paragraph" w:styleId="Header">
    <w:name w:val="header"/>
    <w:basedOn w:val="Normal"/>
    <w:link w:val="HeaderChar"/>
    <w:uiPriority w:val="99"/>
    <w:semiHidden/>
    <w:unhideWhenUsed/>
    <w:rsid w:val="00AA6F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6F88"/>
    <w:rPr>
      <w:rFonts w:eastAsiaTheme="minorHAnsi"/>
      <w:sz w:val="24"/>
      <w:lang w:val="en-AU" w:eastAsia="en-US" w:bidi="en-US"/>
    </w:rPr>
  </w:style>
  <w:style w:type="paragraph" w:styleId="Footer">
    <w:name w:val="footer"/>
    <w:basedOn w:val="Normal"/>
    <w:link w:val="FooterChar"/>
    <w:uiPriority w:val="99"/>
    <w:semiHidden/>
    <w:unhideWhenUsed/>
    <w:rsid w:val="00AA6F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6F88"/>
    <w:rPr>
      <w:rFonts w:eastAsiaTheme="minorHAnsi"/>
      <w:sz w:val="24"/>
      <w:lang w:val="en-AU"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ice\Desktop\ws1\COMP3506-A2\BranchAndBoundBenchmarkComplet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uice\Desktop\ws1\COMP3506-A2\TrieBenchmarkComple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ice\Desktop\ws1\COMP3506-A2\BranchAndBoundBenchmarkComplet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ice\Desktop\ws1\COMP3506-A2\BranchAndBoundBenchmarkComplet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ice\AppData\Roaming\Microsoft\Excel\BranchAndBoundBenchmarkComplete%20(version%202).xlsb"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ice\AppData\Roaming\Microsoft\Excel\BranchAndBoundBenchmarkComplete%20(version%202).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ice\AppData\Roaming\Microsoft\Excel\BranchAndBoundBenchmarkComplete%20(version%202).xlsb"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uice\AppData\Roaming\Microsoft\Excel\BranchAndBoundBenchmarkComplete%20(version%202).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uice\AppData\Roaming\Microsoft\Excel\BranchAndBoundBenchmarkComplete%20(version%202).xlsb"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uice\AppData\Roaming\Microsoft\Excel\BranchAndBoundBenchmarkComplete%20(version%202).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rendline>
            <c:trendlineType val="poly"/>
            <c:order val="2"/>
            <c:dispEq val="1"/>
            <c:trendlineLbl>
              <c:layout>
                <c:manualLayout>
                  <c:x val="-7.9767825386631908E-2"/>
                  <c:y val="0.29181706559365672"/>
                </c:manualLayout>
              </c:layout>
              <c:tx>
                <c:rich>
                  <a:bodyPr/>
                  <a:lstStyle/>
                  <a:p>
                    <a:pPr>
                      <a:defRPr/>
                    </a:pPr>
                    <a:r>
                      <a:rPr lang="en-US" sz="1100" baseline="0"/>
                      <a:t>y = 19.702x</a:t>
                    </a:r>
                    <a:r>
                      <a:rPr lang="en-US" sz="1100" baseline="30000"/>
                      <a:t>2</a:t>
                    </a:r>
                    <a:r>
                      <a:rPr lang="en-US" sz="1100" baseline="0"/>
                      <a:t> - 226.67x + 650.36</a:t>
                    </a:r>
                    <a:endParaRPr lang="en-US" sz="1100"/>
                  </a:p>
                </c:rich>
              </c:tx>
              <c:numFmt formatCode="General" sourceLinked="0"/>
            </c:trendlineLbl>
          </c:trendline>
          <c:xVal>
            <c:numRef>
              <c:f>BranchAndBoundBenchmarkComplete!$B$10:$B$17</c:f>
              <c:numCache>
                <c:formatCode>General</c:formatCode>
                <c:ptCount val="8"/>
                <c:pt idx="0">
                  <c:v>5</c:v>
                </c:pt>
                <c:pt idx="1">
                  <c:v>6</c:v>
                </c:pt>
                <c:pt idx="2">
                  <c:v>7</c:v>
                </c:pt>
                <c:pt idx="3">
                  <c:v>8</c:v>
                </c:pt>
                <c:pt idx="4">
                  <c:v>9</c:v>
                </c:pt>
                <c:pt idx="5">
                  <c:v>10</c:v>
                </c:pt>
                <c:pt idx="6">
                  <c:v>11</c:v>
                </c:pt>
                <c:pt idx="7">
                  <c:v>12</c:v>
                </c:pt>
              </c:numCache>
            </c:numRef>
          </c:xVal>
          <c:yVal>
            <c:numRef>
              <c:f>BranchAndBoundBenchmarkComplete!$C$10:$C$17</c:f>
              <c:numCache>
                <c:formatCode>General</c:formatCode>
                <c:ptCount val="8"/>
                <c:pt idx="0">
                  <c:v>3</c:v>
                </c:pt>
                <c:pt idx="1">
                  <c:v>27.5</c:v>
                </c:pt>
                <c:pt idx="2">
                  <c:v>23</c:v>
                </c:pt>
                <c:pt idx="3">
                  <c:v>31.5</c:v>
                </c:pt>
                <c:pt idx="4">
                  <c:v>327</c:v>
                </c:pt>
                <c:pt idx="5">
                  <c:v>172</c:v>
                </c:pt>
                <c:pt idx="6">
                  <c:v>718</c:v>
                </c:pt>
                <c:pt idx="7">
                  <c:v>703</c:v>
                </c:pt>
              </c:numCache>
            </c:numRef>
          </c:yVal>
          <c:smooth val="1"/>
        </c:ser>
        <c:axId val="110236800"/>
        <c:axId val="110238720"/>
      </c:scatterChart>
      <c:valAx>
        <c:axId val="110236800"/>
        <c:scaling>
          <c:orientation val="minMax"/>
        </c:scaling>
        <c:axPos val="b"/>
        <c:numFmt formatCode="General" sourceLinked="1"/>
        <c:tickLblPos val="nextTo"/>
        <c:crossAx val="110238720"/>
        <c:crosses val="autoZero"/>
        <c:crossBetween val="midCat"/>
      </c:valAx>
      <c:valAx>
        <c:axId val="110238720"/>
        <c:scaling>
          <c:orientation val="minMax"/>
        </c:scaling>
        <c:axPos val="l"/>
        <c:majorGridlines/>
        <c:numFmt formatCode="General" sourceLinked="1"/>
        <c:tickLblPos val="nextTo"/>
        <c:crossAx val="110236800"/>
        <c:crosses val="autoZero"/>
        <c:crossBetween val="midCat"/>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pivotSource>
    <c:name>[TrieBenchmarkComplete.xlsx]Sheet2!PivotTable2</c:name>
    <c:fmtId val="7"/>
  </c:pivotSource>
  <c:chart>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
        <c:idx val="24"/>
        <c:marker>
          <c:symbol val="none"/>
        </c:marker>
      </c:pivotFmt>
      <c:pivotFmt>
        <c:idx val="25"/>
        <c:marker>
          <c:symbol val="none"/>
        </c:marker>
      </c:pivotFmt>
      <c:pivotFmt>
        <c:idx val="26"/>
        <c:marker>
          <c:symbol val="none"/>
        </c:marker>
      </c:pivotFmt>
      <c:pivotFmt>
        <c:idx val="27"/>
        <c:marker>
          <c:symbol val="none"/>
        </c:marker>
      </c:pivotFmt>
      <c:pivotFmt>
        <c:idx val="28"/>
        <c:marker>
          <c:symbol val="none"/>
        </c:marker>
      </c:pivotFmt>
      <c:pivotFmt>
        <c:idx val="29"/>
        <c:marker>
          <c:symbol val="none"/>
        </c:marker>
      </c:pivotFmt>
      <c:pivotFmt>
        <c:idx val="30"/>
        <c:marker>
          <c:symbol val="none"/>
        </c:marker>
      </c:pivotFmt>
      <c:pivotFmt>
        <c:idx val="31"/>
        <c:marker>
          <c:symbol val="none"/>
        </c:marker>
      </c:pivotFmt>
      <c:pivotFmt>
        <c:idx val="32"/>
        <c:marker>
          <c:symbol val="none"/>
        </c:marker>
      </c:pivotFmt>
      <c:pivotFmt>
        <c:idx val="33"/>
        <c:marker>
          <c:symbol val="none"/>
        </c:marker>
      </c:pivotFmt>
      <c:pivotFmt>
        <c:idx val="34"/>
        <c:marker>
          <c:symbol val="none"/>
        </c:marker>
      </c:pivotFmt>
      <c:pivotFmt>
        <c:idx val="35"/>
        <c:marker>
          <c:symbol val="none"/>
        </c:marker>
      </c:pivotFmt>
      <c:pivotFmt>
        <c:idx val="36"/>
        <c:marker>
          <c:symbol val="none"/>
        </c:marker>
      </c:pivotFmt>
      <c:pivotFmt>
        <c:idx val="37"/>
        <c:marker>
          <c:symbol val="none"/>
        </c:marker>
      </c:pivotFmt>
      <c:pivotFmt>
        <c:idx val="38"/>
        <c:marker>
          <c:symbol val="none"/>
        </c:marker>
      </c:pivotFmt>
      <c:pivotFmt>
        <c:idx val="39"/>
        <c:marker>
          <c:symbol val="none"/>
        </c:marker>
      </c:pivotFmt>
      <c:pivotFmt>
        <c:idx val="40"/>
        <c:marker>
          <c:symbol val="none"/>
        </c:marker>
      </c:pivotFmt>
      <c:pivotFmt>
        <c:idx val="41"/>
        <c:marker>
          <c:symbol val="none"/>
        </c:marker>
      </c:pivotFmt>
      <c:pivotFmt>
        <c:idx val="42"/>
        <c:marker>
          <c:symbol val="none"/>
        </c:marker>
      </c:pivotFmt>
      <c:pivotFmt>
        <c:idx val="43"/>
        <c:marker>
          <c:symbol val="none"/>
        </c:marker>
      </c:pivotFmt>
      <c:pivotFmt>
        <c:idx val="44"/>
        <c:marker>
          <c:symbol val="none"/>
        </c:marker>
      </c:pivotFmt>
      <c:pivotFmt>
        <c:idx val="45"/>
        <c:marker>
          <c:symbol val="none"/>
        </c:marker>
      </c:pivotFmt>
      <c:pivotFmt>
        <c:idx val="46"/>
        <c:marker>
          <c:symbol val="none"/>
        </c:marker>
      </c:pivotFmt>
      <c:pivotFmt>
        <c:idx val="47"/>
        <c:marker>
          <c:symbol val="none"/>
        </c:marker>
      </c:pivotFmt>
      <c:pivotFmt>
        <c:idx val="48"/>
        <c:marker>
          <c:symbol val="none"/>
        </c:marker>
      </c:pivotFmt>
      <c:pivotFmt>
        <c:idx val="49"/>
        <c:marker>
          <c:symbol val="none"/>
        </c:marker>
      </c:pivotFmt>
      <c:pivotFmt>
        <c:idx val="50"/>
        <c:marker>
          <c:symbol val="none"/>
        </c:marker>
      </c:pivotFmt>
    </c:pivotFmts>
    <c:plotArea>
      <c:layout/>
      <c:barChart>
        <c:barDir val="col"/>
        <c:grouping val="clustered"/>
        <c:ser>
          <c:idx val="0"/>
          <c:order val="0"/>
          <c:tx>
            <c:strRef>
              <c:f>Sheet2!$B$1:$B$2</c:f>
              <c:strCache>
                <c:ptCount val="1"/>
                <c:pt idx="0">
                  <c:v>1</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Sheet2!$B$3:$B$11</c:f>
              <c:numCache>
                <c:formatCode>General</c:formatCode>
                <c:ptCount val="8"/>
                <c:pt idx="0">
                  <c:v>0</c:v>
                </c:pt>
                <c:pt idx="1">
                  <c:v>0</c:v>
                </c:pt>
                <c:pt idx="2">
                  <c:v>7.5000000000000015E-3</c:v>
                </c:pt>
                <c:pt idx="3">
                  <c:v>0</c:v>
                </c:pt>
                <c:pt idx="4">
                  <c:v>0</c:v>
                </c:pt>
                <c:pt idx="5">
                  <c:v>0</c:v>
                </c:pt>
                <c:pt idx="6">
                  <c:v>0</c:v>
                </c:pt>
                <c:pt idx="7">
                  <c:v>0</c:v>
                </c:pt>
              </c:numCache>
            </c:numRef>
          </c:val>
        </c:ser>
        <c:ser>
          <c:idx val="1"/>
          <c:order val="1"/>
          <c:tx>
            <c:strRef>
              <c:f>Sheet2!$C$1:$C$2</c:f>
              <c:strCache>
                <c:ptCount val="1"/>
                <c:pt idx="0">
                  <c:v>2</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Sheet2!$C$3:$C$11</c:f>
              <c:numCache>
                <c:formatCode>General</c:formatCode>
                <c:ptCount val="8"/>
                <c:pt idx="0">
                  <c:v>3.2000000000000006E-3</c:v>
                </c:pt>
                <c:pt idx="1">
                  <c:v>7.7500000000000017E-3</c:v>
                </c:pt>
                <c:pt idx="2">
                  <c:v>8.0000000000000019E-3</c:v>
                </c:pt>
                <c:pt idx="3">
                  <c:v>8.0000000000000019E-3</c:v>
                </c:pt>
                <c:pt idx="4">
                  <c:v>1.4999999999999998E-2</c:v>
                </c:pt>
                <c:pt idx="5">
                  <c:v>0.14100000000000001</c:v>
                </c:pt>
                <c:pt idx="6">
                  <c:v>0.17100000000000001</c:v>
                </c:pt>
                <c:pt idx="7">
                  <c:v>0.17200000000000001</c:v>
                </c:pt>
              </c:numCache>
            </c:numRef>
          </c:val>
        </c:ser>
        <c:ser>
          <c:idx val="2"/>
          <c:order val="2"/>
          <c:tx>
            <c:strRef>
              <c:f>Sheet2!$D$1:$D$2</c:f>
              <c:strCache>
                <c:ptCount val="1"/>
                <c:pt idx="0">
                  <c:v>3</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Sheet2!$D$3:$D$11</c:f>
              <c:numCache>
                <c:formatCode>General</c:formatCode>
                <c:ptCount val="8"/>
                <c:pt idx="0">
                  <c:v>6.4000000000000012E-3</c:v>
                </c:pt>
                <c:pt idx="1">
                  <c:v>1.575E-2</c:v>
                </c:pt>
                <c:pt idx="2">
                  <c:v>1.5500000000000002E-2</c:v>
                </c:pt>
                <c:pt idx="3">
                  <c:v>7.0000000000000021E-2</c:v>
                </c:pt>
                <c:pt idx="4">
                  <c:v>0.32800000000000007</c:v>
                </c:pt>
                <c:pt idx="5">
                  <c:v>0.18700000000000003</c:v>
                </c:pt>
                <c:pt idx="6">
                  <c:v>0.20300000000000001</c:v>
                </c:pt>
                <c:pt idx="7">
                  <c:v>2.246</c:v>
                </c:pt>
              </c:numCache>
            </c:numRef>
          </c:val>
        </c:ser>
        <c:ser>
          <c:idx val="3"/>
          <c:order val="3"/>
          <c:tx>
            <c:strRef>
              <c:f>Sheet2!$E$1:$E$2</c:f>
              <c:strCache>
                <c:ptCount val="1"/>
                <c:pt idx="0">
                  <c:v>4</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Sheet2!$E$3:$E$11</c:f>
              <c:numCache>
                <c:formatCode>General</c:formatCode>
                <c:ptCount val="8"/>
                <c:pt idx="0">
                  <c:v>3.4000000000000002E-3</c:v>
                </c:pt>
                <c:pt idx="1">
                  <c:v>2.7500000000000004E-2</c:v>
                </c:pt>
                <c:pt idx="2">
                  <c:v>7.8000000000000014E-2</c:v>
                </c:pt>
                <c:pt idx="3">
                  <c:v>0.17900000000000002</c:v>
                </c:pt>
                <c:pt idx="4">
                  <c:v>0.4220000000000001</c:v>
                </c:pt>
                <c:pt idx="5">
                  <c:v>1.0309999999999997</c:v>
                </c:pt>
                <c:pt idx="6">
                  <c:v>1.6539999999999997</c:v>
                </c:pt>
                <c:pt idx="7">
                  <c:v>2.8089999999999997</c:v>
                </c:pt>
              </c:numCache>
            </c:numRef>
          </c:val>
        </c:ser>
        <c:ser>
          <c:idx val="4"/>
          <c:order val="4"/>
          <c:tx>
            <c:strRef>
              <c:f>Sheet2!$F$1:$F$2</c:f>
              <c:strCache>
                <c:ptCount val="1"/>
                <c:pt idx="0">
                  <c:v>5</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Sheet2!$F$3:$F$11</c:f>
              <c:numCache>
                <c:formatCode>General</c:formatCode>
                <c:ptCount val="8"/>
                <c:pt idx="0">
                  <c:v>9.6000000000000026E-3</c:v>
                </c:pt>
                <c:pt idx="1">
                  <c:v>4.6750000000000007E-2</c:v>
                </c:pt>
                <c:pt idx="2">
                  <c:v>8.6000000000000021E-2</c:v>
                </c:pt>
                <c:pt idx="3">
                  <c:v>0.16400000000000001</c:v>
                </c:pt>
                <c:pt idx="4">
                  <c:v>0.74900000000000011</c:v>
                </c:pt>
                <c:pt idx="5">
                  <c:v>2.8239999999999998</c:v>
                </c:pt>
                <c:pt idx="6">
                  <c:v>9.6260000000000012</c:v>
                </c:pt>
                <c:pt idx="7">
                  <c:v>15.133000000000001</c:v>
                </c:pt>
              </c:numCache>
            </c:numRef>
          </c:val>
        </c:ser>
        <c:ser>
          <c:idx val="5"/>
          <c:order val="5"/>
          <c:tx>
            <c:strRef>
              <c:f>Sheet2!$G$1:$G$2</c:f>
              <c:strCache>
                <c:ptCount val="1"/>
                <c:pt idx="0">
                  <c:v>6</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Sheet2!$G$3:$G$11</c:f>
              <c:numCache>
                <c:formatCode>General</c:formatCode>
                <c:ptCount val="8"/>
                <c:pt idx="0">
                  <c:v>2.86E-2</c:v>
                </c:pt>
                <c:pt idx="1">
                  <c:v>6.6250000000000003E-2</c:v>
                </c:pt>
                <c:pt idx="2">
                  <c:v>0.10900000000000001</c:v>
                </c:pt>
                <c:pt idx="3">
                  <c:v>0.43900000000000006</c:v>
                </c:pt>
                <c:pt idx="4">
                  <c:v>1.482</c:v>
                </c:pt>
                <c:pt idx="5">
                  <c:v>3.6509999999999998</c:v>
                </c:pt>
                <c:pt idx="6">
                  <c:v>8.2379999999999995</c:v>
                </c:pt>
                <c:pt idx="7">
                  <c:v>19.516999999999999</c:v>
                </c:pt>
              </c:numCache>
            </c:numRef>
          </c:val>
        </c:ser>
        <c:ser>
          <c:idx val="6"/>
          <c:order val="6"/>
          <c:tx>
            <c:strRef>
              <c:f>Sheet2!$H$1:$H$2</c:f>
              <c:strCache>
                <c:ptCount val="1"/>
                <c:pt idx="0">
                  <c:v>7</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Sheet2!$H$3:$H$11</c:f>
              <c:numCache>
                <c:formatCode>General</c:formatCode>
                <c:ptCount val="8"/>
                <c:pt idx="0">
                  <c:v>2.5399999999999999E-2</c:v>
                </c:pt>
                <c:pt idx="1">
                  <c:v>7.3999999999999996E-2</c:v>
                </c:pt>
                <c:pt idx="2">
                  <c:v>0.17150000000000001</c:v>
                </c:pt>
                <c:pt idx="3">
                  <c:v>0.6090000000000001</c:v>
                </c:pt>
                <c:pt idx="4">
                  <c:v>1.903</c:v>
                </c:pt>
                <c:pt idx="5">
                  <c:v>4.1979999999999995</c:v>
                </c:pt>
                <c:pt idx="6">
                  <c:v>15.179</c:v>
                </c:pt>
                <c:pt idx="7">
                  <c:v>45.226000000000013</c:v>
                </c:pt>
              </c:numCache>
            </c:numRef>
          </c:val>
        </c:ser>
        <c:ser>
          <c:idx val="7"/>
          <c:order val="7"/>
          <c:tx>
            <c:strRef>
              <c:f>Sheet2!$I$1:$I$2</c:f>
              <c:strCache>
                <c:ptCount val="1"/>
                <c:pt idx="0">
                  <c:v>8</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Sheet2!$I$3:$I$11</c:f>
              <c:numCache>
                <c:formatCode>General</c:formatCode>
                <c:ptCount val="8"/>
                <c:pt idx="0">
                  <c:v>4.3800000000000006E-2</c:v>
                </c:pt>
                <c:pt idx="1">
                  <c:v>0.13650000000000001</c:v>
                </c:pt>
                <c:pt idx="2">
                  <c:v>0.3675000000000001</c:v>
                </c:pt>
                <c:pt idx="3">
                  <c:v>0.92849999999999999</c:v>
                </c:pt>
                <c:pt idx="4">
                  <c:v>1.9960000000000002</c:v>
                </c:pt>
                <c:pt idx="5">
                  <c:v>8.6590000000000007</c:v>
                </c:pt>
                <c:pt idx="6">
                  <c:v>25.341000000000001</c:v>
                </c:pt>
                <c:pt idx="7">
                  <c:v>69.763999999999996</c:v>
                </c:pt>
              </c:numCache>
            </c:numRef>
          </c:val>
        </c:ser>
        <c:ser>
          <c:idx val="8"/>
          <c:order val="8"/>
          <c:tx>
            <c:strRef>
              <c:f>Sheet2!$J$1:$J$2</c:f>
              <c:strCache>
                <c:ptCount val="1"/>
                <c:pt idx="0">
                  <c:v>9</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Sheet2!$J$3:$J$11</c:f>
              <c:numCache>
                <c:formatCode>General</c:formatCode>
                <c:ptCount val="8"/>
                <c:pt idx="0">
                  <c:v>5.0200000000000002E-2</c:v>
                </c:pt>
                <c:pt idx="1">
                  <c:v>0.15600000000000003</c:v>
                </c:pt>
                <c:pt idx="2">
                  <c:v>0.40600000000000008</c:v>
                </c:pt>
                <c:pt idx="3">
                  <c:v>0.77350000000000008</c:v>
                </c:pt>
                <c:pt idx="4">
                  <c:v>3.8849999999999998</c:v>
                </c:pt>
                <c:pt idx="5">
                  <c:v>9.657</c:v>
                </c:pt>
                <c:pt idx="6">
                  <c:v>21.326000000000001</c:v>
                </c:pt>
                <c:pt idx="7">
                  <c:v>94.569000000000003</c:v>
                </c:pt>
              </c:numCache>
            </c:numRef>
          </c:val>
        </c:ser>
        <c:ser>
          <c:idx val="9"/>
          <c:order val="9"/>
          <c:tx>
            <c:strRef>
              <c:f>Sheet2!$K$1:$K$2</c:f>
              <c:strCache>
                <c:ptCount val="1"/>
                <c:pt idx="0">
                  <c:v>10</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Sheet2!$K$3:$K$11</c:f>
              <c:numCache>
                <c:formatCode>General</c:formatCode>
                <c:ptCount val="8"/>
                <c:pt idx="0">
                  <c:v>6.2600000000000003E-2</c:v>
                </c:pt>
                <c:pt idx="1">
                  <c:v>0.18725000000000003</c:v>
                </c:pt>
                <c:pt idx="2">
                  <c:v>0.62450000000000017</c:v>
                </c:pt>
                <c:pt idx="3">
                  <c:v>1.2805</c:v>
                </c:pt>
                <c:pt idx="4">
                  <c:v>4.4630000000000001</c:v>
                </c:pt>
                <c:pt idx="5">
                  <c:v>13.385000000000002</c:v>
                </c:pt>
                <c:pt idx="6">
                  <c:v>56.63</c:v>
                </c:pt>
              </c:numCache>
            </c:numRef>
          </c:val>
        </c:ser>
        <c:ser>
          <c:idx val="10"/>
          <c:order val="10"/>
          <c:tx>
            <c:strRef>
              <c:f>Sheet2!$L$1:$L$2</c:f>
              <c:strCache>
                <c:ptCount val="1"/>
                <c:pt idx="0">
                  <c:v>11</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Sheet2!$L$3:$L$11</c:f>
              <c:numCache>
                <c:formatCode>General</c:formatCode>
                <c:ptCount val="8"/>
                <c:pt idx="0">
                  <c:v>5.3199999999999997E-2</c:v>
                </c:pt>
                <c:pt idx="1">
                  <c:v>0.19500000000000001</c:v>
                </c:pt>
                <c:pt idx="2">
                  <c:v>0.58549999999999991</c:v>
                </c:pt>
                <c:pt idx="3">
                  <c:v>1.3815</c:v>
                </c:pt>
                <c:pt idx="4">
                  <c:v>4.3849999999999989</c:v>
                </c:pt>
                <c:pt idx="5">
                  <c:v>16.224999999999998</c:v>
                </c:pt>
                <c:pt idx="6">
                  <c:v>40.264000000000003</c:v>
                </c:pt>
              </c:numCache>
            </c:numRef>
          </c:val>
        </c:ser>
        <c:ser>
          <c:idx val="11"/>
          <c:order val="11"/>
          <c:tx>
            <c:strRef>
              <c:f>Sheet2!$M$1:$M$2</c:f>
              <c:strCache>
                <c:ptCount val="1"/>
                <c:pt idx="0">
                  <c:v>12</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Sheet2!$M$3:$M$11</c:f>
              <c:numCache>
                <c:formatCode>General</c:formatCode>
                <c:ptCount val="8"/>
                <c:pt idx="0">
                  <c:v>6.5599999999999992E-2</c:v>
                </c:pt>
                <c:pt idx="1">
                  <c:v>0.22650000000000001</c:v>
                </c:pt>
                <c:pt idx="2">
                  <c:v>0.66300000000000014</c:v>
                </c:pt>
                <c:pt idx="3">
                  <c:v>2.4815</c:v>
                </c:pt>
                <c:pt idx="4">
                  <c:v>6.8490000000000002</c:v>
                </c:pt>
                <c:pt idx="5">
                  <c:v>22.34</c:v>
                </c:pt>
                <c:pt idx="6">
                  <c:v>72.11999999999999</c:v>
                </c:pt>
              </c:numCache>
            </c:numRef>
          </c:val>
        </c:ser>
        <c:ser>
          <c:idx val="12"/>
          <c:order val="12"/>
          <c:tx>
            <c:strRef>
              <c:f>Sheet2!$N$1:$N$2</c:f>
              <c:strCache>
                <c:ptCount val="1"/>
                <c:pt idx="0">
                  <c:v>13</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Sheet2!$N$3:$N$11</c:f>
              <c:numCache>
                <c:formatCode>General</c:formatCode>
                <c:ptCount val="8"/>
                <c:pt idx="0">
                  <c:v>7.8599999999999989E-2</c:v>
                </c:pt>
                <c:pt idx="1">
                  <c:v>0.28100000000000008</c:v>
                </c:pt>
                <c:pt idx="2">
                  <c:v>0.72550000000000003</c:v>
                </c:pt>
                <c:pt idx="3">
                  <c:v>2.661</c:v>
                </c:pt>
                <c:pt idx="4">
                  <c:v>7.3019999999999996</c:v>
                </c:pt>
                <c:pt idx="5">
                  <c:v>33.728000000000009</c:v>
                </c:pt>
              </c:numCache>
            </c:numRef>
          </c:val>
        </c:ser>
        <c:ser>
          <c:idx val="13"/>
          <c:order val="13"/>
          <c:tx>
            <c:strRef>
              <c:f>Sheet2!$O$1:$O$2</c:f>
              <c:strCache>
                <c:ptCount val="1"/>
                <c:pt idx="0">
                  <c:v>14</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Sheet2!$O$3:$O$11</c:f>
              <c:numCache>
                <c:formatCode>General</c:formatCode>
                <c:ptCount val="8"/>
                <c:pt idx="0">
                  <c:v>0.10320000000000001</c:v>
                </c:pt>
                <c:pt idx="1">
                  <c:v>0.40575</c:v>
                </c:pt>
                <c:pt idx="2">
                  <c:v>0.98299999999999998</c:v>
                </c:pt>
                <c:pt idx="3">
                  <c:v>3.4095</c:v>
                </c:pt>
                <c:pt idx="4">
                  <c:v>8.5179999999999989</c:v>
                </c:pt>
                <c:pt idx="5">
                  <c:v>33.479000000000006</c:v>
                </c:pt>
              </c:numCache>
            </c:numRef>
          </c:val>
        </c:ser>
        <c:ser>
          <c:idx val="14"/>
          <c:order val="14"/>
          <c:tx>
            <c:strRef>
              <c:f>Sheet2!$P$1:$P$2</c:f>
              <c:strCache>
                <c:ptCount val="1"/>
                <c:pt idx="0">
                  <c:v>15</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Sheet2!$P$3:$P$11</c:f>
              <c:numCache>
                <c:formatCode>General</c:formatCode>
                <c:ptCount val="8"/>
                <c:pt idx="0">
                  <c:v>0.1188</c:v>
                </c:pt>
                <c:pt idx="1">
                  <c:v>0.28100000000000008</c:v>
                </c:pt>
                <c:pt idx="2">
                  <c:v>1.085</c:v>
                </c:pt>
                <c:pt idx="3">
                  <c:v>2.9179999999999997</c:v>
                </c:pt>
                <c:pt idx="4">
                  <c:v>11.717000000000001</c:v>
                </c:pt>
                <c:pt idx="5">
                  <c:v>41.793000000000013</c:v>
                </c:pt>
              </c:numCache>
            </c:numRef>
          </c:val>
        </c:ser>
        <c:ser>
          <c:idx val="15"/>
          <c:order val="15"/>
          <c:tx>
            <c:strRef>
              <c:f>Sheet2!$Q$1:$Q$2</c:f>
              <c:strCache>
                <c:ptCount val="1"/>
                <c:pt idx="0">
                  <c:v>16</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Sheet2!$Q$3:$Q$11</c:f>
              <c:numCache>
                <c:formatCode>General</c:formatCode>
                <c:ptCount val="8"/>
                <c:pt idx="0">
                  <c:v>0.1376</c:v>
                </c:pt>
                <c:pt idx="1">
                  <c:v>0.3317500000000001</c:v>
                </c:pt>
                <c:pt idx="2">
                  <c:v>1.147</c:v>
                </c:pt>
                <c:pt idx="3">
                  <c:v>3.55</c:v>
                </c:pt>
                <c:pt idx="4">
                  <c:v>12.918000000000001</c:v>
                </c:pt>
                <c:pt idx="5">
                  <c:v>41.855999999999995</c:v>
                </c:pt>
              </c:numCache>
            </c:numRef>
          </c:val>
        </c:ser>
        <c:ser>
          <c:idx val="16"/>
          <c:order val="16"/>
          <c:tx>
            <c:strRef>
              <c:f>Sheet2!$R$1:$R$2</c:f>
              <c:strCache>
                <c:ptCount val="1"/>
                <c:pt idx="0">
                  <c:v>17</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Sheet2!$R$3:$R$11</c:f>
              <c:numCache>
                <c:formatCode>General</c:formatCode>
                <c:ptCount val="8"/>
                <c:pt idx="0">
                  <c:v>0.15620000000000001</c:v>
                </c:pt>
                <c:pt idx="1">
                  <c:v>0.58949999999999991</c:v>
                </c:pt>
                <c:pt idx="2">
                  <c:v>1.3420000000000001</c:v>
                </c:pt>
                <c:pt idx="3">
                  <c:v>3.4095</c:v>
                </c:pt>
                <c:pt idx="4">
                  <c:v>13.589</c:v>
                </c:pt>
                <c:pt idx="5">
                  <c:v>42.806999999999995</c:v>
                </c:pt>
              </c:numCache>
            </c:numRef>
          </c:val>
        </c:ser>
        <c:ser>
          <c:idx val="17"/>
          <c:order val="17"/>
          <c:tx>
            <c:strRef>
              <c:f>Sheet2!$S$1:$S$2</c:f>
              <c:strCache>
                <c:ptCount val="1"/>
                <c:pt idx="0">
                  <c:v>18</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Sheet2!$S$3:$S$11</c:f>
              <c:numCache>
                <c:formatCode>General</c:formatCode>
                <c:ptCount val="8"/>
                <c:pt idx="0">
                  <c:v>0.18740000000000004</c:v>
                </c:pt>
                <c:pt idx="1">
                  <c:v>0.43325000000000002</c:v>
                </c:pt>
                <c:pt idx="2">
                  <c:v>1.1085</c:v>
                </c:pt>
                <c:pt idx="3">
                  <c:v>3.7840000000000003</c:v>
                </c:pt>
                <c:pt idx="4">
                  <c:v>14.338000000000001</c:v>
                </c:pt>
                <c:pt idx="5">
                  <c:v>44.648000000000003</c:v>
                </c:pt>
              </c:numCache>
            </c:numRef>
          </c:val>
        </c:ser>
        <c:ser>
          <c:idx val="18"/>
          <c:order val="18"/>
          <c:tx>
            <c:strRef>
              <c:f>Sheet2!$T$1:$T$2</c:f>
              <c:strCache>
                <c:ptCount val="1"/>
                <c:pt idx="0">
                  <c:v>19</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Sheet2!$T$3:$T$11</c:f>
              <c:numCache>
                <c:formatCode>General</c:formatCode>
                <c:ptCount val="8"/>
                <c:pt idx="0">
                  <c:v>0.15920000000000001</c:v>
                </c:pt>
                <c:pt idx="1">
                  <c:v>0.56200000000000017</c:v>
                </c:pt>
                <c:pt idx="2">
                  <c:v>1.6935</c:v>
                </c:pt>
                <c:pt idx="3">
                  <c:v>5.7184999999999997</c:v>
                </c:pt>
                <c:pt idx="4">
                  <c:v>18.221</c:v>
                </c:pt>
                <c:pt idx="5">
                  <c:v>61.575000000000003</c:v>
                </c:pt>
              </c:numCache>
            </c:numRef>
          </c:val>
        </c:ser>
        <c:ser>
          <c:idx val="19"/>
          <c:order val="19"/>
          <c:tx>
            <c:strRef>
              <c:f>Sheet2!$U$1:$U$2</c:f>
              <c:strCache>
                <c:ptCount val="1"/>
                <c:pt idx="0">
                  <c:v>20</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Sheet2!$U$3:$U$11</c:f>
              <c:numCache>
                <c:formatCode>General</c:formatCode>
                <c:ptCount val="8"/>
                <c:pt idx="0">
                  <c:v>0.19040000000000001</c:v>
                </c:pt>
                <c:pt idx="1">
                  <c:v>0.64400000000000013</c:v>
                </c:pt>
                <c:pt idx="2">
                  <c:v>1.3420000000000001</c:v>
                </c:pt>
                <c:pt idx="3">
                  <c:v>5.391</c:v>
                </c:pt>
                <c:pt idx="4">
                  <c:v>16.927</c:v>
                </c:pt>
                <c:pt idx="5">
                  <c:v>65.256</c:v>
                </c:pt>
              </c:numCache>
            </c:numRef>
          </c:val>
        </c:ser>
        <c:ser>
          <c:idx val="20"/>
          <c:order val="20"/>
          <c:tx>
            <c:strRef>
              <c:f>Sheet2!$V$1:$V$2</c:f>
              <c:strCache>
                <c:ptCount val="1"/>
                <c:pt idx="0">
                  <c:v>21</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Sheet2!$V$3:$V$11</c:f>
              <c:numCache>
                <c:formatCode>General</c:formatCode>
                <c:ptCount val="8"/>
                <c:pt idx="0">
                  <c:v>0.18120000000000003</c:v>
                </c:pt>
                <c:pt idx="1">
                  <c:v>0.66350000000000009</c:v>
                </c:pt>
                <c:pt idx="2">
                  <c:v>1.5449999999999997</c:v>
                </c:pt>
                <c:pt idx="3">
                  <c:v>6.7709999999999999</c:v>
                </c:pt>
                <c:pt idx="4">
                  <c:v>22.465999999999998</c:v>
                </c:pt>
                <c:pt idx="5">
                  <c:v>72.85299999999998</c:v>
                </c:pt>
              </c:numCache>
            </c:numRef>
          </c:val>
        </c:ser>
        <c:ser>
          <c:idx val="21"/>
          <c:order val="21"/>
          <c:tx>
            <c:strRef>
              <c:f>Sheet2!$W$1:$W$2</c:f>
              <c:strCache>
                <c:ptCount val="1"/>
                <c:pt idx="0">
                  <c:v>22</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Sheet2!$W$3:$W$11</c:f>
              <c:numCache>
                <c:formatCode>General</c:formatCode>
                <c:ptCount val="8"/>
                <c:pt idx="0">
                  <c:v>0.1124</c:v>
                </c:pt>
                <c:pt idx="1">
                  <c:v>0.76875000000000016</c:v>
                </c:pt>
                <c:pt idx="2">
                  <c:v>2.3249999999999997</c:v>
                </c:pt>
                <c:pt idx="3">
                  <c:v>7.9180000000000001</c:v>
                </c:pt>
                <c:pt idx="4">
                  <c:v>21.279999999999998</c:v>
                </c:pt>
                <c:pt idx="5">
                  <c:v>75.801000000000002</c:v>
                </c:pt>
              </c:numCache>
            </c:numRef>
          </c:val>
        </c:ser>
        <c:ser>
          <c:idx val="22"/>
          <c:order val="22"/>
          <c:tx>
            <c:strRef>
              <c:f>Sheet2!$X$1:$X$2</c:f>
              <c:strCache>
                <c:ptCount val="1"/>
                <c:pt idx="0">
                  <c:v>23</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Sheet2!$X$3:$X$11</c:f>
              <c:numCache>
                <c:formatCode>General</c:formatCode>
                <c:ptCount val="8"/>
                <c:pt idx="0">
                  <c:v>0.22180000000000002</c:v>
                </c:pt>
                <c:pt idx="1">
                  <c:v>0.84275000000000011</c:v>
                </c:pt>
                <c:pt idx="2">
                  <c:v>2.3409999999999997</c:v>
                </c:pt>
                <c:pt idx="3">
                  <c:v>6.3424999999999994</c:v>
                </c:pt>
                <c:pt idx="4">
                  <c:v>27.940999999999995</c:v>
                </c:pt>
                <c:pt idx="5">
                  <c:v>86.409000000000006</c:v>
                </c:pt>
              </c:numCache>
            </c:numRef>
          </c:val>
        </c:ser>
        <c:ser>
          <c:idx val="23"/>
          <c:order val="23"/>
          <c:tx>
            <c:strRef>
              <c:f>Sheet2!$Y$1:$Y$2</c:f>
              <c:strCache>
                <c:ptCount val="1"/>
                <c:pt idx="0">
                  <c:v>24</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Sheet2!$Y$3:$Y$11</c:f>
              <c:numCache>
                <c:formatCode>General</c:formatCode>
                <c:ptCount val="8"/>
                <c:pt idx="0">
                  <c:v>0.24360000000000001</c:v>
                </c:pt>
                <c:pt idx="1">
                  <c:v>0.89749999999999996</c:v>
                </c:pt>
                <c:pt idx="2">
                  <c:v>3.02</c:v>
                </c:pt>
                <c:pt idx="3">
                  <c:v>5.7885</c:v>
                </c:pt>
                <c:pt idx="4">
                  <c:v>24.134000000000004</c:v>
                </c:pt>
                <c:pt idx="5">
                  <c:v>99.653999999999982</c:v>
                </c:pt>
              </c:numCache>
            </c:numRef>
          </c:val>
        </c:ser>
        <c:ser>
          <c:idx val="24"/>
          <c:order val="24"/>
          <c:tx>
            <c:strRef>
              <c:f>Sheet2!$Z$1:$Z$2</c:f>
              <c:strCache>
                <c:ptCount val="1"/>
                <c:pt idx="0">
                  <c:v>25</c:v>
                </c:pt>
              </c:strCache>
            </c:strRef>
          </c:tx>
          <c:cat>
            <c:strRef>
              <c:f>Sheet2!$A$3:$A$11</c:f>
              <c:strCache>
                <c:ptCount val="8"/>
                <c:pt idx="0">
                  <c:v>5</c:v>
                </c:pt>
                <c:pt idx="1">
                  <c:v>6</c:v>
                </c:pt>
                <c:pt idx="2">
                  <c:v>7</c:v>
                </c:pt>
                <c:pt idx="3">
                  <c:v>8</c:v>
                </c:pt>
                <c:pt idx="4">
                  <c:v>9</c:v>
                </c:pt>
                <c:pt idx="5">
                  <c:v>10</c:v>
                </c:pt>
                <c:pt idx="6">
                  <c:v>11</c:v>
                </c:pt>
                <c:pt idx="7">
                  <c:v>12</c:v>
                </c:pt>
              </c:strCache>
            </c:strRef>
          </c:cat>
          <c:val>
            <c:numRef>
              <c:f>Sheet2!$Z$3:$Z$11</c:f>
              <c:numCache>
                <c:formatCode>General</c:formatCode>
                <c:ptCount val="8"/>
                <c:pt idx="0">
                  <c:v>0.21860000000000002</c:v>
                </c:pt>
                <c:pt idx="1">
                  <c:v>0.8</c:v>
                </c:pt>
                <c:pt idx="2">
                  <c:v>2.7229999999999999</c:v>
                </c:pt>
                <c:pt idx="3">
                  <c:v>11.131500000000001</c:v>
                </c:pt>
                <c:pt idx="4">
                  <c:v>34.196000000000012</c:v>
                </c:pt>
              </c:numCache>
            </c:numRef>
          </c:val>
        </c:ser>
        <c:axId val="117297152"/>
        <c:axId val="117298688"/>
      </c:barChart>
      <c:catAx>
        <c:axId val="117297152"/>
        <c:scaling>
          <c:orientation val="minMax"/>
        </c:scaling>
        <c:axPos val="b"/>
        <c:tickLblPos val="nextTo"/>
        <c:crossAx val="117298688"/>
        <c:crosses val="autoZero"/>
        <c:auto val="1"/>
        <c:lblAlgn val="ctr"/>
        <c:lblOffset val="100"/>
      </c:catAx>
      <c:valAx>
        <c:axId val="117298688"/>
        <c:scaling>
          <c:orientation val="minMax"/>
        </c:scaling>
        <c:axPos val="l"/>
        <c:majorGridlines/>
        <c:numFmt formatCode="General" sourceLinked="1"/>
        <c:tickLblPos val="nextTo"/>
        <c:crossAx val="1172971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rendline>
            <c:trendlineType val="poly"/>
            <c:order val="3"/>
            <c:dispEq val="1"/>
            <c:trendlineLbl>
              <c:layout>
                <c:manualLayout>
                  <c:x val="-1.9316130207568619E-2"/>
                  <c:y val="0.19208597414626127"/>
                </c:manualLayout>
              </c:layout>
              <c:tx>
                <c:rich>
                  <a:bodyPr/>
                  <a:lstStyle/>
                  <a:p>
                    <a:pPr>
                      <a:defRPr/>
                    </a:pPr>
                    <a:r>
                      <a:rPr lang="en-US" sz="1100" baseline="0"/>
                      <a:t>y = 105.89x</a:t>
                    </a:r>
                    <a:r>
                      <a:rPr lang="en-US" sz="1100" baseline="30000"/>
                      <a:t>3</a:t>
                    </a:r>
                    <a:r>
                      <a:rPr lang="en-US" sz="1100" baseline="0"/>
                      <a:t> - 2329.2x</a:t>
                    </a:r>
                    <a:r>
                      <a:rPr lang="en-US" sz="1100" baseline="30000"/>
                      <a:t>2</a:t>
                    </a:r>
                    <a:r>
                      <a:rPr lang="en-US" sz="1100" baseline="0"/>
                      <a:t> + 16798x - 39323</a:t>
                    </a:r>
                    <a:endParaRPr lang="en-US" sz="1100"/>
                  </a:p>
                </c:rich>
              </c:tx>
              <c:numFmt formatCode="General" sourceLinked="0"/>
            </c:trendlineLbl>
          </c:trendline>
          <c:xVal>
            <c:numRef>
              <c:f>BranchAndBoundBenchmarkComplete!$B$18:$B$25</c:f>
              <c:numCache>
                <c:formatCode>General</c:formatCode>
                <c:ptCount val="8"/>
                <c:pt idx="0">
                  <c:v>5</c:v>
                </c:pt>
                <c:pt idx="1">
                  <c:v>6</c:v>
                </c:pt>
                <c:pt idx="2">
                  <c:v>7</c:v>
                </c:pt>
                <c:pt idx="3">
                  <c:v>8</c:v>
                </c:pt>
                <c:pt idx="4">
                  <c:v>9</c:v>
                </c:pt>
                <c:pt idx="5">
                  <c:v>10</c:v>
                </c:pt>
                <c:pt idx="6">
                  <c:v>11</c:v>
                </c:pt>
                <c:pt idx="7">
                  <c:v>12</c:v>
                </c:pt>
              </c:numCache>
            </c:numRef>
          </c:xVal>
          <c:yVal>
            <c:numRef>
              <c:f>BranchAndBoundBenchmarkComplete!$C$18:$C$25</c:f>
              <c:numCache>
                <c:formatCode>General</c:formatCode>
                <c:ptCount val="8"/>
                <c:pt idx="0">
                  <c:v>12.4</c:v>
                </c:pt>
                <c:pt idx="1">
                  <c:v>35</c:v>
                </c:pt>
                <c:pt idx="2">
                  <c:v>133</c:v>
                </c:pt>
                <c:pt idx="3">
                  <c:v>171.5</c:v>
                </c:pt>
                <c:pt idx="4">
                  <c:v>546</c:v>
                </c:pt>
                <c:pt idx="5">
                  <c:v>3901</c:v>
                </c:pt>
                <c:pt idx="6">
                  <c:v>1421</c:v>
                </c:pt>
                <c:pt idx="7">
                  <c:v>10921</c:v>
                </c:pt>
              </c:numCache>
            </c:numRef>
          </c:yVal>
          <c:smooth val="1"/>
        </c:ser>
        <c:axId val="104833792"/>
        <c:axId val="104835328"/>
      </c:scatterChart>
      <c:valAx>
        <c:axId val="104833792"/>
        <c:scaling>
          <c:orientation val="minMax"/>
        </c:scaling>
        <c:axPos val="b"/>
        <c:numFmt formatCode="General" sourceLinked="1"/>
        <c:tickLblPos val="nextTo"/>
        <c:crossAx val="104835328"/>
        <c:crosses val="autoZero"/>
        <c:crossBetween val="midCat"/>
      </c:valAx>
      <c:valAx>
        <c:axId val="104835328"/>
        <c:scaling>
          <c:orientation val="minMax"/>
        </c:scaling>
        <c:axPos val="l"/>
        <c:majorGridlines/>
        <c:numFmt formatCode="General" sourceLinked="1"/>
        <c:tickLblPos val="nextTo"/>
        <c:crossAx val="10483379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rendline>
            <c:trendlineType val="poly"/>
            <c:order val="4"/>
            <c:dispEq val="1"/>
            <c:trendlineLbl>
              <c:tx>
                <c:rich>
                  <a:bodyPr/>
                  <a:lstStyle/>
                  <a:p>
                    <a:pPr>
                      <a:defRPr/>
                    </a:pPr>
                    <a:r>
                      <a:rPr lang="en-US" sz="1100" baseline="0"/>
                      <a:t>y = 177.25x</a:t>
                    </a:r>
                    <a:r>
                      <a:rPr lang="en-US" sz="1100" baseline="30000"/>
                      <a:t>4</a:t>
                    </a:r>
                    <a:r>
                      <a:rPr lang="en-US" sz="1100" baseline="0"/>
                      <a:t> - 5384.2x</a:t>
                    </a:r>
                    <a:r>
                      <a:rPr lang="en-US" sz="1100" baseline="30000"/>
                      <a:t>3</a:t>
                    </a:r>
                    <a:r>
                      <a:rPr lang="en-US" sz="1100" baseline="0"/>
                      <a:t> + 60123x</a:t>
                    </a:r>
                    <a:r>
                      <a:rPr lang="en-US" sz="1100" baseline="30000"/>
                      <a:t>2</a:t>
                    </a:r>
                    <a:r>
                      <a:rPr lang="en-US" sz="1100" baseline="0"/>
                      <a:t> - 291711x + 518095</a:t>
                    </a:r>
                    <a:endParaRPr lang="en-US" sz="1100"/>
                  </a:p>
                </c:rich>
              </c:tx>
              <c:numFmt formatCode="General" sourceLinked="0"/>
            </c:trendlineLbl>
          </c:trendline>
          <c:xVal>
            <c:numRef>
              <c:f>BranchAndBoundBenchmarkComplete!$B$26:$B$33</c:f>
              <c:numCache>
                <c:formatCode>General</c:formatCode>
                <c:ptCount val="8"/>
                <c:pt idx="0">
                  <c:v>5</c:v>
                </c:pt>
                <c:pt idx="1">
                  <c:v>6</c:v>
                </c:pt>
                <c:pt idx="2">
                  <c:v>7</c:v>
                </c:pt>
                <c:pt idx="3">
                  <c:v>8</c:v>
                </c:pt>
                <c:pt idx="4">
                  <c:v>9</c:v>
                </c:pt>
                <c:pt idx="5">
                  <c:v>10</c:v>
                </c:pt>
                <c:pt idx="6">
                  <c:v>11</c:v>
                </c:pt>
                <c:pt idx="7">
                  <c:v>12</c:v>
                </c:pt>
              </c:numCache>
            </c:numRef>
          </c:xVal>
          <c:yVal>
            <c:numRef>
              <c:f>BranchAndBoundBenchmarkComplete!$C$26:$C$33</c:f>
              <c:numCache>
                <c:formatCode>General</c:formatCode>
                <c:ptCount val="8"/>
                <c:pt idx="0">
                  <c:v>28.2</c:v>
                </c:pt>
                <c:pt idx="1">
                  <c:v>89.5</c:v>
                </c:pt>
                <c:pt idx="2">
                  <c:v>265.5</c:v>
                </c:pt>
                <c:pt idx="3">
                  <c:v>586</c:v>
                </c:pt>
                <c:pt idx="4">
                  <c:v>1483</c:v>
                </c:pt>
                <c:pt idx="5">
                  <c:v>2403</c:v>
                </c:pt>
                <c:pt idx="6">
                  <c:v>11780</c:v>
                </c:pt>
                <c:pt idx="7">
                  <c:v>47238</c:v>
                </c:pt>
              </c:numCache>
            </c:numRef>
          </c:yVal>
          <c:smooth val="1"/>
        </c:ser>
        <c:axId val="104851712"/>
        <c:axId val="105025536"/>
      </c:scatterChart>
      <c:valAx>
        <c:axId val="104851712"/>
        <c:scaling>
          <c:orientation val="minMax"/>
        </c:scaling>
        <c:axPos val="b"/>
        <c:numFmt formatCode="General" sourceLinked="1"/>
        <c:tickLblPos val="nextTo"/>
        <c:crossAx val="105025536"/>
        <c:crosses val="autoZero"/>
        <c:crossBetween val="midCat"/>
      </c:valAx>
      <c:valAx>
        <c:axId val="105025536"/>
        <c:scaling>
          <c:orientation val="minMax"/>
        </c:scaling>
        <c:axPos val="l"/>
        <c:majorGridlines/>
        <c:numFmt formatCode="General" sourceLinked="1"/>
        <c:tickLblPos val="nextTo"/>
        <c:crossAx val="104851712"/>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rendline>
            <c:trendlineType val="poly"/>
            <c:order val="5"/>
            <c:dispEq val="1"/>
            <c:trendlineLbl>
              <c:layout>
                <c:manualLayout>
                  <c:x val="9.3057102264427122E-2"/>
                  <c:y val="7.7256765747461828E-3"/>
                </c:manualLayout>
              </c:layout>
              <c:tx>
                <c:rich>
                  <a:bodyPr/>
                  <a:lstStyle/>
                  <a:p>
                    <a:pPr>
                      <a:defRPr/>
                    </a:pPr>
                    <a:r>
                      <a:rPr lang="en-US" sz="1100" baseline="0"/>
                      <a:t>y = 45.485x</a:t>
                    </a:r>
                    <a:r>
                      <a:rPr lang="en-US" sz="1100" baseline="30000"/>
                      <a:t>5</a:t>
                    </a:r>
                    <a:r>
                      <a:rPr lang="en-US" sz="1100" baseline="0"/>
                      <a:t> - 1686.2x</a:t>
                    </a:r>
                    <a:r>
                      <a:rPr lang="en-US" sz="1100" baseline="30000"/>
                      <a:t>4</a:t>
                    </a:r>
                    <a:r>
                      <a:rPr lang="en-US" sz="1100" baseline="0"/>
                      <a:t> + 24750x</a:t>
                    </a:r>
                    <a:r>
                      <a:rPr lang="en-US" sz="1100" baseline="30000"/>
                      <a:t>3</a:t>
                    </a:r>
                    <a:r>
                      <a:rPr lang="en-US" sz="1100" baseline="0"/>
                      <a:t> - 179290x</a:t>
                    </a:r>
                    <a:r>
                      <a:rPr lang="en-US" sz="1100" baseline="30000"/>
                      <a:t>2</a:t>
                    </a:r>
                    <a:r>
                      <a:rPr lang="en-US" sz="1100" baseline="0"/>
                      <a:t> + 639948x - 899455</a:t>
                    </a:r>
                    <a:endParaRPr lang="en-US" sz="1100"/>
                  </a:p>
                </c:rich>
              </c:tx>
              <c:numFmt formatCode="General" sourceLinked="0"/>
            </c:trendlineLbl>
          </c:trendline>
          <c:xVal>
            <c:numRef>
              <c:f>BranchAndBoundBenchmarkComplete!$B$34:$B$41</c:f>
              <c:numCache>
                <c:formatCode>General</c:formatCode>
                <c:ptCount val="8"/>
                <c:pt idx="0">
                  <c:v>5</c:v>
                </c:pt>
                <c:pt idx="1">
                  <c:v>6</c:v>
                </c:pt>
                <c:pt idx="2">
                  <c:v>7</c:v>
                </c:pt>
                <c:pt idx="3">
                  <c:v>8</c:v>
                </c:pt>
                <c:pt idx="4">
                  <c:v>9</c:v>
                </c:pt>
                <c:pt idx="5">
                  <c:v>10</c:v>
                </c:pt>
                <c:pt idx="6">
                  <c:v>11</c:v>
                </c:pt>
                <c:pt idx="7">
                  <c:v>12</c:v>
                </c:pt>
              </c:numCache>
            </c:numRef>
          </c:xVal>
          <c:yVal>
            <c:numRef>
              <c:f>BranchAndBoundBenchmarkComplete!$C$34:$C$41</c:f>
              <c:numCache>
                <c:formatCode>General</c:formatCode>
                <c:ptCount val="8"/>
                <c:pt idx="0">
                  <c:v>40.800000000000011</c:v>
                </c:pt>
                <c:pt idx="1">
                  <c:v>136.5</c:v>
                </c:pt>
                <c:pt idx="2">
                  <c:v>343.5</c:v>
                </c:pt>
                <c:pt idx="3">
                  <c:v>851</c:v>
                </c:pt>
                <c:pt idx="4">
                  <c:v>3869</c:v>
                </c:pt>
                <c:pt idx="5">
                  <c:v>7161</c:v>
                </c:pt>
                <c:pt idx="6">
                  <c:v>26443</c:v>
                </c:pt>
                <c:pt idx="7">
                  <c:v>83726</c:v>
                </c:pt>
              </c:numCache>
            </c:numRef>
          </c:yVal>
          <c:smooth val="1"/>
        </c:ser>
        <c:axId val="107614208"/>
        <c:axId val="107615744"/>
      </c:scatterChart>
      <c:valAx>
        <c:axId val="107614208"/>
        <c:scaling>
          <c:orientation val="minMax"/>
        </c:scaling>
        <c:axPos val="b"/>
        <c:numFmt formatCode="General" sourceLinked="1"/>
        <c:tickLblPos val="nextTo"/>
        <c:crossAx val="107615744"/>
        <c:crosses val="autoZero"/>
        <c:crossBetween val="midCat"/>
      </c:valAx>
      <c:valAx>
        <c:axId val="107615744"/>
        <c:scaling>
          <c:orientation val="minMax"/>
        </c:scaling>
        <c:axPos val="l"/>
        <c:majorGridlines/>
        <c:numFmt formatCode="General" sourceLinked="1"/>
        <c:tickLblPos val="nextTo"/>
        <c:crossAx val="107614208"/>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rendline>
            <c:trendlineType val="poly"/>
            <c:order val="6"/>
            <c:dispEq val="1"/>
            <c:trendlineLbl>
              <c:layout>
                <c:manualLayout>
                  <c:x val="4.5321665240938933E-2"/>
                  <c:y val="3.3240011665208518E-3"/>
                </c:manualLayout>
              </c:layout>
              <c:tx>
                <c:rich>
                  <a:bodyPr/>
                  <a:lstStyle/>
                  <a:p>
                    <a:pPr>
                      <a:defRPr/>
                    </a:pPr>
                    <a:r>
                      <a:rPr lang="en-US" sz="1100" baseline="0"/>
                      <a:t>y = 132.76x</a:t>
                    </a:r>
                    <a:r>
                      <a:rPr lang="en-US" sz="1100" baseline="30000"/>
                      <a:t>6</a:t>
                    </a:r>
                    <a:r>
                      <a:rPr lang="en-US" sz="1100" baseline="0"/>
                      <a:t> - 6150x</a:t>
                    </a:r>
                    <a:r>
                      <a:rPr lang="en-US" sz="1100" baseline="30000"/>
                      <a:t>5</a:t>
                    </a:r>
                    <a:r>
                      <a:rPr lang="en-US" sz="1100" baseline="0"/>
                      <a:t> + 117303x</a:t>
                    </a:r>
                    <a:r>
                      <a:rPr lang="en-US" sz="1100" baseline="30000"/>
                      <a:t>4</a:t>
                    </a:r>
                    <a:r>
                      <a:rPr lang="en-US" sz="1100" baseline="0"/>
                      <a:t> - 1E+06x</a:t>
                    </a:r>
                    <a:r>
                      <a:rPr lang="en-US" sz="1100" baseline="30000"/>
                      <a:t>3</a:t>
                    </a:r>
                    <a:r>
                      <a:rPr lang="en-US" sz="1100" baseline="0"/>
                      <a:t> + 7E+06x</a:t>
                    </a:r>
                    <a:r>
                      <a:rPr lang="en-US" sz="1100" baseline="30000"/>
                      <a:t>2</a:t>
                    </a:r>
                    <a:r>
                      <a:rPr lang="en-US" sz="1100" baseline="0"/>
                      <a:t> - 2E+07x + 2E+07</a:t>
                    </a:r>
                    <a:endParaRPr lang="en-US" sz="1100"/>
                  </a:p>
                </c:rich>
              </c:tx>
              <c:numFmt formatCode="General" sourceLinked="0"/>
            </c:trendlineLbl>
          </c:trendline>
          <c:xVal>
            <c:numRef>
              <c:f>BranchAndBoundBenchmarkComplete!$B$42:$B$48</c:f>
              <c:numCache>
                <c:formatCode>General</c:formatCode>
                <c:ptCount val="7"/>
                <c:pt idx="0">
                  <c:v>5</c:v>
                </c:pt>
                <c:pt idx="1">
                  <c:v>6</c:v>
                </c:pt>
                <c:pt idx="2">
                  <c:v>7</c:v>
                </c:pt>
                <c:pt idx="3">
                  <c:v>8</c:v>
                </c:pt>
                <c:pt idx="4">
                  <c:v>9</c:v>
                </c:pt>
                <c:pt idx="5">
                  <c:v>10</c:v>
                </c:pt>
                <c:pt idx="6">
                  <c:v>11</c:v>
                </c:pt>
              </c:numCache>
            </c:numRef>
          </c:xVal>
          <c:yVal>
            <c:numRef>
              <c:f>BranchAndBoundBenchmarkComplete!$C$42:$C$48</c:f>
              <c:numCache>
                <c:formatCode>General</c:formatCode>
                <c:ptCount val="7"/>
                <c:pt idx="0">
                  <c:v>53.4</c:v>
                </c:pt>
                <c:pt idx="1">
                  <c:v>238</c:v>
                </c:pt>
                <c:pt idx="2">
                  <c:v>733.5</c:v>
                </c:pt>
                <c:pt idx="3">
                  <c:v>1124</c:v>
                </c:pt>
                <c:pt idx="4">
                  <c:v>8097</c:v>
                </c:pt>
                <c:pt idx="5">
                  <c:v>14353</c:v>
                </c:pt>
                <c:pt idx="6">
                  <c:v>73103</c:v>
                </c:pt>
              </c:numCache>
            </c:numRef>
          </c:yVal>
          <c:smooth val="1"/>
        </c:ser>
        <c:axId val="109921792"/>
        <c:axId val="109923328"/>
      </c:scatterChart>
      <c:valAx>
        <c:axId val="109921792"/>
        <c:scaling>
          <c:orientation val="minMax"/>
        </c:scaling>
        <c:axPos val="b"/>
        <c:numFmt formatCode="General" sourceLinked="1"/>
        <c:tickLblPos val="nextTo"/>
        <c:crossAx val="109923328"/>
        <c:crosses val="autoZero"/>
        <c:crossBetween val="midCat"/>
      </c:valAx>
      <c:valAx>
        <c:axId val="109923328"/>
        <c:scaling>
          <c:orientation val="minMax"/>
        </c:scaling>
        <c:axPos val="l"/>
        <c:majorGridlines/>
        <c:numFmt formatCode="General" sourceLinked="1"/>
        <c:tickLblPos val="nextTo"/>
        <c:crossAx val="109921792"/>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rendline>
            <c:trendlineType val="poly"/>
            <c:order val="2"/>
            <c:dispEq val="1"/>
            <c:trendlineLbl>
              <c:layout>
                <c:manualLayout>
                  <c:x val="-4.0258530183727027E-2"/>
                  <c:y val="-1.230257725443747E-2"/>
                </c:manualLayout>
              </c:layout>
              <c:numFmt formatCode="General" sourceLinked="0"/>
            </c:trendlineLbl>
          </c:trendline>
          <c:xVal>
            <c:numRef>
              <c:f>BranchAndBoundBenchmarkComplete!$H$2:$H$26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BranchAndBoundBenchmarkComplete!$I$2:$I$26</c:f>
              <c:numCache>
                <c:formatCode>General</c:formatCode>
                <c:ptCount val="25"/>
                <c:pt idx="0">
                  <c:v>0</c:v>
                </c:pt>
                <c:pt idx="1">
                  <c:v>3</c:v>
                </c:pt>
                <c:pt idx="2">
                  <c:v>12.4</c:v>
                </c:pt>
                <c:pt idx="3">
                  <c:v>28.2</c:v>
                </c:pt>
                <c:pt idx="4">
                  <c:v>40.800000000000011</c:v>
                </c:pt>
                <c:pt idx="5">
                  <c:v>53.4</c:v>
                </c:pt>
                <c:pt idx="6">
                  <c:v>94</c:v>
                </c:pt>
                <c:pt idx="7">
                  <c:v>137.4</c:v>
                </c:pt>
                <c:pt idx="8">
                  <c:v>109.4</c:v>
                </c:pt>
                <c:pt idx="9">
                  <c:v>131.19999999999999</c:v>
                </c:pt>
                <c:pt idx="10">
                  <c:v>190.6</c:v>
                </c:pt>
                <c:pt idx="11">
                  <c:v>227.8</c:v>
                </c:pt>
                <c:pt idx="12">
                  <c:v>243.6</c:v>
                </c:pt>
                <c:pt idx="13">
                  <c:v>209.2</c:v>
                </c:pt>
                <c:pt idx="14">
                  <c:v>325.2</c:v>
                </c:pt>
                <c:pt idx="15">
                  <c:v>259.39999999999992</c:v>
                </c:pt>
                <c:pt idx="16">
                  <c:v>356.2</c:v>
                </c:pt>
                <c:pt idx="17">
                  <c:v>527.6</c:v>
                </c:pt>
                <c:pt idx="18">
                  <c:v>406</c:v>
                </c:pt>
                <c:pt idx="19">
                  <c:v>440.2</c:v>
                </c:pt>
                <c:pt idx="20">
                  <c:v>496.6</c:v>
                </c:pt>
                <c:pt idx="21">
                  <c:v>606</c:v>
                </c:pt>
                <c:pt idx="22">
                  <c:v>705.8</c:v>
                </c:pt>
                <c:pt idx="23">
                  <c:v>565.20000000000005</c:v>
                </c:pt>
                <c:pt idx="24">
                  <c:v>765</c:v>
                </c:pt>
              </c:numCache>
            </c:numRef>
          </c:yVal>
          <c:smooth val="1"/>
        </c:ser>
        <c:axId val="110115840"/>
        <c:axId val="110138112"/>
      </c:scatterChart>
      <c:valAx>
        <c:axId val="110115840"/>
        <c:scaling>
          <c:orientation val="minMax"/>
        </c:scaling>
        <c:axPos val="b"/>
        <c:numFmt formatCode="General" sourceLinked="1"/>
        <c:tickLblPos val="nextTo"/>
        <c:crossAx val="110138112"/>
        <c:crosses val="autoZero"/>
        <c:crossBetween val="midCat"/>
      </c:valAx>
      <c:valAx>
        <c:axId val="110138112"/>
        <c:scaling>
          <c:orientation val="minMax"/>
        </c:scaling>
        <c:axPos val="l"/>
        <c:majorGridlines/>
        <c:numFmt formatCode="General" sourceLinked="1"/>
        <c:tickLblPos val="nextTo"/>
        <c:crossAx val="110115840"/>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rendline>
            <c:trendlineType val="poly"/>
            <c:order val="2"/>
            <c:dispEq val="1"/>
            <c:trendlineLbl>
              <c:numFmt formatCode="General" sourceLinked="0"/>
            </c:trendlineLbl>
          </c:trendline>
          <c:xVal>
            <c:numRef>
              <c:f>BranchAndBoundBenchmarkComplete!$H$27:$H$51</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BranchAndBoundBenchmarkComplete!$I$27:$I$51</c:f>
              <c:numCache>
                <c:formatCode>General</c:formatCode>
                <c:ptCount val="25"/>
                <c:pt idx="0">
                  <c:v>3.75</c:v>
                </c:pt>
                <c:pt idx="1">
                  <c:v>27.5</c:v>
                </c:pt>
                <c:pt idx="2">
                  <c:v>35</c:v>
                </c:pt>
                <c:pt idx="3">
                  <c:v>89.5</c:v>
                </c:pt>
                <c:pt idx="4">
                  <c:v>136.5</c:v>
                </c:pt>
                <c:pt idx="5">
                  <c:v>238</c:v>
                </c:pt>
                <c:pt idx="6">
                  <c:v>214.75</c:v>
                </c:pt>
                <c:pt idx="7">
                  <c:v>367</c:v>
                </c:pt>
                <c:pt idx="8">
                  <c:v>363</c:v>
                </c:pt>
                <c:pt idx="9">
                  <c:v>577.75</c:v>
                </c:pt>
                <c:pt idx="10">
                  <c:v>433</c:v>
                </c:pt>
                <c:pt idx="11">
                  <c:v>1077.25</c:v>
                </c:pt>
                <c:pt idx="12">
                  <c:v>1229.5</c:v>
                </c:pt>
                <c:pt idx="13">
                  <c:v>1077.25</c:v>
                </c:pt>
                <c:pt idx="14">
                  <c:v>1178.75</c:v>
                </c:pt>
                <c:pt idx="15">
                  <c:v>1588.25</c:v>
                </c:pt>
                <c:pt idx="16">
                  <c:v>1904</c:v>
                </c:pt>
                <c:pt idx="17">
                  <c:v>1892.5</c:v>
                </c:pt>
                <c:pt idx="18">
                  <c:v>2048.25</c:v>
                </c:pt>
                <c:pt idx="19">
                  <c:v>2532</c:v>
                </c:pt>
                <c:pt idx="20">
                  <c:v>2738.75</c:v>
                </c:pt>
                <c:pt idx="21">
                  <c:v>3276.75</c:v>
                </c:pt>
                <c:pt idx="22">
                  <c:v>2933.5</c:v>
                </c:pt>
                <c:pt idx="23">
                  <c:v>3487.5</c:v>
                </c:pt>
                <c:pt idx="24">
                  <c:v>3635.5</c:v>
                </c:pt>
              </c:numCache>
            </c:numRef>
          </c:yVal>
          <c:smooth val="1"/>
        </c:ser>
        <c:axId val="110244608"/>
        <c:axId val="110246144"/>
      </c:scatterChart>
      <c:valAx>
        <c:axId val="110244608"/>
        <c:scaling>
          <c:orientation val="minMax"/>
        </c:scaling>
        <c:axPos val="b"/>
        <c:numFmt formatCode="General" sourceLinked="1"/>
        <c:tickLblPos val="nextTo"/>
        <c:crossAx val="110246144"/>
        <c:crosses val="autoZero"/>
        <c:crossBetween val="midCat"/>
      </c:valAx>
      <c:valAx>
        <c:axId val="110246144"/>
        <c:scaling>
          <c:orientation val="minMax"/>
        </c:scaling>
        <c:axPos val="l"/>
        <c:majorGridlines/>
        <c:numFmt formatCode="General" sourceLinked="1"/>
        <c:tickLblPos val="nextTo"/>
        <c:crossAx val="110244608"/>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rendline>
            <c:trendlineType val="poly"/>
            <c:order val="2"/>
            <c:dispEq val="1"/>
            <c:trendlineLbl>
              <c:layout>
                <c:manualLayout>
                  <c:x val="-3.2230752405949296E-2"/>
                  <c:y val="1.5812760135803322E-2"/>
                </c:manualLayout>
              </c:layout>
              <c:numFmt formatCode="General" sourceLinked="0"/>
            </c:trendlineLbl>
          </c:trendline>
          <c:xVal>
            <c:numRef>
              <c:f>BranchAndBoundBenchmarkComplete!$H$52:$H$76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BranchAndBoundBenchmarkComplete!$I$52:$I$76</c:f>
              <c:numCache>
                <c:formatCode>General</c:formatCode>
                <c:ptCount val="25"/>
                <c:pt idx="0">
                  <c:v>0</c:v>
                </c:pt>
                <c:pt idx="1">
                  <c:v>23</c:v>
                </c:pt>
                <c:pt idx="2">
                  <c:v>133</c:v>
                </c:pt>
                <c:pt idx="3">
                  <c:v>265.5</c:v>
                </c:pt>
                <c:pt idx="4">
                  <c:v>343.5</c:v>
                </c:pt>
                <c:pt idx="5">
                  <c:v>733.5</c:v>
                </c:pt>
                <c:pt idx="6">
                  <c:v>991.5</c:v>
                </c:pt>
                <c:pt idx="7">
                  <c:v>1100.5</c:v>
                </c:pt>
                <c:pt idx="8">
                  <c:v>1295.5</c:v>
                </c:pt>
                <c:pt idx="9">
                  <c:v>1662</c:v>
                </c:pt>
                <c:pt idx="10">
                  <c:v>2310</c:v>
                </c:pt>
                <c:pt idx="11">
                  <c:v>2239.5</c:v>
                </c:pt>
                <c:pt idx="12">
                  <c:v>2185</c:v>
                </c:pt>
                <c:pt idx="13">
                  <c:v>3527</c:v>
                </c:pt>
                <c:pt idx="14">
                  <c:v>4189.5</c:v>
                </c:pt>
                <c:pt idx="15">
                  <c:v>4218</c:v>
                </c:pt>
                <c:pt idx="16">
                  <c:v>4876</c:v>
                </c:pt>
                <c:pt idx="17">
                  <c:v>4501.5</c:v>
                </c:pt>
                <c:pt idx="18">
                  <c:v>7465.5</c:v>
                </c:pt>
                <c:pt idx="19">
                  <c:v>6084.5</c:v>
                </c:pt>
                <c:pt idx="20">
                  <c:v>7504.5</c:v>
                </c:pt>
                <c:pt idx="21">
                  <c:v>7489</c:v>
                </c:pt>
                <c:pt idx="22">
                  <c:v>9353</c:v>
                </c:pt>
                <c:pt idx="23">
                  <c:v>11435.5</c:v>
                </c:pt>
                <c:pt idx="24">
                  <c:v>11429</c:v>
                </c:pt>
              </c:numCache>
            </c:numRef>
          </c:yVal>
          <c:smooth val="1"/>
        </c:ser>
        <c:axId val="110266624"/>
        <c:axId val="110272512"/>
      </c:scatterChart>
      <c:valAx>
        <c:axId val="110266624"/>
        <c:scaling>
          <c:orientation val="minMax"/>
        </c:scaling>
        <c:axPos val="b"/>
        <c:numFmt formatCode="General" sourceLinked="1"/>
        <c:tickLblPos val="nextTo"/>
        <c:crossAx val="110272512"/>
        <c:crosses val="autoZero"/>
        <c:crossBetween val="midCat"/>
      </c:valAx>
      <c:valAx>
        <c:axId val="110272512"/>
        <c:scaling>
          <c:orientation val="minMax"/>
        </c:scaling>
        <c:axPos val="l"/>
        <c:majorGridlines/>
        <c:numFmt formatCode="General" sourceLinked="1"/>
        <c:tickLblPos val="nextTo"/>
        <c:crossAx val="110266624"/>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rendline>
            <c:trendlineType val="poly"/>
            <c:order val="2"/>
            <c:dispEq val="1"/>
            <c:trendlineLbl>
              <c:numFmt formatCode="General" sourceLinked="0"/>
            </c:trendlineLbl>
          </c:trendline>
          <c:xVal>
            <c:numRef>
              <c:f>BranchAndBoundBenchmarkComplete!$H$77:$H$101</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BranchAndBoundBenchmarkComplete!$I$77:$I$101</c:f>
              <c:numCache>
                <c:formatCode>General</c:formatCode>
                <c:ptCount val="25"/>
                <c:pt idx="0">
                  <c:v>0</c:v>
                </c:pt>
                <c:pt idx="1">
                  <c:v>31.5</c:v>
                </c:pt>
                <c:pt idx="2">
                  <c:v>171.5</c:v>
                </c:pt>
                <c:pt idx="3">
                  <c:v>586</c:v>
                </c:pt>
                <c:pt idx="4">
                  <c:v>851</c:v>
                </c:pt>
                <c:pt idx="5">
                  <c:v>1124</c:v>
                </c:pt>
                <c:pt idx="6">
                  <c:v>2629.5</c:v>
                </c:pt>
                <c:pt idx="7">
                  <c:v>2942</c:v>
                </c:pt>
                <c:pt idx="8">
                  <c:v>4454.5</c:v>
                </c:pt>
                <c:pt idx="9">
                  <c:v>5804</c:v>
                </c:pt>
                <c:pt idx="10">
                  <c:v>9642</c:v>
                </c:pt>
                <c:pt idx="11">
                  <c:v>9626.5</c:v>
                </c:pt>
                <c:pt idx="12">
                  <c:v>7395.5</c:v>
                </c:pt>
                <c:pt idx="13">
                  <c:v>11724</c:v>
                </c:pt>
                <c:pt idx="14">
                  <c:v>17761.5</c:v>
                </c:pt>
                <c:pt idx="15">
                  <c:v>10827.5</c:v>
                </c:pt>
                <c:pt idx="16">
                  <c:v>22878.5</c:v>
                </c:pt>
                <c:pt idx="17">
                  <c:v>23713</c:v>
                </c:pt>
                <c:pt idx="18">
                  <c:v>21061</c:v>
                </c:pt>
                <c:pt idx="19">
                  <c:v>30397.5</c:v>
                </c:pt>
                <c:pt idx="20">
                  <c:v>25881.5</c:v>
                </c:pt>
                <c:pt idx="21">
                  <c:v>37729.5</c:v>
                </c:pt>
                <c:pt idx="22">
                  <c:v>40436.5</c:v>
                </c:pt>
                <c:pt idx="23">
                  <c:v>32418</c:v>
                </c:pt>
                <c:pt idx="24">
                  <c:v>40639</c:v>
                </c:pt>
              </c:numCache>
            </c:numRef>
          </c:yVal>
          <c:smooth val="1"/>
        </c:ser>
        <c:axId val="115298304"/>
        <c:axId val="115299840"/>
      </c:scatterChart>
      <c:valAx>
        <c:axId val="115298304"/>
        <c:scaling>
          <c:orientation val="minMax"/>
        </c:scaling>
        <c:axPos val="b"/>
        <c:numFmt formatCode="General" sourceLinked="1"/>
        <c:tickLblPos val="nextTo"/>
        <c:crossAx val="115299840"/>
        <c:crosses val="autoZero"/>
        <c:crossBetween val="midCat"/>
      </c:valAx>
      <c:valAx>
        <c:axId val="115299840"/>
        <c:scaling>
          <c:orientation val="minMax"/>
        </c:scaling>
        <c:axPos val="l"/>
        <c:majorGridlines/>
        <c:numFmt formatCode="General" sourceLinked="1"/>
        <c:tickLblPos val="nextTo"/>
        <c:crossAx val="11529830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67285-6E47-47E7-BA08-CEA138892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Juice</dc:creator>
  <cp:lastModifiedBy>Juice</cp:lastModifiedBy>
  <cp:revision>13</cp:revision>
  <cp:lastPrinted>2010-10-14T16:42:00Z</cp:lastPrinted>
  <dcterms:created xsi:type="dcterms:W3CDTF">2010-10-14T13:58:00Z</dcterms:created>
  <dcterms:modified xsi:type="dcterms:W3CDTF">2010-10-14T16:49:00Z</dcterms:modified>
</cp:coreProperties>
</file>