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691" w:rsidRDefault="006B3F7B">
      <w:r>
        <w:t>Getting Started with NI SPI API</w:t>
      </w:r>
    </w:p>
    <w:p w:rsidR="001F3BFC" w:rsidRDefault="001F3BFC">
      <w:r>
        <w:t>Outline &lt;Make these links&gt;</w:t>
      </w:r>
    </w:p>
    <w:p w:rsidR="001F3BFC" w:rsidRDefault="001F3BFC" w:rsidP="001F3BFC">
      <w:pPr>
        <w:ind w:firstLine="720"/>
      </w:pPr>
      <w:r>
        <w:t>Introduction</w:t>
      </w:r>
    </w:p>
    <w:p w:rsidR="001F3BFC" w:rsidRDefault="001F3BFC" w:rsidP="001F3BFC">
      <w:pPr>
        <w:ind w:firstLine="720"/>
      </w:pPr>
      <w:r>
        <w:t>Requirements</w:t>
      </w:r>
    </w:p>
    <w:p w:rsidR="00D73B3E" w:rsidRDefault="00D73B3E" w:rsidP="001F3BFC">
      <w:pPr>
        <w:ind w:firstLine="720"/>
      </w:pPr>
      <w:r>
        <w:t>API Overview</w:t>
      </w:r>
    </w:p>
    <w:p w:rsidR="00E74890" w:rsidRDefault="00E74890" w:rsidP="001F3BFC">
      <w:pPr>
        <w:ind w:firstLine="720"/>
      </w:pPr>
      <w:r>
        <w:t>Using the API</w:t>
      </w:r>
    </w:p>
    <w:p w:rsidR="001F3BFC" w:rsidRDefault="001F3BFC" w:rsidP="001F3BFC">
      <w:pPr>
        <w:ind w:firstLine="720"/>
      </w:pPr>
      <w:r>
        <w:t>Debugging</w:t>
      </w:r>
    </w:p>
    <w:p w:rsidR="001F3BFC" w:rsidRDefault="001F3BFC" w:rsidP="001F3BFC">
      <w:pPr>
        <w:ind w:firstLine="720"/>
      </w:pPr>
      <w:r>
        <w:t>Customizing the API to Add 2 SPI Data Lines</w:t>
      </w:r>
    </w:p>
    <w:p w:rsidR="001F3BFC" w:rsidRDefault="001F3BFC" w:rsidP="001F3BFC">
      <w:pPr>
        <w:ind w:firstLine="720"/>
      </w:pPr>
      <w:r>
        <w:t>Customizing the API to Have a Busy or Ready Signal</w:t>
      </w:r>
    </w:p>
    <w:p w:rsidR="006B3F7B" w:rsidRDefault="006B3F7B">
      <w:r>
        <w:t>Introduction</w:t>
      </w:r>
    </w:p>
    <w:p w:rsidR="006B3F7B" w:rsidRDefault="006B3F7B">
      <w:r>
        <w:t>The NI SPI AP</w:t>
      </w:r>
      <w:r w:rsidR="007D2B71">
        <w:t>I allows you to quickly get SPI communication up and runnin</w:t>
      </w:r>
      <w:r w:rsidR="00E74890">
        <w:t>g on your NI System on Module.   This document will walk you through the process of setting up the SPI Engine and configuring it to work with your SPI module.  It will also cover common troubleshooting techniques and ways you can further customize this API to work with other SPI configurations.</w:t>
      </w:r>
    </w:p>
    <w:p w:rsidR="006B3F7B" w:rsidRDefault="006B3F7B">
      <w:r>
        <w:t>Requirements</w:t>
      </w:r>
    </w:p>
    <w:p w:rsidR="006B3F7B" w:rsidRDefault="006B3F7B">
      <w:r>
        <w:tab/>
        <w:t>Software</w:t>
      </w:r>
    </w:p>
    <w:p w:rsidR="006B3F7B" w:rsidRDefault="00E015E6" w:rsidP="006B3F7B">
      <w:pPr>
        <w:pStyle w:val="ListParagraph"/>
        <w:numPr>
          <w:ilvl w:val="0"/>
          <w:numId w:val="1"/>
        </w:numPr>
      </w:pPr>
      <w:r>
        <w:t>LabVIEW Full Development System</w:t>
      </w:r>
    </w:p>
    <w:p w:rsidR="006B3F7B" w:rsidRDefault="006B3F7B" w:rsidP="006B3F7B">
      <w:pPr>
        <w:pStyle w:val="ListParagraph"/>
        <w:numPr>
          <w:ilvl w:val="0"/>
          <w:numId w:val="1"/>
        </w:numPr>
      </w:pPr>
      <w:r>
        <w:t>LabVIEW Real Time</w:t>
      </w:r>
    </w:p>
    <w:p w:rsidR="006B3F7B" w:rsidRDefault="006B3F7B" w:rsidP="006B3F7B">
      <w:pPr>
        <w:pStyle w:val="ListParagraph"/>
        <w:numPr>
          <w:ilvl w:val="0"/>
          <w:numId w:val="1"/>
        </w:numPr>
      </w:pPr>
      <w:r>
        <w:t>LabVIEW FPGA</w:t>
      </w:r>
    </w:p>
    <w:p w:rsidR="006B3F7B" w:rsidRDefault="006B3F7B">
      <w:r>
        <w:tab/>
        <w:t>Hardware</w:t>
      </w:r>
    </w:p>
    <w:p w:rsidR="006B3F7B" w:rsidRDefault="006B3F7B" w:rsidP="006B3F7B">
      <w:pPr>
        <w:pStyle w:val="ListParagraph"/>
        <w:numPr>
          <w:ilvl w:val="0"/>
          <w:numId w:val="1"/>
        </w:numPr>
      </w:pPr>
      <w:r>
        <w:t>NI System on Module</w:t>
      </w:r>
    </w:p>
    <w:p w:rsidR="006B3F7B" w:rsidRDefault="006B3F7B" w:rsidP="006B3F7B">
      <w:pPr>
        <w:pStyle w:val="ListParagraph"/>
        <w:numPr>
          <w:ilvl w:val="0"/>
          <w:numId w:val="1"/>
        </w:numPr>
      </w:pPr>
      <w:r>
        <w:t>NI 9651</w:t>
      </w:r>
    </w:p>
    <w:p w:rsidR="00E74890" w:rsidRDefault="00E015E6" w:rsidP="006B3F7B">
      <w:pPr>
        <w:pStyle w:val="ListParagraph"/>
        <w:numPr>
          <w:ilvl w:val="0"/>
          <w:numId w:val="1"/>
        </w:numPr>
      </w:pPr>
      <w:r>
        <w:t>Target SPI Module</w:t>
      </w:r>
    </w:p>
    <w:p w:rsidR="007668A1" w:rsidRDefault="007668A1" w:rsidP="007668A1"/>
    <w:p w:rsidR="009155BE" w:rsidRDefault="009155BE">
      <w:r>
        <w:br w:type="page"/>
      </w:r>
    </w:p>
    <w:p w:rsidR="009155BE" w:rsidRDefault="009155BE" w:rsidP="007668A1">
      <w:r>
        <w:lastRenderedPageBreak/>
        <w:t>API Overview</w:t>
      </w:r>
    </w:p>
    <w:p w:rsidR="007668A1" w:rsidRDefault="007668A1" w:rsidP="007668A1">
      <w:pPr>
        <w:jc w:val="center"/>
      </w:pPr>
      <w:r>
        <w:rPr>
          <w:noProof/>
        </w:rPr>
        <w:drawing>
          <wp:inline distT="0" distB="0" distL="0" distR="0">
            <wp:extent cx="3677163" cy="2600688"/>
            <wp:effectExtent l="19050" t="0" r="0" b="0"/>
            <wp:docPr id="2" name="Picture 1" descr="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ette.png"/>
                    <pic:cNvPicPr/>
                  </pic:nvPicPr>
                  <pic:blipFill>
                    <a:blip r:embed="rId6" cstate="print"/>
                    <a:stretch>
                      <a:fillRect/>
                    </a:stretch>
                  </pic:blipFill>
                  <pic:spPr>
                    <a:xfrm>
                      <a:off x="0" y="0"/>
                      <a:ext cx="3677163" cy="2600688"/>
                    </a:xfrm>
                    <a:prstGeom prst="rect">
                      <a:avLst/>
                    </a:prstGeom>
                  </pic:spPr>
                </pic:pic>
              </a:graphicData>
            </a:graphic>
          </wp:inline>
        </w:drawing>
      </w:r>
    </w:p>
    <w:p w:rsidR="00C11CF8" w:rsidRDefault="007668A1" w:rsidP="00E74890">
      <w:r>
        <w:t>There</w:t>
      </w:r>
      <w:r w:rsidR="00E015E6">
        <w:t xml:space="preserve"> are different components of the SPI API to control the communication</w:t>
      </w:r>
      <w:r>
        <w:t xml:space="preserve"> between the FPGA and SPI module. The core component of the SPI API that controls the digital communication between the hardware components is the SPI Engine. The SPI Engine can be configured to </w:t>
      </w:r>
      <w:r w:rsidR="00C11CF8">
        <w:t xml:space="preserve">use specific </w:t>
      </w:r>
      <w:r w:rsidR="009155BE">
        <w:t xml:space="preserve">FPGA </w:t>
      </w:r>
      <w:r w:rsidR="00C11CF8">
        <w:t>DIO lines to a</w:t>
      </w:r>
      <w:r w:rsidR="0019652A">
        <w:t>ct as the MISO, MOSI, CS, and CL</w:t>
      </w:r>
      <w:r w:rsidR="00C11CF8">
        <w:t>K lines for the SPI communication</w:t>
      </w:r>
      <w:r w:rsidR="009155BE">
        <w:t xml:space="preserve">. </w:t>
      </w:r>
      <w:r w:rsidR="00C11CF8">
        <w:t>The V</w:t>
      </w:r>
      <w:r w:rsidR="0019652A">
        <w:t>I</w:t>
      </w:r>
      <w:r w:rsidR="00C11CF8">
        <w:t>s in the SPI DIO sub-palette are used to configure which</w:t>
      </w:r>
      <w:r w:rsidR="0019652A">
        <w:t xml:space="preserve"> DIO</w:t>
      </w:r>
      <w:r w:rsidR="00C11CF8">
        <w:t xml:space="preserve"> lines will be used</w:t>
      </w:r>
      <w:r w:rsidR="0019652A">
        <w:t xml:space="preserve"> by the SPI Engine, as well as re</w:t>
      </w:r>
      <w:r w:rsidR="009155BE">
        <w:t>ad and write to these DIO lines.</w:t>
      </w:r>
    </w:p>
    <w:p w:rsidR="009155BE" w:rsidRDefault="009155BE" w:rsidP="00E74890">
      <w:r>
        <w:t xml:space="preserve">Alongside the SPI Engine, there </w:t>
      </w:r>
      <w:proofErr w:type="gramStart"/>
      <w:r>
        <w:t>are</w:t>
      </w:r>
      <w:proofErr w:type="gramEnd"/>
      <w:r>
        <w:t xml:space="preserve"> VIs available in the palette that are used to queue up commands to be sent out on the SPI bus. The SPI Engine uses FIFOs to receive these commands to write SPI messages out on the bus and then return messages read back from the SPI Slave(s).</w:t>
      </w:r>
    </w:p>
    <w:p w:rsidR="009155BE" w:rsidRDefault="009155BE" w:rsidP="00E74890"/>
    <w:p w:rsidR="00195491" w:rsidRDefault="00195491">
      <w:r>
        <w:br w:type="page"/>
      </w:r>
    </w:p>
    <w:p w:rsidR="009155BE" w:rsidRDefault="009155BE" w:rsidP="009155BE">
      <w:pPr>
        <w:pStyle w:val="ListParagraph"/>
        <w:numPr>
          <w:ilvl w:val="0"/>
          <w:numId w:val="3"/>
        </w:numPr>
      </w:pPr>
      <w:r>
        <w:lastRenderedPageBreak/>
        <w:t>Select DIO lines</w:t>
      </w:r>
    </w:p>
    <w:p w:rsidR="00195491" w:rsidRDefault="009155BE" w:rsidP="009155BE">
      <w:pPr>
        <w:rPr>
          <w:noProof/>
        </w:rPr>
      </w:pPr>
      <w:r>
        <w:t>When first using the API, the initial step before starting the SPI communication</w:t>
      </w:r>
      <w:r w:rsidR="00195491">
        <w:t xml:space="preserve"> is to setup the digital I/O lines that will be used for the data transmission. The Digital </w:t>
      </w:r>
      <w:proofErr w:type="spellStart"/>
      <w:r w:rsidR="00195491">
        <w:t>Config</w:t>
      </w:r>
      <w:proofErr w:type="spellEnd"/>
      <w:r w:rsidR="00195491">
        <w:t xml:space="preserve"> VI from the SPI DIO sub-palette</w:t>
      </w:r>
      <w:r w:rsidR="00D73B3E">
        <w:t xml:space="preserve"> can be used to select the lines</w:t>
      </w:r>
      <w:r w:rsidR="00195491">
        <w:t xml:space="preserve">. Placing this VI and creating a control for the ‘SPI DIO Lines’ input will allow specific DIO lines to be assigned to the different required SPI I/O lines, as shown </w:t>
      </w:r>
      <w:r w:rsidR="003B1EE6">
        <w:t xml:space="preserve">on the left </w:t>
      </w:r>
      <w:r w:rsidR="00195491">
        <w:t>below.</w:t>
      </w:r>
      <w:r w:rsidR="00195491" w:rsidRPr="00195491">
        <w:rPr>
          <w:noProof/>
        </w:rPr>
        <w:t xml:space="preserve"> </w:t>
      </w:r>
    </w:p>
    <w:p w:rsidR="00195491" w:rsidRDefault="003B1EE6" w:rsidP="00195491">
      <w:pPr>
        <w:jc w:val="center"/>
      </w:pPr>
      <w:r>
        <w:rPr>
          <w:noProof/>
        </w:rPr>
        <w:drawing>
          <wp:inline distT="0" distB="0" distL="0" distR="0">
            <wp:extent cx="5106113" cy="3334216"/>
            <wp:effectExtent l="19050" t="0" r="0" b="0"/>
            <wp:docPr id="7" name="Picture 6" descr="Configure and Enable DIO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and Enable DIO Lines.png"/>
                    <pic:cNvPicPr/>
                  </pic:nvPicPr>
                  <pic:blipFill>
                    <a:blip r:embed="rId7" cstate="print"/>
                    <a:stretch>
                      <a:fillRect/>
                    </a:stretch>
                  </pic:blipFill>
                  <pic:spPr>
                    <a:xfrm>
                      <a:off x="0" y="0"/>
                      <a:ext cx="5106113" cy="3334216"/>
                    </a:xfrm>
                    <a:prstGeom prst="rect">
                      <a:avLst/>
                    </a:prstGeom>
                  </pic:spPr>
                </pic:pic>
              </a:graphicData>
            </a:graphic>
          </wp:inline>
        </w:drawing>
      </w:r>
    </w:p>
    <w:p w:rsidR="009155BE" w:rsidRDefault="009155BE" w:rsidP="009155BE">
      <w:pPr>
        <w:pStyle w:val="ListParagraph"/>
        <w:numPr>
          <w:ilvl w:val="0"/>
          <w:numId w:val="3"/>
        </w:numPr>
      </w:pPr>
      <w:r>
        <w:t>Configure enable lines</w:t>
      </w:r>
    </w:p>
    <w:p w:rsidR="00195491" w:rsidRDefault="00195491" w:rsidP="003B1EE6">
      <w:r>
        <w:t>If</w:t>
      </w:r>
      <w:r w:rsidR="003B1EE6">
        <w:t xml:space="preserve"> you are</w:t>
      </w:r>
      <w:r>
        <w:t xml:space="preserve"> using FPGA hardware that requires the DIO lines to either be enabled for output or disabled for input, </w:t>
      </w:r>
      <w:r w:rsidR="003B1EE6">
        <w:t xml:space="preserve">such as the sbRIO-9651 used in the SPI API examples, </w:t>
      </w:r>
      <w:r>
        <w:t>you can use the Enable Digital VI fr</w:t>
      </w:r>
      <w:r w:rsidR="003B1EE6">
        <w:t>om the same palette to set these enable states, shown on the right above.</w:t>
      </w:r>
    </w:p>
    <w:p w:rsidR="003B1EE6" w:rsidRDefault="003B1EE6" w:rsidP="003B1EE6">
      <w:r>
        <w:br w:type="page"/>
      </w:r>
    </w:p>
    <w:p w:rsidR="003B1EE6" w:rsidRDefault="00B6308B" w:rsidP="003B1EE6">
      <w:pPr>
        <w:pStyle w:val="ListParagraph"/>
        <w:numPr>
          <w:ilvl w:val="0"/>
          <w:numId w:val="3"/>
        </w:numPr>
      </w:pPr>
      <w:r>
        <w:lastRenderedPageBreak/>
        <w:t>Initialize Memory Items</w:t>
      </w:r>
    </w:p>
    <w:p w:rsidR="00B6308B" w:rsidRDefault="00B6308B" w:rsidP="00B6308B">
      <w:pPr>
        <w:jc w:val="center"/>
      </w:pPr>
      <w:r>
        <w:rPr>
          <w:noProof/>
        </w:rPr>
        <w:drawing>
          <wp:inline distT="0" distB="0" distL="0" distR="0">
            <wp:extent cx="3705742" cy="1571844"/>
            <wp:effectExtent l="19050" t="0" r="9008" b="0"/>
            <wp:docPr id="9" name="Picture 8" descr="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ize.png"/>
                    <pic:cNvPicPr/>
                  </pic:nvPicPr>
                  <pic:blipFill>
                    <a:blip r:embed="rId8" cstate="print"/>
                    <a:stretch>
                      <a:fillRect/>
                    </a:stretch>
                  </pic:blipFill>
                  <pic:spPr>
                    <a:xfrm>
                      <a:off x="0" y="0"/>
                      <a:ext cx="3705742" cy="1571844"/>
                    </a:xfrm>
                    <a:prstGeom prst="rect">
                      <a:avLst/>
                    </a:prstGeom>
                  </pic:spPr>
                </pic:pic>
              </a:graphicData>
            </a:graphic>
          </wp:inline>
        </w:drawing>
      </w:r>
    </w:p>
    <w:p w:rsidR="00B6308B" w:rsidRDefault="00B6308B" w:rsidP="00B6308B">
      <w:r>
        <w:t>The Initialize VI sets up all of the memory items that the SPI Engine and Command Queuing VIs will use to communicate between one another.</w:t>
      </w:r>
    </w:p>
    <w:p w:rsidR="009155BE" w:rsidRDefault="009155BE" w:rsidP="009155BE">
      <w:pPr>
        <w:pStyle w:val="ListParagraph"/>
        <w:numPr>
          <w:ilvl w:val="0"/>
          <w:numId w:val="3"/>
        </w:numPr>
      </w:pPr>
      <w:r>
        <w:t>Setup SPI Engine</w:t>
      </w:r>
    </w:p>
    <w:p w:rsidR="003B1EE6" w:rsidRDefault="003B1EE6" w:rsidP="003B1EE6">
      <w:pPr>
        <w:jc w:val="center"/>
      </w:pPr>
      <w:r>
        <w:rPr>
          <w:noProof/>
        </w:rPr>
        <w:drawing>
          <wp:inline distT="0" distB="0" distL="0" distR="0">
            <wp:extent cx="4877481" cy="1590897"/>
            <wp:effectExtent l="19050" t="0" r="0" b="0"/>
            <wp:docPr id="8" name="Picture 7" descr="SPI 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Engine.png"/>
                    <pic:cNvPicPr/>
                  </pic:nvPicPr>
                  <pic:blipFill>
                    <a:blip r:embed="rId9" cstate="print"/>
                    <a:stretch>
                      <a:fillRect/>
                    </a:stretch>
                  </pic:blipFill>
                  <pic:spPr>
                    <a:xfrm>
                      <a:off x="0" y="0"/>
                      <a:ext cx="4877481" cy="1590897"/>
                    </a:xfrm>
                    <a:prstGeom prst="rect">
                      <a:avLst/>
                    </a:prstGeom>
                  </pic:spPr>
                </pic:pic>
              </a:graphicData>
            </a:graphic>
          </wp:inline>
        </w:drawing>
      </w:r>
    </w:p>
    <w:p w:rsidR="00711C06" w:rsidRDefault="00711C06" w:rsidP="003B1EE6">
      <w:pPr>
        <w:jc w:val="center"/>
      </w:pPr>
    </w:p>
    <w:p w:rsidR="00275277" w:rsidRDefault="00B6308B" w:rsidP="00B6308B">
      <w:r>
        <w:t xml:space="preserve">The SPI </w:t>
      </w:r>
      <w:r w:rsidR="00275277">
        <w:t xml:space="preserve">Engine runs within a Single-Cycle Timed Loop to read and write data to the DIO lines defined in the previously mentioned </w:t>
      </w:r>
      <w:proofErr w:type="spellStart"/>
      <w:r w:rsidR="00275277">
        <w:t>VIs.</w:t>
      </w:r>
      <w:proofErr w:type="spellEnd"/>
      <w:r w:rsidR="00275277">
        <w:t xml:space="preserve"> It uses the memory items created by the Initialize VI to both receive commands queued up in other loops (discussed in later section), receive data that needs to be written onto the SPI bus, and return data read from Slaves on the bus.</w:t>
      </w:r>
    </w:p>
    <w:p w:rsidR="00711C06" w:rsidRDefault="00275277" w:rsidP="00B6308B">
      <w:r>
        <w:t xml:space="preserve">The first VI encountered in the SPI Engine above, the Read Digital Lines VI, reads the current state of the input SPI lines (MISO line) to pass into the SPI Engine. The next VI, the SPI Engine VI, is </w:t>
      </w:r>
      <w:r w:rsidR="00711C06">
        <w:t>the actual engine that processes commands and controls the DIO lines for output. Finally, the last VI writes data to the output digital lines (MOSI, CS, and CLK) to communicate commands to Slave SPI devices.</w:t>
      </w:r>
    </w:p>
    <w:p w:rsidR="00711C06" w:rsidRDefault="00711C06" w:rsidP="00B6308B">
      <w:r>
        <w:br w:type="page"/>
      </w:r>
    </w:p>
    <w:p w:rsidR="009155BE" w:rsidRDefault="009155BE" w:rsidP="009155BE">
      <w:pPr>
        <w:pStyle w:val="ListParagraph"/>
        <w:numPr>
          <w:ilvl w:val="0"/>
          <w:numId w:val="3"/>
        </w:numPr>
      </w:pPr>
      <w:r>
        <w:lastRenderedPageBreak/>
        <w:t>Setup Command Queuing loop</w:t>
      </w:r>
    </w:p>
    <w:p w:rsidR="00711C06" w:rsidRDefault="00711C06" w:rsidP="00711C06">
      <w:r>
        <w:t>With the SPI Engine in place, the next step in using the API is to setup the Command Queuing loop where commands can be sent to the SPI Engine via the memory items created by the Initialize VI. In this loop we can choose to write out specifically formatted messages to ou</w:t>
      </w:r>
      <w:r w:rsidR="00E569A9">
        <w:t>r</w:t>
      </w:r>
      <w:r>
        <w:t xml:space="preserve"> Slave SPI devices, and then read their raw responses.</w:t>
      </w:r>
    </w:p>
    <w:p w:rsidR="00711C06" w:rsidRDefault="00711C06" w:rsidP="00711C06">
      <w:r>
        <w:rPr>
          <w:noProof/>
        </w:rPr>
        <w:drawing>
          <wp:inline distT="0" distB="0" distL="0" distR="0">
            <wp:extent cx="5943600" cy="2233295"/>
            <wp:effectExtent l="19050" t="0" r="0" b="0"/>
            <wp:docPr id="10" name="Picture 9" descr="Command Queuing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Queuing Loop.png"/>
                    <pic:cNvPicPr/>
                  </pic:nvPicPr>
                  <pic:blipFill>
                    <a:blip r:embed="rId10" cstate="print"/>
                    <a:stretch>
                      <a:fillRect/>
                    </a:stretch>
                  </pic:blipFill>
                  <pic:spPr>
                    <a:xfrm>
                      <a:off x="0" y="0"/>
                      <a:ext cx="5943600" cy="2233295"/>
                    </a:xfrm>
                    <a:prstGeom prst="rect">
                      <a:avLst/>
                    </a:prstGeom>
                  </pic:spPr>
                </pic:pic>
              </a:graphicData>
            </a:graphic>
          </wp:inline>
        </w:drawing>
      </w:r>
    </w:p>
    <w:p w:rsidR="00E569A9" w:rsidRDefault="00E569A9" w:rsidP="00711C06">
      <w:r>
        <w:t>The following discusses the purpose of each VI in the above image.</w:t>
      </w:r>
    </w:p>
    <w:p w:rsidR="00E569A9" w:rsidRDefault="009F7D86" w:rsidP="009F7D86">
      <w:r>
        <w:rPr>
          <w:noProof/>
        </w:rPr>
        <w:drawing>
          <wp:inline distT="0" distB="0" distL="0" distR="0">
            <wp:extent cx="304843" cy="304843"/>
            <wp:effectExtent l="19050" t="0" r="0" b="0"/>
            <wp:docPr id="11" name="Picture 10" descr="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y.png"/>
                    <pic:cNvPicPr/>
                  </pic:nvPicPr>
                  <pic:blipFill>
                    <a:blip r:embed="rId11" cstate="print"/>
                    <a:stretch>
                      <a:fillRect/>
                    </a:stretch>
                  </pic:blipFill>
                  <pic:spPr>
                    <a:xfrm>
                      <a:off x="0" y="0"/>
                      <a:ext cx="304843" cy="304843"/>
                    </a:xfrm>
                    <a:prstGeom prst="rect">
                      <a:avLst/>
                    </a:prstGeom>
                  </pic:spPr>
                </pic:pic>
              </a:graphicData>
            </a:graphic>
          </wp:inline>
        </w:drawing>
      </w:r>
      <w:r>
        <w:t xml:space="preserve"> The Ready VI checks to ensure that there is enough room to queue up new commands to the SPI Engine.</w:t>
      </w:r>
    </w:p>
    <w:p w:rsidR="009F7D86" w:rsidRDefault="009F7D86" w:rsidP="009F7D86">
      <w:r>
        <w:rPr>
          <w:noProof/>
        </w:rPr>
        <w:drawing>
          <wp:inline distT="0" distB="0" distL="0" distR="0">
            <wp:extent cx="304843" cy="304843"/>
            <wp:effectExtent l="19050" t="0" r="0" b="0"/>
            <wp:docPr id="13" name="Picture 12" descr="SPI 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Write.png"/>
                    <pic:cNvPicPr/>
                  </pic:nvPicPr>
                  <pic:blipFill>
                    <a:blip r:embed="rId12" cstate="print"/>
                    <a:stretch>
                      <a:fillRect/>
                    </a:stretch>
                  </pic:blipFill>
                  <pic:spPr>
                    <a:xfrm>
                      <a:off x="0" y="0"/>
                      <a:ext cx="304843" cy="304843"/>
                    </a:xfrm>
                    <a:prstGeom prst="rect">
                      <a:avLst/>
                    </a:prstGeom>
                  </pic:spPr>
                </pic:pic>
              </a:graphicData>
            </a:graphic>
          </wp:inline>
        </w:drawing>
      </w:r>
      <w:r>
        <w:t xml:space="preserve"> The SPI Write VI </w:t>
      </w:r>
      <w:r w:rsidR="00E84EB1">
        <w:t>takes a data set from the user that will be sent to the SPI Engine for transmitting on the MOSI line.</w:t>
      </w:r>
    </w:p>
    <w:p w:rsidR="00E84EB1" w:rsidRDefault="009F7D86" w:rsidP="009F7D86">
      <w:r>
        <w:rPr>
          <w:noProof/>
        </w:rPr>
        <w:drawing>
          <wp:inline distT="0" distB="0" distL="0" distR="0">
            <wp:extent cx="304843" cy="304843"/>
            <wp:effectExtent l="19050" t="0" r="0" b="0"/>
            <wp:docPr id="14" name="Picture 13" descr="SPI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Config.png"/>
                    <pic:cNvPicPr/>
                  </pic:nvPicPr>
                  <pic:blipFill>
                    <a:blip r:embed="rId13" cstate="print"/>
                    <a:stretch>
                      <a:fillRect/>
                    </a:stretch>
                  </pic:blipFill>
                  <pic:spPr>
                    <a:xfrm>
                      <a:off x="0" y="0"/>
                      <a:ext cx="304843" cy="304843"/>
                    </a:xfrm>
                    <a:prstGeom prst="rect">
                      <a:avLst/>
                    </a:prstGeom>
                  </pic:spPr>
                </pic:pic>
              </a:graphicData>
            </a:graphic>
          </wp:inline>
        </w:drawing>
      </w:r>
      <w:r w:rsidR="00E84EB1">
        <w:t xml:space="preserve"> The SPI </w:t>
      </w:r>
      <w:proofErr w:type="spellStart"/>
      <w:r w:rsidR="00E84EB1">
        <w:t>Config</w:t>
      </w:r>
      <w:proofErr w:type="spellEnd"/>
      <w:r w:rsidR="00E84EB1">
        <w:t xml:space="preserve"> VI takes configuration data from the user that describes how the SPI Engine should transmit the data provided by the SPI Write VI. The configuration options define the length of the data in bits to be transmitted, the Chip Select line to use, etc.</w:t>
      </w:r>
    </w:p>
    <w:p w:rsidR="009F7D86" w:rsidRDefault="009F7D86" w:rsidP="009F7D86">
      <w:r>
        <w:rPr>
          <w:noProof/>
        </w:rPr>
        <w:drawing>
          <wp:inline distT="0" distB="0" distL="0" distR="0">
            <wp:extent cx="304843" cy="304843"/>
            <wp:effectExtent l="19050" t="0" r="0" b="0"/>
            <wp:docPr id="15" name="Picture 14"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4" cstate="print"/>
                    <a:stretch>
                      <a:fillRect/>
                    </a:stretch>
                  </pic:blipFill>
                  <pic:spPr>
                    <a:xfrm>
                      <a:off x="0" y="0"/>
                      <a:ext cx="304843" cy="304843"/>
                    </a:xfrm>
                    <a:prstGeom prst="rect">
                      <a:avLst/>
                    </a:prstGeom>
                  </pic:spPr>
                </pic:pic>
              </a:graphicData>
            </a:graphic>
          </wp:inline>
        </w:drawing>
      </w:r>
      <w:r w:rsidR="00E84EB1">
        <w:t xml:space="preserve"> The SPI Start VI takes the information provided by the SPI Write and SPI </w:t>
      </w:r>
      <w:proofErr w:type="spellStart"/>
      <w:r w:rsidR="00E84EB1">
        <w:t>Config</w:t>
      </w:r>
      <w:proofErr w:type="spellEnd"/>
      <w:r w:rsidR="00E84EB1">
        <w:t xml:space="preserve"> VIs and transfers it to the SPI Engine.</w:t>
      </w:r>
    </w:p>
    <w:p w:rsidR="0019652A" w:rsidRDefault="009F7D86" w:rsidP="00E74890">
      <w:r>
        <w:rPr>
          <w:noProof/>
        </w:rPr>
        <w:drawing>
          <wp:inline distT="0" distB="0" distL="0" distR="0">
            <wp:extent cx="304843" cy="304843"/>
            <wp:effectExtent l="19050" t="0" r="0" b="0"/>
            <wp:docPr id="16" name="Picture 15" descr="SPI 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Read.png"/>
                    <pic:cNvPicPr/>
                  </pic:nvPicPr>
                  <pic:blipFill>
                    <a:blip r:embed="rId15" cstate="print"/>
                    <a:stretch>
                      <a:fillRect/>
                    </a:stretch>
                  </pic:blipFill>
                  <pic:spPr>
                    <a:xfrm>
                      <a:off x="0" y="0"/>
                      <a:ext cx="304843" cy="304843"/>
                    </a:xfrm>
                    <a:prstGeom prst="rect">
                      <a:avLst/>
                    </a:prstGeom>
                  </pic:spPr>
                </pic:pic>
              </a:graphicData>
            </a:graphic>
          </wp:inline>
        </w:drawing>
      </w:r>
      <w:r w:rsidR="00E84EB1">
        <w:t xml:space="preserve"> The SPI Read VI polls the SPI Engine to read the MISO response from the selected SPI Slave.</w:t>
      </w:r>
    </w:p>
    <w:p w:rsidR="00E84EB1" w:rsidRDefault="00E84EB1">
      <w:r>
        <w:br w:type="page"/>
      </w:r>
    </w:p>
    <w:p w:rsidR="00D73B3E" w:rsidRDefault="00D73B3E" w:rsidP="00D73B3E">
      <w:r>
        <w:lastRenderedPageBreak/>
        <w:t>Using the API</w:t>
      </w:r>
    </w:p>
    <w:p w:rsidR="00D73B3E" w:rsidRDefault="00D73B3E" w:rsidP="00D73B3E">
      <w:r>
        <w:t>The SPI API is easy to configure for any SPI module that you would like to communicate with.  This walk through will use the MAX5216 DAC as an example.  The exam</w:t>
      </w:r>
      <w:r w:rsidR="00414043">
        <w:t>ple code</w:t>
      </w:r>
      <w:r w:rsidR="00B241DB">
        <w:t xml:space="preserve"> included with the API is based off this same chip.</w:t>
      </w:r>
    </w:p>
    <w:p w:rsidR="00414043" w:rsidRDefault="00B241DB" w:rsidP="00D73B3E">
      <w:r>
        <w:t xml:space="preserve">The first step is to configure the Chip Select DIO Lines, Enable Lines, and Enable array based on the information contained in the user manual.  From the </w:t>
      </w:r>
      <w:r w:rsidR="00856062">
        <w:t xml:space="preserve">manual for the </w:t>
      </w:r>
      <w:hyperlink r:id="rId16" w:history="1">
        <w:r w:rsidR="00856062" w:rsidRPr="00856062">
          <w:rPr>
            <w:rStyle w:val="Hyperlink"/>
          </w:rPr>
          <w:t>MAX5216PMB1 Peripheral Module</w:t>
        </w:r>
      </w:hyperlink>
      <w:r w:rsidR="00856062">
        <w:t xml:space="preserve"> we can find the following table which shows how to configure these settings:</w:t>
      </w:r>
    </w:p>
    <w:p w:rsidR="00856062" w:rsidRDefault="00856062" w:rsidP="00856062">
      <w:pPr>
        <w:jc w:val="center"/>
      </w:pPr>
      <w:r>
        <w:rPr>
          <w:noProof/>
        </w:rPr>
        <w:drawing>
          <wp:inline distT="0" distB="0" distL="0" distR="0">
            <wp:extent cx="3115110" cy="1371792"/>
            <wp:effectExtent l="19050" t="0" r="9090" b="0"/>
            <wp:docPr id="1" name="Picture 0" descr="PMOD 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OD Connector.PNG"/>
                    <pic:cNvPicPr/>
                  </pic:nvPicPr>
                  <pic:blipFill>
                    <a:blip r:embed="rId17" cstate="print"/>
                    <a:stretch>
                      <a:fillRect/>
                    </a:stretch>
                  </pic:blipFill>
                  <pic:spPr>
                    <a:xfrm>
                      <a:off x="0" y="0"/>
                      <a:ext cx="3115110" cy="1371792"/>
                    </a:xfrm>
                    <a:prstGeom prst="rect">
                      <a:avLst/>
                    </a:prstGeom>
                  </pic:spPr>
                </pic:pic>
              </a:graphicData>
            </a:graphic>
          </wp:inline>
        </w:drawing>
      </w:r>
    </w:p>
    <w:p w:rsidR="00D73B3E" w:rsidRDefault="00D73B3E" w:rsidP="00E74890"/>
    <w:p w:rsidR="00E015E6" w:rsidRDefault="00E015E6" w:rsidP="00E74890">
      <w:r>
        <w:t>Debugging</w:t>
      </w:r>
    </w:p>
    <w:p w:rsidR="001F3BFC" w:rsidRDefault="001F3BFC" w:rsidP="001F3BFC"/>
    <w:sectPr w:rsidR="001F3BFC" w:rsidSect="00635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A2E83"/>
    <w:multiLevelType w:val="hybridMultilevel"/>
    <w:tmpl w:val="31F87DEC"/>
    <w:lvl w:ilvl="0" w:tplc="E732E6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06537"/>
    <w:multiLevelType w:val="hybridMultilevel"/>
    <w:tmpl w:val="71E6F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D672DA"/>
    <w:multiLevelType w:val="hybridMultilevel"/>
    <w:tmpl w:val="5960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F46F3"/>
    <w:multiLevelType w:val="hybridMultilevel"/>
    <w:tmpl w:val="AFB412B0"/>
    <w:lvl w:ilvl="0" w:tplc="65D073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8F3761"/>
    <w:multiLevelType w:val="hybridMultilevel"/>
    <w:tmpl w:val="B9268C4A"/>
    <w:lvl w:ilvl="0" w:tplc="0A98DB8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F7B"/>
    <w:rsid w:val="00195491"/>
    <w:rsid w:val="0019652A"/>
    <w:rsid w:val="001F3BFC"/>
    <w:rsid w:val="00275277"/>
    <w:rsid w:val="003B1EE6"/>
    <w:rsid w:val="00414043"/>
    <w:rsid w:val="00635691"/>
    <w:rsid w:val="006B3F7B"/>
    <w:rsid w:val="00711C06"/>
    <w:rsid w:val="007668A1"/>
    <w:rsid w:val="007D2B71"/>
    <w:rsid w:val="00856062"/>
    <w:rsid w:val="009155BE"/>
    <w:rsid w:val="009C7FB3"/>
    <w:rsid w:val="009F7D86"/>
    <w:rsid w:val="00A71858"/>
    <w:rsid w:val="00B241DB"/>
    <w:rsid w:val="00B6308B"/>
    <w:rsid w:val="00B7475B"/>
    <w:rsid w:val="00B94B72"/>
    <w:rsid w:val="00C11CF8"/>
    <w:rsid w:val="00D73B3E"/>
    <w:rsid w:val="00E015E6"/>
    <w:rsid w:val="00E569A9"/>
    <w:rsid w:val="00E74890"/>
    <w:rsid w:val="00E84EB1"/>
    <w:rsid w:val="00ED1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7B"/>
    <w:pPr>
      <w:ind w:left="720"/>
      <w:contextualSpacing/>
    </w:pPr>
  </w:style>
  <w:style w:type="paragraph" w:styleId="BalloonText">
    <w:name w:val="Balloon Text"/>
    <w:basedOn w:val="Normal"/>
    <w:link w:val="BalloonTextChar"/>
    <w:uiPriority w:val="99"/>
    <w:semiHidden/>
    <w:unhideWhenUsed/>
    <w:rsid w:val="00766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8A1"/>
    <w:rPr>
      <w:rFonts w:ascii="Tahoma" w:hAnsi="Tahoma" w:cs="Tahoma"/>
      <w:sz w:val="16"/>
      <w:szCs w:val="16"/>
    </w:rPr>
  </w:style>
  <w:style w:type="character" w:styleId="Hyperlink">
    <w:name w:val="Hyperlink"/>
    <w:basedOn w:val="DefaultParagraphFont"/>
    <w:uiPriority w:val="99"/>
    <w:unhideWhenUsed/>
    <w:rsid w:val="0085606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datasheets.maximintegrated.com/en/ds/MAX5216PMB1.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DCD169-7EBB-4385-8423-C9856BC7B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5960</TotalTime>
  <Pages>6</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scoles</dc:creator>
  <cp:lastModifiedBy>scoles</cp:lastModifiedBy>
  <cp:revision>5</cp:revision>
  <dcterms:created xsi:type="dcterms:W3CDTF">2015-01-29T22:30:00Z</dcterms:created>
  <dcterms:modified xsi:type="dcterms:W3CDTF">2015-02-03T18:17:00Z</dcterms:modified>
</cp:coreProperties>
</file>