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2026-W26</w:t>
      </w:r>
    </w:p>
    <w:p>
      <w:pPr>
        <w:pStyle w:val="Heading1"/>
      </w:pPr>
      <w:r>
        <w:t>一、总体概况</w:t>
      </w:r>
    </w:p>
    <w:p>
      <w:r>
        <w:t>论文总数：28</w:t>
      </w:r>
    </w:p>
    <w:p>
      <w:r>
        <w:t>已确认开源论文数：4</w:t>
      </w:r>
    </w:p>
    <w:p>
      <w:r>
        <w:t>待人工复核候选数：1</w:t>
      </w:r>
    </w:p>
    <w:p>
      <w:r>
        <w:t>自动未发现代码数：23</w:t>
      </w:r>
    </w:p>
    <w:p>
      <w:r>
        <w:t>年份分布：2026 18；2025 6；2024 4</w:t>
      </w:r>
    </w:p>
    <w:p>
      <w:r>
        <w:t>场景分布：6G / 无线通信 11；文本语义通信 7；图像语义通信 4；任务导向通信 2；车联网 / UAV / 工业互联网 1；视频语义通信 1；LLM / Agent 辅助语义通信 1；理论与信息论基础 1</w:t>
      </w:r>
    </w:p>
    <w:p>
      <w:r>
        <w:t>技术框架分布：Autoencoder / DeepSC 5；CNN / DeepJSCC 5；Optimization / Resource Allocation 4；未分类 3；Hybrid Classical + Neural Coding 2；Foundation Model / LLM 2；Semantic-Aware Physical Layer 2；Transformer 2；Reinforcement Learning 1；Multi-Agent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Game-Theoretic Latent Space Alignment for Multi-user Semantic MIMO Communications（2026）｜6G / 无线通信｜Optimization / Resource Allocation｜相关性 9.5｜needs_review: https://pypi.org/project/timm/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LGVSC: A Large-Model-Driven Generative Video Semantic Communication Framework（2026）｜视频语义通信｜未分类｜相关性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Game-Theoretic Latent Space Alignment for Multi-user Semantic MIMO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needs_review: https://pypi.org/project/timm/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LGVSC: A Large-Model-Driven Generative Video Semantic Communication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Adapting Diffusion Language Models for Lossless Pixel-Level Image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STCC: A Unified Source-Channel Semantic Token Coding Framework for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SA-RA-JSCC: SNR-Adaptive and Semantic-Rate-Aware Joint Source-Channel 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Designed-Source Reductions and a Dual-Purpose Feasibility Band for Semantic Rate-Distortion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Toward Reliable Semantic Communication: Beyond Average Performance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GenED-SC: Generative Editing Semantic Communication with Integrated Multi-Modal LLMs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Implicit Semantic-Aware Communication Based on Hypergraph Reasoning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Game-Theoretic Latent Space Alignment for Multi-user Semantic MIMO Communications (2026) | candidates=https://pypi.org/project/timm/ | evidence=pdf_link_extract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LGVSC: A Large-Model-Driven Generative Video Semantic Communication Framework (2026) | evidence=source_error:papers_with_code;source_error:github_search</w:t>
      </w:r>
    </w:p>
    <w:p>
      <w:pPr>
        <w:pStyle w:val="ListBullet"/>
      </w:pPr>
      <w:r>
        <w:t>Adapting Diffusion Language Models for Lossless Pixel-Level Image Transmission (2026) | evidence=source_error:papers_with_code;source_error:github_search</w:t>
      </w:r>
    </w:p>
    <w:p>
      <w:pPr>
        <w:pStyle w:val="ListBullet"/>
      </w:pPr>
      <w:r>
        <w:t>STCC: A Unified Source-Channel Semantic Token Coding Framework for Semantic Communications (2026) | evidence=source_error:papers_with_code;source_error:github_search</w:t>
      </w:r>
    </w:p>
    <w:p>
      <w:pPr>
        <w:pStyle w:val="ListBullet"/>
      </w:pPr>
      <w:r>
        <w:t>SA-RA-JSCC: SNR-Adaptive and Semantic-Rate-Aware Joint Source-Channel Coding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Designed-Source Reductions and a Dual-Purpose Feasibility Band for Semantic Rate-Distortion (2026)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Toward Reliable Semantic Communication: Beyond Average Performance (2026) | evidence=source_error:papers_with_code;source_error:github_search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Goal-Oriented Semantic Communication for Logical Decision Making (2026) | evidence=source_error:papers_with_code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evidence=source_error:papers_with_code;source_error:github_search</w:t>
      </w:r>
    </w:p>
    <w:p>
      <w:pPr>
        <w:pStyle w:val="ListBullet"/>
      </w:pPr>
      <w:r>
        <w:t>GenED-SC: Generative Editing Semantic Communication with Integrated Multi-Modal LLMs (2026) | evidence=source_error:papers_with_code;source_error:github_search</w:t>
      </w:r>
    </w:p>
    <w:p>
      <w:pPr>
        <w:pStyle w:val="ListBullet"/>
      </w:pPr>
      <w:r>
        <w:t>Implicit Semantic-Aware Communication Based on Hypergraph Reasoning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