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 Policy Fixture — Fictional Example Labs — PUBLIC-SYNTHETIC-V1</w:t>
      </w:r>
    </w:p>
    <w:p>
      <w:r>
        <w:t>虚构示例实验室；仅用于公开测试，无财务授权效力。</w:t>
      </w:r>
    </w:p>
    <w:p>
      <w:r>
        <w:t>有效期 [2026-11-01, 2027-01-01)；适用企业 SYNTHETIC-LABS。</w:t>
      </w:r>
    </w:p>
    <w:p>
      <w:r>
        <w:t>第一章 城市分级</w:t>
      </w:r>
    </w:p>
    <w:tbl>
      <w:tr>
        <w:tc>
          <w:p>
            <w:r>
              <w:t>城市档位</w:t>
            </w:r>
          </w:p>
        </w:tc>
        <w:tc>
          <w:p>
            <w:r>
              <w:t>城市范围</w:t>
            </w:r>
          </w:p>
        </w:tc>
        <w:tc>
          <w:p>
            <w:r>
              <w:t>级别</w:t>
            </w:r>
          </w:p>
        </w:tc>
        <w:tc>
          <w:p>
            <w:r>
              <w:t>说明</w:t>
            </w:r>
          </w:p>
        </w:tc>
      </w:tr>
      <w:tr>
        <w:tc>
          <w:p>
            <w:r>
              <w:t>Ⅰ类城市</w:t>
            </w:r>
          </w:p>
        </w:tc>
        <w:tc>
          <w:p>
            <w:r>
              <w:t>深圳</w:t>
            </w:r>
          </w:p>
        </w:tc>
        <w:tc>
          <w:p>
            <w:r>
              <w:t>PREFECTURE</w:t>
            </w:r>
          </w:p>
        </w:tc>
        <w:tc>
          <w:p>
            <w:r>
              <w:t>合成分类</w:t>
            </w:r>
          </w:p>
        </w:tc>
      </w:tr>
      <w:tr>
        <w:tc>
          <w:p>
            <w:r>
              <w:t>Ⅱ类城市</w:t>
            </w:r>
          </w:p>
        </w:tc>
        <w:tc>
          <w:p>
            <w:r>
              <w:t>杭州</w:t>
            </w:r>
          </w:p>
        </w:tc>
        <w:tc>
          <w:p>
            <w:r>
              <w:t>PREFECTURE</w:t>
            </w:r>
          </w:p>
        </w:tc>
        <w:tc>
          <w:p>
            <w:r>
              <w:t>合成分类</w:t>
            </w:r>
          </w:p>
        </w:tc>
      </w:tr>
      <w:tr>
        <w:tc>
          <w:p>
            <w:r>
              <w:t>Ⅲ类城市</w:t>
            </w:r>
          </w:p>
        </w:tc>
        <w:tc>
          <w:p>
            <w:r>
              <w:t>示例地市</w:t>
            </w:r>
          </w:p>
        </w:tc>
        <w:tc>
          <w:p>
            <w:r>
              <w:t>PREFECTURE</w:t>
            </w:r>
          </w:p>
        </w:tc>
        <w:tc>
          <w:p>
            <w:r>
              <w:t>合成分类</w:t>
            </w:r>
          </w:p>
        </w:tc>
      </w:tr>
      <w:tr>
        <w:tc>
          <w:p>
            <w:r>
              <w:t>Ⅳ类城市</w:t>
            </w:r>
          </w:p>
        </w:tc>
        <w:tc>
          <w:p>
            <w:r>
              <w:t>示例县</w:t>
            </w:r>
          </w:p>
        </w:tc>
        <w:tc>
          <w:p>
            <w:r>
              <w:t>COUNTY</w:t>
            </w:r>
          </w:p>
        </w:tc>
        <w:tc>
          <w:p>
            <w:r>
              <w:t>合成分类</w:t>
            </w:r>
          </w:p>
        </w:tc>
      </w:tr>
    </w:tbl>
    <w:p>
      <w:r>
        <w:t>第二章 员工等级</w:t>
      </w:r>
    </w:p>
    <w:p>
      <w:r>
        <w:t>员工等级 A、B、C、D 必须由可信员工档案提供，不接受申报人指定。</w:t>
      </w:r>
    </w:p>
    <w:p>
      <w:r>
        <w:t>第三章 住宿标准</w:t>
      </w:r>
    </w:p>
    <w:p>
      <w:r>
        <w:t>人民币金额；货币单位为元。发票、住宿记录及业务目的须独立核查。</w:t>
      </w:r>
    </w:p>
    <w:tbl>
      <w:tr>
        <w:tc>
          <w:p>
            <w:r>
              <w:t>职级每间每晚</w:t>
            </w:r>
          </w:p>
        </w:tc>
        <w:tc>
          <w:p>
            <w:r>
              <w:t>Ⅰ类城市</w:t>
            </w:r>
          </w:p>
        </w:tc>
        <w:tc>
          <w:p>
            <w:r>
              <w:t>Ⅱ类城市</w:t>
            </w:r>
          </w:p>
        </w:tc>
        <w:tc>
          <w:p>
            <w:r>
              <w:t>Ⅲ类城市</w:t>
            </w:r>
          </w:p>
        </w:tc>
        <w:tc>
          <w:p>
            <w:r>
              <w:t>Ⅳ类城市</w:t>
            </w:r>
          </w:p>
        </w:tc>
      </w:tr>
      <w:tr>
        <w:tc>
          <w:p>
            <w:r>
              <w:t>A 合成员工</w:t>
            </w:r>
          </w:p>
        </w:tc>
        <w:tc>
          <w:p>
            <w:r>
              <w:t>1250</w:t>
            </w:r>
          </w:p>
        </w:tc>
        <w:tc>
          <w:p>
            <w:r>
              <w:t>1050</w:t>
            </w:r>
          </w:p>
        </w:tc>
        <w:tc>
          <w:p>
            <w:r>
              <w:t>900</w:t>
            </w:r>
          </w:p>
        </w:tc>
        <w:tc>
          <w:p>
            <w:r>
              <w:t>750</w:t>
            </w:r>
          </w:p>
        </w:tc>
      </w:tr>
      <w:tr>
        <w:tc>
          <w:p>
            <w:r>
              <w:t>B 合成员工</w:t>
            </w:r>
          </w:p>
        </w:tc>
        <w:tc>
          <w:p>
            <w:r>
              <w:t>1100</w:t>
            </w:r>
          </w:p>
        </w:tc>
        <w:tc>
          <w:p>
            <w:r>
              <w:t>900</w:t>
            </w:r>
          </w:p>
        </w:tc>
        <w:tc>
          <w:p>
            <w:r>
              <w:t>760</w:t>
            </w:r>
          </w:p>
        </w:tc>
        <w:tc>
          <w:p>
            <w:r>
              <w:t>640</w:t>
            </w:r>
          </w:p>
        </w:tc>
      </w:tr>
      <w:tr>
        <w:tc>
          <w:p>
            <w:r>
              <w:t>C 合成员工</w:t>
            </w:r>
          </w:p>
        </w:tc>
        <w:tc>
          <w:p>
            <w:r>
              <w:t>950</w:t>
            </w:r>
          </w:p>
        </w:tc>
        <w:tc>
          <w:p>
            <w:r>
              <w:t>800</w:t>
            </w:r>
          </w:p>
        </w:tc>
        <w:tc>
          <w:p>
            <w:r>
              <w:t>670</w:t>
            </w:r>
          </w:p>
        </w:tc>
        <w:tc>
          <w:p>
            <w:r>
              <w:t>550</w:t>
            </w:r>
          </w:p>
        </w:tc>
      </w:tr>
      <w:tr>
        <w:tc>
          <w:p>
            <w:r>
              <w:t>D 合成员工</w:t>
            </w:r>
          </w:p>
        </w:tc>
        <w:tc>
          <w:p>
            <w:r>
              <w:t>800</w:t>
            </w:r>
          </w:p>
        </w:tc>
        <w:tc>
          <w:p>
            <w:r>
              <w:t>660</w:t>
            </w:r>
          </w:p>
        </w:tc>
        <w:tc>
          <w:p>
            <w:r>
              <w:t>530</w:t>
            </w:r>
          </w:p>
        </w:tc>
        <w:tc>
          <w:p>
            <w:r>
              <w:t>430</w:t>
            </w:r>
          </w:p>
        </w:tc>
      </w:tr>
    </w:tbl>
    <w:p>
      <w:r>
        <w:t>第四章 人工审核</w:t>
      </w:r>
    </w:p>
    <w:p>
      <w:r>
        <w:t>财务独立审批；AI 仅提供建议。超限不得由模型绕过；例外须另行授权并留痕。</w:t>
      </w:r>
    </w:p>
  </w:body>
</w:document>
</file>