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最小 Coding Agent 架构与评测报告</w:t>
      </w:r>
    </w:p>
    <w:p>
      <w:pPr>
        <w:keepNext w:val="0"/>
        <w:spacing w:after="100" w:before="0"/>
      </w:pPr>
      <w:r>
        <w:rPr>
          <w:rFonts w:ascii="Calibri" w:hAnsi="Calibri" w:eastAsia="等线"/>
          <w:b w:val="0"/>
          <w:color w:val="000000"/>
          <w:sz w:val="22"/>
        </w:rPr>
        <w:t>本项目实现一个基于 DeepSeek 4.1 Flash 的最小 Coding Agent，支持 ReAct 式循环、工具调用、上下文压缩和自动化评测，可自主读代码、修改、测试并交付补丁。核心循环、上下文管理和工具调度自行实现，复用 OpenAI SDK、Pydantic、补丁匹配库和 Docker。</w:t>
      </w:r>
    </w:p>
    <w:p>
      <w:pPr>
        <w:pStyle w:val="Heading1"/>
        <w:spacing w:before="200" w:after="120"/>
      </w:pPr>
      <w:r>
        <w:t>1 系统架构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4000" cy="1903560"/>
            <wp:docPr id="1" name="Picture 1" descr="五个核心组件及反馈连接：核心循环连接上下文管理和模型接口，调度工具在Docker工作区执行，将结果返回循环，结束后导出补丁与记录供独立评测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view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190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60" w:before="0"/>
      </w:pPr>
      <w:r>
        <w:rPr>
          <w:rFonts w:ascii="Calibri" w:hAnsi="Calibri" w:eastAsia="等线"/>
          <w:b/>
          <w:color w:val="254F70"/>
          <w:sz w:val="21"/>
        </w:rPr>
        <w:t>核心循环：</w:t>
      </w:r>
      <w:r>
        <w:rPr>
          <w:rFonts w:ascii="Calibri" w:hAnsi="Calibri" w:eastAsia="等线"/>
          <w:b w:val="0"/>
          <w:color w:val="000000"/>
          <w:sz w:val="21"/>
        </w:rPr>
        <w:t>管理动作轮、时间与累计 token 预算，协调模型请求和工具执行。</w:t>
      </w:r>
    </w:p>
    <w:p>
      <w:pPr>
        <w:keepNext w:val="0"/>
        <w:spacing w:after="60" w:before="0"/>
      </w:pPr>
      <w:r>
        <w:rPr>
          <w:rFonts w:ascii="Calibri" w:hAnsi="Calibri" w:eastAsia="等线"/>
          <w:b/>
          <w:color w:val="254F70"/>
          <w:sz w:val="21"/>
        </w:rPr>
        <w:t>上下文管理：</w:t>
      </w:r>
      <w:r>
        <w:rPr>
          <w:rFonts w:ascii="Calibri" w:hAnsi="Calibri" w:eastAsia="等线"/>
          <w:b w:val="0"/>
          <w:color w:val="000000"/>
          <w:sz w:val="21"/>
        </w:rPr>
        <w:t>维护任务、工作状态和完整回合，生成并校验摘要后替换旧历史。</w:t>
      </w:r>
    </w:p>
    <w:p>
      <w:pPr>
        <w:keepNext w:val="0"/>
        <w:spacing w:after="60" w:before="0"/>
      </w:pPr>
      <w:r>
        <w:rPr>
          <w:rFonts w:ascii="Calibri" w:hAnsi="Calibri" w:eastAsia="等线"/>
          <w:b/>
          <w:color w:val="254F70"/>
          <w:sz w:val="21"/>
        </w:rPr>
        <w:t>模型接口：</w:t>
      </w:r>
      <w:r>
        <w:rPr>
          <w:rFonts w:ascii="Calibri" w:hAnsi="Calibri" w:eastAsia="等线"/>
          <w:b w:val="0"/>
          <w:color w:val="000000"/>
          <w:sz w:val="21"/>
        </w:rPr>
        <w:t>通过 SDK 调用 DeepSeek，适配工具请求、模型响应和 token 用量。</w:t>
      </w:r>
    </w:p>
    <w:p>
      <w:pPr>
        <w:keepNext w:val="0"/>
        <w:spacing w:after="60" w:before="0"/>
      </w:pPr>
      <w:r>
        <w:rPr>
          <w:rFonts w:ascii="Calibri" w:hAnsi="Calibri" w:eastAsia="等线"/>
          <w:b/>
          <w:color w:val="254F70"/>
          <w:sz w:val="21"/>
        </w:rPr>
        <w:t>工具调度：</w:t>
      </w:r>
      <w:r>
        <w:rPr>
          <w:rFonts w:ascii="Calibri" w:hAnsi="Calibri" w:eastAsia="等线"/>
          <w:b w:val="0"/>
          <w:color w:val="000000"/>
          <w:sz w:val="21"/>
        </w:rPr>
        <w:t>校验 execute、apply_patch、read_evidence 请求，以 finish 声明结束。</w:t>
      </w:r>
    </w:p>
    <w:p>
      <w:pPr>
        <w:keepNext w:val="0"/>
        <w:spacing w:after="60" w:before="0"/>
      </w:pPr>
      <w:r>
        <w:rPr>
          <w:rFonts w:ascii="Calibri" w:hAnsi="Calibri" w:eastAsia="等线"/>
          <w:b/>
          <w:color w:val="254F70"/>
          <w:sz w:val="21"/>
        </w:rPr>
        <w:t>Docker 执行环境：</w:t>
      </w:r>
      <w:r>
        <w:rPr>
          <w:rFonts w:ascii="Calibri" w:hAnsi="Calibri" w:eastAsia="等线"/>
          <w:b w:val="0"/>
          <w:color w:val="000000"/>
          <w:sz w:val="21"/>
        </w:rPr>
        <w:t>在独立工作区读写代码、运行测试，返回执行结果和状态。</w:t>
      </w:r>
    </w:p>
    <w:p>
      <w:pPr>
        <w:pStyle w:val="Heading1"/>
        <w:spacing w:before="200" w:after="120"/>
      </w:pPr>
      <w:r>
        <w:t>2 核心工作流</w:t>
      </w:r>
    </w:p>
    <w:p>
      <w:pPr>
        <w:keepNext/>
        <w:spacing w:after="0" w:line="260" w:lineRule="exact"/>
        <w:ind w:left="170"/>
      </w:pPr>
      <w:r>
        <w:rPr>
          <w:rFonts w:ascii="Consolas" w:hAnsi="Consolas" w:eastAsia="等线"/>
          <w:b w:val="0"/>
          <w:color w:val="000000"/>
          <w:sz w:val="19"/>
        </w:rPr>
        <w:t>初始化独立工作区，读入任务与仓库规则</w:t>
      </w:r>
    </w:p>
    <w:p>
      <w:pPr>
        <w:keepNext/>
        <w:spacing w:after="0" w:line="260" w:lineRule="exact"/>
        <w:ind w:left="170"/>
      </w:pPr>
      <w:r>
        <w:rPr>
          <w:rFonts w:ascii="Consolas" w:hAnsi="Consolas" w:eastAsia="等线"/>
          <w:b w:val="0"/>
          <w:color w:val="000000"/>
          <w:sz w:val="19"/>
        </w:rPr>
        <w:t>while 动作轮、时间与累计 token 预算均有余额:</w:t>
      </w:r>
    </w:p>
    <w:p>
      <w:pPr>
        <w:keepNext/>
        <w:spacing w:after="0" w:line="260" w:lineRule="exact"/>
        <w:ind w:left="170"/>
      </w:pPr>
      <w:r>
        <w:rPr>
          <w:rFonts w:ascii="Consolas" w:hAnsi="Consolas" w:eastAsia="等线"/>
          <w:b w:val="0"/>
          <w:color w:val="000000"/>
          <w:sz w:val="19"/>
        </w:rPr>
        <w:t xml:space="preserve">    if 本次请求的估算输入超限:</w:t>
      </w:r>
    </w:p>
    <w:p>
      <w:pPr>
        <w:keepNext/>
        <w:spacing w:after="0" w:line="260" w:lineRule="exact"/>
        <w:ind w:left="170"/>
      </w:pPr>
      <w:r>
        <w:rPr>
          <w:rFonts w:ascii="Consolas" w:hAnsi="Consolas" w:eastAsia="等线"/>
          <w:b w:val="0"/>
          <w:color w:val="000000"/>
          <w:sz w:val="19"/>
        </w:rPr>
        <w:t xml:space="preserve">        生成压缩候选；校验通过才替换，否则保留历史并停止</w:t>
      </w:r>
    </w:p>
    <w:p>
      <w:pPr>
        <w:keepNext/>
        <w:spacing w:after="0" w:line="260" w:lineRule="exact"/>
        <w:ind w:left="170"/>
      </w:pPr>
      <w:r>
        <w:rPr>
          <w:rFonts w:ascii="Consolas" w:hAnsi="Consolas" w:eastAsia="等线"/>
          <w:b w:val="0"/>
          <w:color w:val="000000"/>
          <w:sz w:val="19"/>
        </w:rPr>
        <w:t xml:space="preserve">    请求模型；响应截断或消息结构非法时停止，不执行工具</w:t>
      </w:r>
    </w:p>
    <w:p>
      <w:pPr>
        <w:keepNext/>
        <w:spacing w:after="0" w:line="260" w:lineRule="exact"/>
        <w:ind w:left="170"/>
      </w:pPr>
      <w:r>
        <w:rPr>
          <w:rFonts w:ascii="Consolas" w:hAnsi="Consolas" w:eastAsia="等线"/>
          <w:b w:val="0"/>
          <w:color w:val="000000"/>
          <w:sz w:val="19"/>
        </w:rPr>
        <w:t xml:space="preserve">    if finish 合法且为唯一调用: 记录完成声明；break</w:t>
      </w:r>
    </w:p>
    <w:p>
      <w:pPr>
        <w:keepNext/>
        <w:spacing w:after="0" w:line="260" w:lineRule="exact"/>
        <w:ind w:left="170"/>
      </w:pPr>
      <w:r>
        <w:rPr>
          <w:rFonts w:ascii="Consolas" w:hAnsi="Consolas" w:eastAsia="等线"/>
          <w:b w:val="0"/>
          <w:color w:val="000000"/>
          <w:sz w:val="19"/>
        </w:rPr>
        <w:t xml:space="preserve">    if finish 与其他工具混用: 拒绝整批，回传错误观察</w:t>
      </w:r>
    </w:p>
    <w:p>
      <w:pPr>
        <w:keepNext/>
        <w:spacing w:after="0" w:line="260" w:lineRule="exact"/>
        <w:ind w:left="170"/>
      </w:pPr>
      <w:r>
        <w:rPr>
          <w:rFonts w:ascii="Consolas" w:hAnsi="Consolas" w:eastAsia="等线"/>
          <w:b w:val="0"/>
          <w:color w:val="000000"/>
          <w:sz w:val="19"/>
        </w:rPr>
        <w:t xml:space="preserve">    else:</w:t>
      </w:r>
    </w:p>
    <w:p>
      <w:pPr>
        <w:keepNext/>
        <w:spacing w:after="0" w:line="260" w:lineRule="exact"/>
        <w:ind w:left="170"/>
      </w:pPr>
      <w:r>
        <w:rPr>
          <w:rFonts w:ascii="Consolas" w:hAnsi="Consolas" w:eastAsia="等线"/>
          <w:b w:val="0"/>
          <w:color w:val="000000"/>
          <w:sz w:val="19"/>
        </w:rPr>
        <w:t xml:space="preserve">        for 工具请求 in 按序排列的调用:</w:t>
      </w:r>
    </w:p>
    <w:p>
      <w:pPr>
        <w:keepNext/>
        <w:spacing w:after="0" w:line="260" w:lineRule="exact"/>
        <w:ind w:left="170"/>
      </w:pPr>
      <w:r>
        <w:rPr>
          <w:rFonts w:ascii="Consolas" w:hAnsi="Consolas" w:eastAsia="等线"/>
          <w:b w:val="0"/>
          <w:color w:val="000000"/>
          <w:sz w:val="19"/>
        </w:rPr>
        <w:t xml:space="preserve">            校验参数与预算；执行，保存有界证据或回读证据页</w:t>
      </w:r>
    </w:p>
    <w:p>
      <w:pPr>
        <w:keepNext/>
        <w:spacing w:after="0" w:line="260" w:lineRule="exact"/>
        <w:ind w:left="170"/>
      </w:pPr>
      <w:r>
        <w:rPr>
          <w:rFonts w:ascii="Consolas" w:hAnsi="Consolas" w:eastAsia="等线"/>
          <w:b w:val="0"/>
          <w:color w:val="000000"/>
          <w:sz w:val="19"/>
        </w:rPr>
        <w:t xml:space="preserve">    将本轮调用与全部结果配对，整体加入历史</w:t>
      </w:r>
    </w:p>
    <w:p>
      <w:pPr>
        <w:keepNext/>
        <w:spacing w:after="0" w:line="260" w:lineRule="exact"/>
        <w:ind w:left="170"/>
      </w:pPr>
      <w:r>
        <w:rPr>
          <w:rFonts w:ascii="Consolas" w:hAnsi="Consolas" w:eastAsia="等线"/>
          <w:b w:val="0"/>
          <w:color w:val="000000"/>
          <w:sz w:val="19"/>
        </w:rPr>
        <w:t>导出已有补丁、执行结果与运行轨迹</w:t>
      </w:r>
    </w:p>
    <w:p>
      <w:pPr>
        <w:keepNext/>
        <w:spacing w:after="0" w:line="260" w:lineRule="exact"/>
        <w:ind w:left="170"/>
      </w:pPr>
      <w:r>
        <w:rPr>
          <w:rFonts w:ascii="Consolas" w:hAnsi="Consolas" w:eastAsia="等线"/>
          <w:b w:val="0"/>
          <w:color w:val="000000"/>
          <w:sz w:val="19"/>
        </w:rPr>
        <w:t>在循环外用官方验证器独立评分</w:t>
      </w:r>
    </w:p>
    <w:p>
      <w:pPr>
        <w:keepNext w:val="0"/>
        <w:spacing w:after="0" w:before="100"/>
      </w:pPr>
      <w:r>
        <w:rPr>
          <w:rFonts w:ascii="Calibri" w:hAnsi="Calibri" w:eastAsia="等线"/>
          <w:b w:val="0"/>
          <w:color w:val="000000"/>
          <w:sz w:val="19"/>
        </w:rPr>
        <w:t>收尾顺序为验证目标行为、运行相关测试、检查最终差异，再调用 finish；仍有异常须如实说明。finish 只表示模型声明完成，是否修复正确由外部测试判断。</w:t>
      </w:r>
    </w:p>
    <w:p>
      <w:pPr>
        <w:spacing w:after="0" w:before="0"/>
      </w:pPr>
      <w:r>
        <w:br w:type="page"/>
      </w:r>
    </w:p>
    <w:p>
      <w:pPr>
        <w:pStyle w:val="Heading1"/>
        <w:spacing w:before="200" w:after="120"/>
      </w:pPr>
      <w:r>
        <w:t>3 上下文压缩</w:t>
      </w:r>
    </w:p>
    <w:p>
      <w:pPr>
        <w:keepNext w:val="0"/>
        <w:spacing w:after="40" w:before="0"/>
      </w:pPr>
      <w:r>
        <w:rPr>
          <w:rFonts w:ascii="Calibri" w:hAnsi="Calibri" w:eastAsia="等线"/>
          <w:b/>
          <w:color w:val="254F70"/>
          <w:sz w:val="21"/>
        </w:rPr>
        <w:t>Anchor：</w:t>
      </w:r>
      <w:r>
        <w:rPr>
          <w:rFonts w:ascii="Calibri" w:hAnsi="Calibri" w:eastAsia="等线"/>
          <w:b w:val="0"/>
          <w:color w:val="000000"/>
          <w:sz w:val="21"/>
        </w:rPr>
        <w:t>原任务与规则逐字保留，不被摘要改写。</w:t>
      </w:r>
    </w:p>
    <w:p>
      <w:pPr>
        <w:keepNext w:val="0"/>
        <w:spacing w:after="40" w:before="0"/>
      </w:pPr>
      <w:r>
        <w:rPr>
          <w:rFonts w:ascii="Calibri" w:hAnsi="Calibri" w:eastAsia="等线"/>
          <w:b/>
          <w:color w:val="254F70"/>
          <w:sz w:val="21"/>
        </w:rPr>
        <w:t>Checkpoint：</w:t>
      </w:r>
      <w:r>
        <w:rPr>
          <w:rFonts w:ascii="Calibri" w:hAnsi="Calibri" w:eastAsia="等线"/>
          <w:b w:val="0"/>
          <w:color w:val="000000"/>
          <w:sz w:val="21"/>
        </w:rPr>
        <w:t>记录当前定位、已改内容、验证状态、未解决事项和下一步。</w:t>
      </w:r>
    </w:p>
    <w:p>
      <w:pPr>
        <w:keepNext w:val="0"/>
        <w:spacing w:after="40" w:before="0"/>
      </w:pPr>
      <w:r>
        <w:rPr>
          <w:rFonts w:ascii="Calibri" w:hAnsi="Calibri" w:eastAsia="等线"/>
          <w:b/>
          <w:color w:val="254F70"/>
          <w:sz w:val="21"/>
        </w:rPr>
        <w:t>近期回合：</w:t>
      </w:r>
      <w:r>
        <w:rPr>
          <w:rFonts w:ascii="Calibri" w:hAnsi="Calibri" w:eastAsia="等线"/>
          <w:b w:val="0"/>
          <w:color w:val="000000"/>
          <w:sz w:val="21"/>
        </w:rPr>
        <w:t>保留模型调用与全部对应结果，至少保留最新完整一轮。</w:t>
      </w:r>
    </w:p>
    <w:p>
      <w:pPr>
        <w:keepNext w:val="0"/>
        <w:spacing w:after="40" w:before="0"/>
      </w:pPr>
      <w:r>
        <w:rPr>
          <w:rFonts w:ascii="Calibri" w:hAnsi="Calibri" w:eastAsia="等线"/>
          <w:b/>
          <w:color w:val="254F70"/>
          <w:sz w:val="21"/>
        </w:rPr>
        <w:t>Evidence：</w:t>
      </w:r>
      <w:r>
        <w:rPr>
          <w:rFonts w:ascii="Calibri" w:hAnsi="Calibri" w:eastAsia="等线"/>
          <w:b w:val="0"/>
          <w:color w:val="000000"/>
          <w:sz w:val="21"/>
        </w:rPr>
        <w:t>工具记录外置保存，按 ID 分页回读；捕获和存储都有上限。</w:t>
      </w:r>
    </w:p>
    <w:p>
      <w:pPr>
        <w:keepNext w:val="0"/>
        <w:spacing w:after="80" w:before="60"/>
      </w:pPr>
      <w:r>
        <w:rPr>
          <w:rFonts w:ascii="Calibri" w:hAnsi="Calibri" w:eastAsia="等线"/>
          <w:b w:val="0"/>
          <w:color w:val="000000"/>
          <w:sz w:val="22"/>
        </w:rPr>
        <w:t>本次请求的估算输入超限时，以旧 Checkpoint 和未清理的早期完整回合生成 JSON 候选。程序检查结构、证据引用、计划版本及最终容量；退出码等真实状态由执行记录填回。候选合格且确实缩小时才一次性替换旧历史，失败则保留原历史并停止，不重放写操作。引用有效不保证摘要语义正确；回读也只能恢复已经保存的输出。</w:t>
      </w:r>
    </w:p>
    <w:p>
      <w:pPr>
        <w:keepNext w:val="0"/>
        <w:spacing w:after="80" w:before="0"/>
      </w:pPr>
      <w:r>
        <w:rPr>
          <w:rFonts w:ascii="Calibri" w:hAnsi="Calibri" w:eastAsia="等线"/>
          <w:b w:val="0"/>
          <w:color w:val="000000"/>
          <w:sz w:val="22"/>
        </w:rPr>
        <w:t>当前实测 C 版仍会累积工具事实，可能挤满单次 24,000 token 的动作输入预算，增加累计预算不能解决这一问题。后续有界事实压缩实验未纳入当前实现与成绩。</w:t>
      </w:r>
    </w:p>
    <w:p>
      <w:pPr>
        <w:pStyle w:val="Heading1"/>
        <w:spacing w:before="200" w:after="120"/>
      </w:pPr>
      <w:r>
        <w:t>4 评测结果</w:t>
      </w:r>
    </w:p>
    <w:p>
      <w:pPr>
        <w:keepNext w:val="0"/>
        <w:spacing w:after="60" w:before="0"/>
      </w:pPr>
      <w:r>
        <w:rPr>
          <w:rFonts w:ascii="Calibri" w:hAnsi="Calibri" w:eastAsia="等线"/>
          <w:b w:val="0"/>
          <w:color w:val="000000"/>
          <w:sz w:val="22"/>
        </w:rPr>
        <w:t>题集取 SWE-bench Lite 固定版本按任务 ID 升序排列的前 30 题（6 道 Astropy、24 道 Django），已用于开发，不是随机或未见样本，也不是全量 300 题成绩。两组使用同一 DeepSeek Flash：裸模型固定检索代码后单次生成；Agent 通过多轮工具反馈修复。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68000" cy="2911180"/>
            <wp:docPr id="2" name="Picture 2" descr="三柱图：本地Lite30裸模型30.0%，本项目Agent66.7%；另一区域为官方Verified500上的Claude Opus4.6加mini-SWE-agent2.0.0，75.6%，不同题集和模型，不可跨区排名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view-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9111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44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54F70"/>
          </w:tcPr>
          <w:p>
            <w:pPr>
              <w:spacing w:after="0" w:line="240" w:lineRule="exact"/>
              <w:jc w:val="left"/>
            </w:pPr>
            <w:r>
              <w:rPr>
                <w:rFonts w:ascii="Calibri" w:hAnsi="Calibri" w:eastAsia="等线"/>
                <w:b/>
                <w:color w:val="FFFFFF"/>
                <w:sz w:val="19"/>
              </w:rPr>
              <w:t>本地系统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54F70"/>
          </w:tcPr>
          <w:p>
            <w:pPr>
              <w:spacing w:after="0" w:line="240" w:lineRule="exact"/>
              <w:jc w:val="center"/>
            </w:pPr>
            <w:r>
              <w:rPr>
                <w:rFonts w:ascii="Calibri" w:hAnsi="Calibri" w:eastAsia="等线"/>
                <w:b/>
                <w:color w:val="FFFFFF"/>
                <w:sz w:val="19"/>
              </w:rPr>
              <w:t>解决题数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54F70"/>
          </w:tcPr>
          <w:p>
            <w:pPr>
              <w:spacing w:after="0" w:line="240" w:lineRule="exact"/>
              <w:jc w:val="center"/>
            </w:pPr>
            <w:r>
              <w:rPr>
                <w:rFonts w:ascii="Calibri" w:hAnsi="Calibri" w:eastAsia="等线"/>
                <w:b/>
                <w:color w:val="FFFFFF"/>
                <w:sz w:val="19"/>
              </w:rPr>
              <w:t>解决率</w:t>
            </w:r>
          </w:p>
        </w:tc>
        <w:tc>
          <w:tcPr>
            <w:tcW w:type="dxa" w:w="20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54F70"/>
          </w:tcPr>
          <w:p>
            <w:pPr>
              <w:spacing w:after="0" w:line="240" w:lineRule="exact"/>
              <w:jc w:val="center"/>
            </w:pPr>
            <w:r>
              <w:rPr>
                <w:rFonts w:ascii="Calibri" w:hAnsi="Calibri" w:eastAsia="等线"/>
                <w:b/>
                <w:color w:val="FFFFFF"/>
                <w:sz w:val="19"/>
              </w:rPr>
              <w:t>累计 token</w:t>
            </w:r>
          </w:p>
        </w:tc>
      </w:tr>
      <w:tr>
        <w:tc>
          <w:tcPr>
            <w:tcW w:type="dxa" w:w="44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3F7FA"/>
          </w:tcPr>
          <w:p>
            <w:pPr>
              <w:spacing w:after="0" w:line="240" w:lineRule="exact"/>
              <w:jc w:val="left"/>
            </w:pPr>
            <w:r>
              <w:rPr>
                <w:rFonts w:ascii="Calibri" w:hAnsi="Calibri" w:eastAsia="等线"/>
                <w:b w:val="0"/>
                <w:color w:val="000000"/>
                <w:sz w:val="19"/>
              </w:rPr>
              <w:t>裸模型  固定检索与单次生成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3F7FA"/>
          </w:tcPr>
          <w:p>
            <w:pPr>
              <w:spacing w:after="0" w:line="240" w:lineRule="exact"/>
              <w:jc w:val="center"/>
            </w:pPr>
            <w:r>
              <w:rPr>
                <w:rFonts w:ascii="Calibri" w:hAnsi="Calibri" w:eastAsia="等线"/>
                <w:b w:val="0"/>
                <w:color w:val="000000"/>
                <w:sz w:val="19"/>
              </w:rPr>
              <w:t>9/30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3F7FA"/>
          </w:tcPr>
          <w:p>
            <w:pPr>
              <w:spacing w:after="0" w:line="240" w:lineRule="exact"/>
              <w:jc w:val="center"/>
            </w:pPr>
            <w:r>
              <w:rPr>
                <w:rFonts w:ascii="Calibri" w:hAnsi="Calibri" w:eastAsia="等线"/>
                <w:b w:val="0"/>
                <w:color w:val="000000"/>
                <w:sz w:val="19"/>
              </w:rPr>
              <w:t>30.0%</w:t>
            </w:r>
          </w:p>
        </w:tc>
        <w:tc>
          <w:tcPr>
            <w:tcW w:type="dxa" w:w="20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3F7FA"/>
          </w:tcPr>
          <w:p>
            <w:pPr>
              <w:spacing w:after="0" w:line="240" w:lineRule="exact"/>
              <w:jc w:val="center"/>
            </w:pPr>
            <w:r>
              <w:rPr>
                <w:rFonts w:ascii="Calibri" w:hAnsi="Calibri" w:eastAsia="等线"/>
                <w:b w:val="0"/>
                <w:color w:val="000000"/>
                <w:sz w:val="19"/>
              </w:rPr>
              <w:t>1.14M</w:t>
            </w:r>
          </w:p>
        </w:tc>
      </w:tr>
      <w:tr>
        <w:tc>
          <w:tcPr>
            <w:tcW w:type="dxa" w:w="442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40" w:lineRule="exact"/>
              <w:jc w:val="left"/>
            </w:pPr>
            <w:r>
              <w:rPr>
                <w:rFonts w:ascii="Calibri" w:hAnsi="Calibri" w:eastAsia="等线"/>
                <w:b w:val="0"/>
                <w:color w:val="000000"/>
                <w:sz w:val="19"/>
              </w:rPr>
              <w:t>本项目 Agent  多轮工具反馈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Calibri" w:hAnsi="Calibri" w:eastAsia="等线"/>
                <w:b w:val="0"/>
                <w:color w:val="000000"/>
                <w:sz w:val="19"/>
              </w:rPr>
              <w:t>20/30</w:t>
            </w:r>
          </w:p>
        </w:tc>
        <w:tc>
          <w:tcPr>
            <w:tcW w:type="dxa" w:w="170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Calibri" w:hAnsi="Calibri" w:eastAsia="等线"/>
                <w:b w:val="0"/>
                <w:color w:val="000000"/>
                <w:sz w:val="19"/>
              </w:rPr>
              <w:t>66.7%</w:t>
            </w:r>
          </w:p>
        </w:tc>
        <w:tc>
          <w:tcPr>
            <w:tcW w:type="dxa" w:w="204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Calibri" w:hAnsi="Calibri" w:eastAsia="等线"/>
                <w:b w:val="0"/>
                <w:color w:val="000000"/>
                <w:sz w:val="19"/>
              </w:rPr>
              <w:t>12.49M</w:t>
            </w:r>
          </w:p>
        </w:tc>
      </w:tr>
    </w:tbl>
    <w:p>
      <w:pPr>
        <w:keepNext w:val="0"/>
        <w:spacing w:after="80" w:before="100"/>
      </w:pPr>
      <w:r>
        <w:rPr>
          <w:rFonts w:ascii="Calibri" w:hAnsi="Calibri" w:eastAsia="等线"/>
          <w:b w:val="0"/>
          <w:color w:val="000000"/>
          <w:sz w:val="20"/>
        </w:rPr>
        <w:t>Agent 每题配置上限为 300 动作轮、500 万累计 token、900 秒循环时间，环境准备与评分另计；动作请求为 high，摘要为 none。相比裸模型多解决 11 题，提高 36.7 个百分点，同时消耗约 11 倍累计 token。预算不同，不能将增益单独归因于某个组件。</w:t>
      </w:r>
    </w:p>
    <w:p>
      <w:pPr>
        <w:keepNext w:val="0"/>
        <w:spacing w:after="80" w:before="0"/>
      </w:pPr>
      <w:r>
        <w:rPr>
          <w:rFonts w:ascii="Calibri" w:hAnsi="Calibri" w:eastAsia="等线"/>
          <w:b w:val="0"/>
          <w:color w:val="000000"/>
          <w:sz w:val="20"/>
        </w:rPr>
        <w:t>30 题均已有确定结果，失败和空补丁保留在分母。C 版有 19 次 finish、11 次压缩失败停止；后者含 6 个空补丁和 5 个非空补丁，其中 2 题仍通过测试。压缩失败可能来自格式、引用或容量。下一步优先修复事实累积，再做同题同预算验证。</w:t>
      </w:r>
    </w:p>
    <w:p>
      <w:pPr>
        <w:keepNext w:val="0"/>
        <w:spacing w:after="40" w:before="0"/>
      </w:pPr>
      <w:r>
        <w:rPr>
          <w:rFonts w:ascii="Calibri" w:hAnsi="Calibri" w:eastAsia="等线"/>
          <w:b w:val="0"/>
          <w:color w:val="000000"/>
          <w:sz w:val="17"/>
        </w:rPr>
      </w:r>
      <w:r>
        <w:rPr>
          <w:rFonts w:ascii="Calibri" w:hAnsi="Calibri" w:eastAsia="等线"/>
          <w:b w:val="0"/>
          <w:color w:val="000000"/>
          <w:sz w:val="17"/>
        </w:rPr>
        <w:t>来源：</w:t>
      </w:r>
      <w:hyperlink r:id="rId11">
        <w:r>
          <w:rPr>
            <w:sz w:val="17"/>
            <w:color w:val="245A85"/>
            <w:rFonts w:eastAsia="等线" w:ascii="Calibri" w:hAnsi="Calibri"/>
            <w:u w:val="single"/>
          </w:rPr>
          <w:t>本地逐题结果</w:t>
        </w:r>
      </w:hyperlink>
      <w:r>
        <w:rPr>
          <w:rFonts w:ascii="Calibri" w:hAnsi="Calibri" w:eastAsia="等线"/>
          <w:b w:val="0"/>
          <w:color w:val="000000"/>
          <w:sz w:val="17"/>
        </w:rPr>
        <w:t>；</w:t>
      </w:r>
      <w:hyperlink r:id="rId12">
        <w:r>
          <w:rPr>
            <w:sz w:val="17"/>
            <w:color w:val="245A85"/>
            <w:rFonts w:eastAsia="等线" w:ascii="Calibri" w:hAnsi="Calibri"/>
            <w:u w:val="single"/>
          </w:rPr>
          <w:t>SWE-bench 官方记录</w:t>
        </w:r>
      </w:hyperlink>
      <w:r>
        <w:rPr>
          <w:rFonts w:ascii="Calibri" w:hAnsi="Calibri" w:eastAsia="等线"/>
          <w:b w:val="0"/>
          <w:color w:val="000000"/>
          <w:sz w:val="17"/>
        </w:rPr>
        <w:t>。外部参考非本仓库复跑，推理 effort 未注明。</w:t>
      </w:r>
    </w:p>
    <w:p>
      <w:pPr>
        <w:keepNext w:val="0"/>
        <w:spacing w:after="0" w:before="0"/>
      </w:pPr>
      <w:r>
        <w:rPr>
          <w:rFonts w:ascii="Calibri" w:hAnsi="Calibri" w:eastAsia="等线"/>
          <w:b w:val="0"/>
          <w:color w:val="000000"/>
          <w:sz w:val="17"/>
        </w:rPr>
        <w:t>模型请求使用服务端别名 deepseek-flash，不代表锁定不可变权重。</w:t>
      </w:r>
    </w:p>
    <w:sectPr w:rsidR="00FC693F" w:rsidRPr="0006063C" w:rsidSect="00034616">
      <w:footerReference w:type="default" r:id="rId13"/>
      <w:pgSz w:w="11906" w:h="16838"/>
      <w:pgMar w:top="964" w:right="1020" w:bottom="964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等线"/>
        <w:b w:val="0"/>
        <w:color w:val="00000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Rule="exact" w:line="300"/>
    </w:pPr>
    <w:rPr>
      <w:rFonts w:ascii="Calibri" w:hAnsi="Calibri" w:eastAsia="等线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 w:lineRule="exact" w:line="360"/>
      <w:outlineLvl w:val="0"/>
    </w:pPr>
    <w:rPr>
      <w:rFonts w:asciiTheme="majorHAnsi" w:eastAsiaTheme="majorEastAsia" w:hAnsiTheme="majorHAnsi" w:cstheme="majorBidi" w:ascii="Calibri" w:hAnsi="Calibri" w:eastAsia="等线"/>
      <w:b/>
      <w:bCs/>
      <w:color w:val="254F7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540" w:lineRule="exact" w:before="0"/>
      <w:contextualSpacing/>
    </w:pPr>
    <w:rPr>
      <w:rFonts w:asciiTheme="majorHAnsi" w:eastAsiaTheme="majorEastAsia" w:hAnsiTheme="majorHAnsi" w:cstheme="majorBidi" w:ascii="Calibri" w:hAnsi="Calibri" w:eastAsia="等线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exact" w:before="0" w:after="80"/>
    </w:pPr>
    <w:rPr>
      <w:rFonts w:ascii="Calibri" w:hAnsi="Calibri" w:eastAsia="等线"/>
      <w:b w:val="0"/>
      <w:bCs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github.com/piaoyun2022/coding-harness/blob/main/docs/evaluation-results.md" TargetMode="External"/><Relationship Id="rId12" Type="http://schemas.openxmlformats.org/officeDocument/2006/relationships/hyperlink" Target="https://github.com/SWE-bench/experiments/blob/40f164d5b8f1d249bf95a6df8b74b577fd8e519d/evaluation/verified/20260217_mini-v2.0.0_claude-4-6-opus/metadata.yaml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最小 Coding Agent 架构与评测报告</dc:title>
  <dc:subject>面试项目技术报告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