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rPr>
          <w:rFonts w:ascii="Times New Roman" w:hAnsi="Times New Roman"/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ПЕТЕРБУРГСКИЙ НАЦИОНАЛЬНЫЙ ИССЛЕДОВАТЕЛЬСКИЙ УНИВЕРСИТЕТ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МЕХАНИКИ И ОПТИКИ»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Факультет инфокоммуникационных технологий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  <w:rPr>
          <w:rFonts w:ascii="Times New Roman" w:cs="Times New Roman" w:hAnsi="Times New Roman" w:eastAsia="Times New Roman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1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 xml:space="preserve">«Разработка функциональной модели 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 xml:space="preserve">методология 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IDEF0)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»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по дисциплине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: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«Проектирование инфокоммуникационных систем»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right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Выполнил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: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right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Ершов И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А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.</w:t>
      </w:r>
    </w:p>
    <w:p>
      <w:pPr>
        <w:pStyle w:val="heading 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100" w:after="100" w:line="240" w:lineRule="auto"/>
        <w:jc w:val="right"/>
        <w:outlineLvl w:val="9"/>
        <w:rPr>
          <w:rFonts w:ascii="Times New Roman" w:cs="Times New Roman" w:hAnsi="Times New Roman" w:eastAsia="Times New Roman"/>
          <w:b w:val="0"/>
          <w:bCs w:val="0"/>
          <w:color w:val="000000"/>
          <w:sz w:val="27"/>
          <w:szCs w:val="27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 xml:space="preserve">группа </w:t>
      </w:r>
      <w:r>
        <w:rPr>
          <w:rFonts w:ascii="Times New Roman" w:hAnsi="Times New Roman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K4110</w:t>
      </w:r>
      <w:r>
        <w:rPr>
          <w:rFonts w:ascii="Times New Roman" w:hAnsi="Times New Roman" w:hint="default"/>
          <w:b w:val="0"/>
          <w:bCs w:val="0"/>
          <w:color w:val="000000"/>
          <w:sz w:val="27"/>
          <w:szCs w:val="27"/>
          <w:u w:color="000000"/>
          <w:rtl w:val="0"/>
          <w:lang w:val="ru-RU"/>
        </w:rPr>
        <w:t>с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240" w:after="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− изучить методику определения требований к инфокоммуникационной</w:t>
      </w:r>
    </w:p>
    <w:p>
      <w:pPr>
        <w:pStyle w:val="Normal.0"/>
        <w:spacing w:after="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системе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pacing w:after="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− изучить основы разработки функциональных моделей с использованием</w:t>
      </w:r>
    </w:p>
    <w:p>
      <w:pPr>
        <w:pStyle w:val="Normal.0"/>
        <w:spacing w:after="0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методологии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IDEF0.</w:t>
      </w:r>
    </w:p>
    <w:p>
      <w:pPr>
        <w:pStyle w:val="Normal.0"/>
        <w:ind w:firstLine="720"/>
      </w:pP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Выполнение</w:t>
      </w: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Рассматриваемая инфокоммуникационная система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мобильное приложение для эффективной продажи и покупки туристических услуг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Концепция</w:t>
      </w:r>
    </w:p>
    <w:p>
      <w:pPr>
        <w:pStyle w:val="Normal.0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Сервис для размещения объявлений об услугах туристических фирм и индивидуальных лиц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«продавцы»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позволяет туристам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«покупатели»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найти и купить экскурсию или тур в нужном городе онлайн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Продавцы размещают объявления с описанием своих услуг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указывая цену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человек и категорию услуги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 отдыха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Покупатели занимаются поиском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возможностью фильтрации объявлений по их параметрам и категориям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же покупатели осуществляют онлайн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бронирования и оплату выбранных туров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бронировании и покупке услуги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информация о количестве мест обновляется автоматически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User story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пользователь сервиса я хочу размещать объявления с предложениями экскурсий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пользователь сервиса я хочу добавлять описание и ряд параметров к своему объявлению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пользователь сервиса я хочу получать отзывы покупателей о своей услуге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пользователь сервиса я хочу просматривать и выбирать услуги из каталога применяя фильтры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пользователь сервиса я хочу бронировать и оплачивать выбранные услуги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пользователь сервиса я хочу отменять забронированные услуги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Функциональные требования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Размещение услуги в каталоге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Обновление описания услуги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Получение фидбэка от покупателей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Поиск услуги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Бронирование и покупка услуги</w:t>
      </w:r>
    </w:p>
    <w:p>
      <w:pPr>
        <w:pStyle w:val="Normal.0"/>
        <w:numPr>
          <w:ilvl w:val="0"/>
          <w:numId w:val="2"/>
        </w:numPr>
        <w:spacing w:after="80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Отмена бронирования</w:t>
      </w:r>
    </w:p>
    <w:p>
      <w:pPr>
        <w:pStyle w:val="Normal.0"/>
        <w:ind w:firstLine="7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ind w:firstLine="568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Контекстная диаграмма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0)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6310218" cy="360583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9-11 в 17.22.5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218" cy="3605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10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Диаграмма декомпозиции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уровня</w:t>
      </w:r>
    </w:p>
    <w:p>
      <w:pPr>
        <w:pStyle w:val="Normal.0"/>
        <w:spacing w:after="100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Данная диаграмма описывает действия осуществляемые пользователями как в роли продавца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покупателя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Показана возможность совершения покупок и бронирования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 же создания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редактирования и удаления объявлений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6477090" cy="407653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9-11 в 19.09.5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90" cy="4076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Диаграммы декомпозиции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уровня</w:t>
      </w:r>
    </w:p>
    <w:p>
      <w:pPr>
        <w:pStyle w:val="Normal.0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Диаграмма декомпозиции описывает процессы происходящие при совершении покупки пользователем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6477090" cy="2235778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9-11 в 19.26.1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90" cy="22357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Диаграмма декомпозиции ниже описывает процессы происходящие при создании и размещении нового объявления со стороны продавца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6477090" cy="2502512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9-11 в 19.43.4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90" cy="25025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72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ходе выполнения данной работы была разработана концепция инфокоммуникационной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функциональная модель на основе методологии </w:t>
      </w:r>
      <w:r>
        <w:rPr>
          <w:rFonts w:ascii="Times New Roman" w:hAnsi="Times New Roman"/>
          <w:sz w:val="27"/>
          <w:szCs w:val="27"/>
          <w:rtl w:val="0"/>
          <w:lang w:val="ru-RU"/>
        </w:rPr>
        <w:t>IDEF0</w:t>
      </w:r>
      <w:r>
        <w:rPr>
          <w:rFonts w:ascii="Times New Roman" w:hAnsi="Times New Roman"/>
          <w:sz w:val="27"/>
          <w:szCs w:val="27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Построены диаграммы</w:t>
      </w:r>
      <w:r>
        <w:rPr>
          <w:rFonts w:ascii="Times New Roman" w:hAnsi="Times New Roman"/>
          <w:sz w:val="27"/>
          <w:szCs w:val="27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позволяющие описать основную концепцию и процессы системы</w:t>
      </w:r>
      <w:r>
        <w:rPr>
          <w:rFonts w:ascii="Times New Roman" w:hAnsi="Times New Roman"/>
          <w:sz w:val="27"/>
          <w:szCs w:val="27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7"/>
          <w:szCs w:val="27"/>
          <w:rtl w:val="0"/>
          <w:lang w:val="ru-RU"/>
        </w:rPr>
        <w:t>Данная методология направлена на создание эффективных крупных систем с последующей декомпозицией процессов и использует графические компоненты для наглядного описания иерархии и зависимостей процессов</w:t>
      </w:r>
      <w:r>
        <w:rPr>
          <w:rFonts w:ascii="Times New Roman" w:hAnsi="Times New Roman"/>
          <w:sz w:val="27"/>
          <w:szCs w:val="27"/>
          <w:rtl w:val="0"/>
          <w:lang w:val="ru-RU"/>
        </w:rPr>
        <w:t>.</w:t>
      </w:r>
    </w:p>
    <w:sectPr>
      <w:headerReference w:type="default" r:id="rId8"/>
      <w:footerReference w:type="default" r:id="rId9"/>
      <w:pgSz w:w="11900" w:h="16840" w:orient="portrait"/>
      <w:pgMar w:top="1133" w:right="566" w:bottom="1133" w:left="1134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ru-RU"/>
    </w:rPr>
  </w:style>
  <w:style w:type="numbering" w:styleId="Пункты">
    <w:name w:val="Пункты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