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F3864"/>
          <w:sz w:val="40"/>
          <w:szCs w:val="40"/>
        </w:rPr>
        <w:t xml:space="preserve">RÉPONSES AU QUESTIONNAIRE INFORMATIQUE</w:t>
      </w:r>
    </w:p>
    <w:p>
      <w:pPr>
        <w:spacing w:after="200"/>
        <w:jc w:val="center"/>
      </w:pPr>
      <w:r>
        <w:rPr>
          <w:rFonts w:ascii="Arial" w:cs="Arial" w:eastAsia="Arial" w:hAnsi="Arial"/>
          <w:color w:val="2E5FA3"/>
          <w:sz w:val="28"/>
          <w:szCs w:val="28"/>
        </w:rPr>
        <w:t xml:space="preserve">Activité de Dépositaire d'OPC</w:t>
      </w:r>
    </w:p>
    <w:p>
      <w:pPr>
        <w:spacing w:after="800"/>
        <w:jc w:val="center"/>
      </w:pPr>
      <w:r>
        <w:rPr>
          <w:rFonts w:ascii="Arial" w:cs="Arial" w:eastAsia="Arial" w:hAnsi="Arial"/>
          <w:i/>
          <w:iCs/>
          <w:color w:val="666666"/>
          <w:sz w:val="20"/>
          <w:szCs w:val="20"/>
        </w:rPr>
        <w:t xml:space="preserve">Document confidentiel — 22 avril 2026</w:t>
      </w:r>
    </w:p>
    <w:p>
      <w:pPr>
        <w:pBdr>
          <w:bottom w:val="single" w:color="1F3864" w:sz="12"/>
        </w:pBdr>
        <w:spacing w:after="400"/>
      </w:pPr>
      <w:r>
        <w:t xml:space="preserve"/>
      </w:r>
    </w:p>
    <w:p>
      <w:pPr>
        <w:spacing w:after="200"/>
      </w:pPr>
      <w:r>
        <w:rPr>
          <w:rFonts w:ascii="Arial" w:cs="Arial" w:eastAsia="Arial" w:hAnsi="Arial"/>
          <w:b/>
          <w:bCs/>
          <w:sz w:val="24"/>
          <w:szCs w:val="24"/>
        </w:rPr>
        <w:t xml:space="preserve">Mode de lecture de ce document</w:t>
      </w:r>
    </w:p>
    <w:p>
      <w:pPr>
        <w:spacing w:after="160"/>
      </w:pPr>
      <w:r>
        <w:rPr>
          <w:rFonts w:ascii="Arial" w:cs="Arial" w:eastAsia="Arial" w:hAnsi="Arial"/>
          <w:sz w:val="22"/>
          <w:szCs w:val="22"/>
        </w:rPr>
        <w:t xml:space="preserve">Ce document apporte une réponse structurée à chacune des questions du questionnaire informatique relatif à l'activité de dépositaire d'OPC. Les réponses sont rédigées sur la base des standards de l'industrie et des meilleures pratiques en matière de sécurité des systèmes d'information.</w:t>
      </w:r>
    </w:p>
    <w:p>
      <w:pPr>
        <w:spacing w:after="160"/>
      </w:pPr>
      <w:r>
        <w:rPr>
          <w:rFonts w:ascii="Arial" w:cs="Arial" w:eastAsia="Arial" w:hAnsi="Arial"/>
          <w:i/>
          <w:iCs/>
          <w:sz w:val="22"/>
          <w:szCs w:val="22"/>
        </w:rPr>
        <w:t xml:space="preserve">Les mentions en rouge signalées par le symbole ⚑ indiquent les éléments à personnaliser ou à compléter avec les informations propres à votre organisation avant de transmettre ce document.</w:t>
      </w:r>
    </w:p>
    <w:p>
      <w:pPr>
        <w:pageBreakBefore/>
      </w:pPr>
      <w:r>
        <w:t xml:space="preserve"/>
      </w:r>
    </w:p>
    <w:p>
      <w:pPr>
        <w:pStyle w:val="Heading1"/>
        <w:spacing w:after="160" w:before="400"/>
      </w:pPr>
      <w:r>
        <w:rPr>
          <w:rFonts w:ascii="Arial" w:cs="Arial" w:eastAsia="Arial" w:hAnsi="Arial"/>
          <w:b/>
          <w:bCs/>
          <w:color w:val="1F3864"/>
          <w:sz w:val="28"/>
          <w:szCs w:val="28"/>
        </w:rPr>
        <w:t xml:space="preserve">SECTION 1 — Systèmes d'Information</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A – Organisation et stratégie informatique</w:t>
      </w:r>
    </w:p>
    <w:p>
      <w:pPr>
        <w:spacing w:after="120"/>
      </w:pPr>
      <w:r>
        <w:rPr>
          <w:rFonts w:ascii="Arial" w:cs="Arial" w:eastAsia="Arial" w:hAnsi="Arial"/>
          <w:sz w:val="22"/>
          <w:szCs w:val="22"/>
        </w:rPr>
        <w:t xml:space="preserve">L'entité est organisée autour d'une Direction des Systèmes d'Information (DSI) placée sous la responsabilité d'un Responsable IT désigné. L'organigramme de la DSI comprend les fonctions suivantes :</w:t>
      </w:r>
    </w:p>
    <w:p>
      <w:pPr>
        <w:spacing w:after="80"/>
        <w:ind w:left="720" w:hanging="360"/>
      </w:pPr>
      <w:r>
        <w:rPr>
          <w:rFonts w:ascii="Arial" w:cs="Arial" w:eastAsia="Arial" w:hAnsi="Arial"/>
          <w:sz w:val="22"/>
          <w:szCs w:val="22"/>
        </w:rPr>
        <w:t xml:space="preserve">• Responsable IT / DSI (point de contact principal)</w:t>
      </w:r>
    </w:p>
    <w:p>
      <w:pPr>
        <w:spacing w:after="80"/>
        <w:ind w:left="720" w:hanging="360"/>
      </w:pPr>
      <w:r>
        <w:rPr>
          <w:rFonts w:ascii="Arial" w:cs="Arial" w:eastAsia="Arial" w:hAnsi="Arial"/>
          <w:sz w:val="22"/>
          <w:szCs w:val="22"/>
        </w:rPr>
        <w:t xml:space="preserve">• Administrateurs systèmes et réseaux</w:t>
      </w:r>
    </w:p>
    <w:p>
      <w:pPr>
        <w:spacing w:after="80"/>
        <w:ind w:left="720" w:hanging="360"/>
      </w:pPr>
      <w:r>
        <w:rPr>
          <w:rFonts w:ascii="Arial" w:cs="Arial" w:eastAsia="Arial" w:hAnsi="Arial"/>
          <w:sz w:val="22"/>
          <w:szCs w:val="22"/>
        </w:rPr>
        <w:t xml:space="preserve">• Équipe support utilisateurs (helpdesk)</w:t>
      </w:r>
    </w:p>
    <w:p>
      <w:pPr>
        <w:spacing w:after="80"/>
        <w:ind w:left="720" w:hanging="360"/>
      </w:pPr>
      <w:r>
        <w:rPr>
          <w:rFonts w:ascii="Arial" w:cs="Arial" w:eastAsia="Arial" w:hAnsi="Arial"/>
          <w:sz w:val="22"/>
          <w:szCs w:val="22"/>
        </w:rPr>
        <w:t xml:space="preserve">• Équipe cybersécurité / RSSI (le cas échéant)</w:t>
      </w:r>
    </w:p>
    <w:p>
      <w:pPr>
        <w:spacing w:after="120"/>
      </w:pPr>
      <w:r>
        <w:rPr>
          <w:rFonts w:ascii="Arial" w:cs="Arial" w:eastAsia="Arial" w:hAnsi="Arial"/>
          <w:sz w:val="22"/>
          <w:szCs w:val="22"/>
        </w:rPr>
        <w:t xml:space="preserve">La stratégie informatique est alignée sur les orientations métier de l'entité, avec un accent particulier sur la sécurité, la disponibilité et la traçabilité des systèmes utilisés dans le cadre de l'activité de dépositaire d'OPC.</w:t>
      </w:r>
    </w:p>
    <w:p>
      <w:pPr>
        <w:spacing w:after="120"/>
      </w:pPr>
      <w:r>
        <w:rPr>
          <w:rFonts w:ascii="Arial" w:cs="Arial" w:eastAsia="Arial" w:hAnsi="Arial"/>
          <w:sz w:val="22"/>
          <w:szCs w:val="22"/>
        </w:rPr>
        <w:t xml:space="preserve">Le Responsable IT est activement impliqué dans (i) la validation et la gestion des demandes de création / modification / suppression de profils utilisateurs, et (ii) la gestion des changements affectant les systèmes informatiques, conformément à un processus formalisé de Change Management.</w:t>
      </w:r>
    </w:p>
    <w:p>
      <w:pPr>
        <w:spacing w:after="100"/>
      </w:pPr>
      <w:r>
        <w:rPr>
          <w:rFonts w:ascii="Arial" w:cs="Arial" w:eastAsia="Arial" w:hAnsi="Arial"/>
          <w:i/>
          <w:iCs/>
          <w:color w:val="C00000"/>
          <w:sz w:val="20"/>
          <w:szCs w:val="20"/>
        </w:rPr>
        <w:t xml:space="preserve">⚑ À compléter : insérer l'organigramme IT en annexe, préciser les effectifs (nombre de personnes par fonction) et indiquer si le modèle est internalisé, externalisé ou hybride.</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B – Systèmes informatiques utilisés</w:t>
      </w:r>
    </w:p>
    <w:p>
      <w:pPr>
        <w:spacing w:after="120"/>
      </w:pPr>
      <w:r>
        <w:rPr>
          <w:rFonts w:ascii="Arial" w:cs="Arial" w:eastAsia="Arial" w:hAnsi="Arial"/>
          <w:sz w:val="22"/>
          <w:szCs w:val="22"/>
        </w:rPr>
        <w:t xml:space="preserve">Les systèmes informatiques mis en œuvre dans le cadre de l'activité de dépositaire d'OPC sont les suivants :</w:t>
      </w:r>
    </w:p>
    <w:p>
      <w:pPr>
        <w:spacing w:after="80"/>
        <w:ind w:left="720" w:hanging="360"/>
      </w:pPr>
      <w:r>
        <w:rPr>
          <w:rFonts w:ascii="Arial" w:cs="Arial" w:eastAsia="Arial" w:hAnsi="Arial"/>
          <w:sz w:val="22"/>
          <w:szCs w:val="22"/>
        </w:rPr>
        <w:t xml:space="preserve">• Système de gestion des opérations de dépositaire (flux de règlement-livraison, conservation)</w:t>
      </w:r>
    </w:p>
    <w:p>
      <w:pPr>
        <w:spacing w:after="80"/>
        <w:ind w:left="720" w:hanging="360"/>
      </w:pPr>
      <w:r>
        <w:rPr>
          <w:rFonts w:ascii="Arial" w:cs="Arial" w:eastAsia="Arial" w:hAnsi="Arial"/>
          <w:sz w:val="22"/>
          <w:szCs w:val="22"/>
        </w:rPr>
        <w:t xml:space="preserve">• Système de reporting réglementaire et de contrôle (réconciliation des actifs, valorisation)</w:t>
      </w:r>
    </w:p>
    <w:p>
      <w:pPr>
        <w:spacing w:after="80"/>
        <w:ind w:left="720" w:hanging="360"/>
      </w:pPr>
      <w:r>
        <w:rPr>
          <w:rFonts w:ascii="Arial" w:cs="Arial" w:eastAsia="Arial" w:hAnsi="Arial"/>
          <w:sz w:val="22"/>
          <w:szCs w:val="22"/>
        </w:rPr>
        <w:t xml:space="preserve">• Système de gestion documentaire (GED)</w:t>
      </w:r>
    </w:p>
    <w:p>
      <w:pPr>
        <w:spacing w:after="80"/>
        <w:ind w:left="720" w:hanging="360"/>
      </w:pPr>
      <w:r>
        <w:rPr>
          <w:rFonts w:ascii="Arial" w:cs="Arial" w:eastAsia="Arial" w:hAnsi="Arial"/>
          <w:sz w:val="22"/>
          <w:szCs w:val="22"/>
        </w:rPr>
        <w:t xml:space="preserve">• Infrastructure réseau et de communication (LAN/WAN, messagerie sécurisée)</w:t>
      </w:r>
    </w:p>
    <w:p>
      <w:pPr>
        <w:spacing w:after="80"/>
        <w:ind w:left="720" w:hanging="360"/>
      </w:pPr>
      <w:r>
        <w:rPr>
          <w:rFonts w:ascii="Arial" w:cs="Arial" w:eastAsia="Arial" w:hAnsi="Arial"/>
          <w:sz w:val="22"/>
          <w:szCs w:val="22"/>
        </w:rPr>
        <w:t xml:space="preserve">• Outils d'audit et de journalisation (SIEM, logs applicatifs)</w:t>
      </w:r>
    </w:p>
    <w:p>
      <w:pPr>
        <w:spacing w:after="120"/>
      </w:pPr>
      <w:r>
        <w:rPr>
          <w:rFonts w:ascii="Arial" w:cs="Arial" w:eastAsia="Arial" w:hAnsi="Arial"/>
          <w:sz w:val="22"/>
          <w:szCs w:val="22"/>
        </w:rPr>
        <w:t xml:space="preserve">L'ensemble de ces systèmes est hébergé [préciser : en interne / dans un data center externe certifié / en cloud privé ou hybride]. Un schéma d'architecture logique et physique est joint en annexe.</w:t>
      </w:r>
    </w:p>
    <w:p>
      <w:pPr>
        <w:spacing w:after="120"/>
      </w:pPr>
      <w:r>
        <w:rPr>
          <w:rFonts w:ascii="Arial" w:cs="Arial" w:eastAsia="Arial" w:hAnsi="Arial"/>
          <w:sz w:val="22"/>
          <w:szCs w:val="22"/>
        </w:rPr>
        <w:t xml:space="preserve">Localisation des systèmes : [préciser le(s) site(s) d'hébergement, pays, adresses des data centers].</w:t>
      </w:r>
    </w:p>
    <w:p>
      <w:pPr>
        <w:spacing w:after="100"/>
      </w:pPr>
      <w:r>
        <w:rPr>
          <w:rFonts w:ascii="Arial" w:cs="Arial" w:eastAsia="Arial" w:hAnsi="Arial"/>
          <w:i/>
          <w:iCs/>
          <w:color w:val="C00000"/>
          <w:sz w:val="20"/>
          <w:szCs w:val="20"/>
        </w:rPr>
        <w:t xml:space="preserve">⚑ À compléter : joindre le schéma d'architecture réseau et applicative ; préciser la localisation géographique exacte des serveurs et des données.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C – Gestion et administration des systèmes</w:t>
      </w:r>
    </w:p>
    <w:p>
      <w:pPr>
        <w:spacing w:after="120"/>
      </w:pPr>
      <w:r>
        <w:rPr>
          <w:rFonts w:ascii="Arial" w:cs="Arial" w:eastAsia="Arial" w:hAnsi="Arial"/>
          <w:sz w:val="22"/>
          <w:szCs w:val="22"/>
        </w:rPr>
        <w:t xml:space="preserve">La gestion et l'administration des systèmes informatiques sont assurées par :</w:t>
      </w:r>
    </w:p>
    <w:p>
      <w:pPr>
        <w:spacing w:after="80"/>
        <w:ind w:left="720" w:hanging="360"/>
      </w:pPr>
      <w:r>
        <w:rPr>
          <w:rFonts w:ascii="Arial" w:cs="Arial" w:eastAsia="Arial" w:hAnsi="Arial"/>
          <w:sz w:val="22"/>
          <w:szCs w:val="22"/>
        </w:rPr>
        <w:t xml:space="preserve">• M./Mme [Nom Prénom], Responsable IT / Administrateur Systèmes — responsable de l'infrastructure sous-jacente (système d'exploitation, base de données, réseau).</w:t>
      </w:r>
    </w:p>
    <w:p>
      <w:pPr>
        <w:spacing w:after="120"/>
      </w:pPr>
      <w:r>
        <w:rPr>
          <w:rFonts w:ascii="Arial" w:cs="Arial" w:eastAsia="Arial" w:hAnsi="Arial"/>
          <w:sz w:val="22"/>
          <w:szCs w:val="22"/>
        </w:rPr>
        <w:t xml:space="preserve">Modèle de services : [dédié / partagé]. Dans le cadre d'un modèle partagé avec d'autres entités du groupe ou des tiers, les mesures de ségrégation suivantes ont été mises en place :</w:t>
      </w:r>
    </w:p>
    <w:p>
      <w:pPr>
        <w:spacing w:after="80"/>
        <w:ind w:left="720" w:hanging="360"/>
      </w:pPr>
      <w:r>
        <w:rPr>
          <w:rFonts w:ascii="Arial" w:cs="Arial" w:eastAsia="Arial" w:hAnsi="Arial"/>
          <w:sz w:val="22"/>
          <w:szCs w:val="22"/>
        </w:rPr>
        <w:t xml:space="preserve">• Cloisonnement logique des environnements via la virtualisation (hyperviseur de type VMware / Hyper-V)</w:t>
      </w:r>
    </w:p>
    <w:p>
      <w:pPr>
        <w:spacing w:after="80"/>
        <w:ind w:left="720" w:hanging="360"/>
      </w:pPr>
      <w:r>
        <w:rPr>
          <w:rFonts w:ascii="Arial" w:cs="Arial" w:eastAsia="Arial" w:hAnsi="Arial"/>
          <w:sz w:val="22"/>
          <w:szCs w:val="22"/>
        </w:rPr>
        <w:t xml:space="preserve">• Séparation des VLAN et des règles de pare-feu entre entités</w:t>
      </w:r>
    </w:p>
    <w:p>
      <w:pPr>
        <w:spacing w:after="80"/>
        <w:ind w:left="720" w:hanging="360"/>
      </w:pPr>
      <w:r>
        <w:rPr>
          <w:rFonts w:ascii="Arial" w:cs="Arial" w:eastAsia="Arial" w:hAnsi="Arial"/>
          <w:sz w:val="22"/>
          <w:szCs w:val="22"/>
        </w:rPr>
        <w:t xml:space="preserve">• Contrôle des accès administrateurs par entité (comptes nominatifs, traçabilité)</w:t>
      </w:r>
    </w:p>
    <w:p>
      <w:pPr>
        <w:spacing w:after="80"/>
        <w:ind w:left="720" w:hanging="360"/>
      </w:pPr>
      <w:r>
        <w:rPr>
          <w:rFonts w:ascii="Arial" w:cs="Arial" w:eastAsia="Arial" w:hAnsi="Arial"/>
          <w:sz w:val="22"/>
          <w:szCs w:val="22"/>
        </w:rPr>
        <w:t xml:space="preserve">• Environnements de production, test et développement strictement séparés</w:t>
      </w:r>
    </w:p>
    <w:p>
      <w:pPr>
        <w:spacing w:after="100"/>
      </w:pPr>
      <w:r>
        <w:rPr>
          <w:rFonts w:ascii="Arial" w:cs="Arial" w:eastAsia="Arial" w:hAnsi="Arial"/>
          <w:i/>
          <w:iCs/>
          <w:color w:val="C00000"/>
          <w:sz w:val="20"/>
          <w:szCs w:val="20"/>
        </w:rPr>
        <w:t xml:space="preserve">⚑ À compléter : nommer précisément le ou les administrateurs système ; préciser si le modèle est dédié ou partagé ; décrire les mesures de ségrégation en vigueur.</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D – Sécurité physique des locaux informatiques</w:t>
      </w:r>
    </w:p>
    <w:p>
      <w:pPr>
        <w:spacing w:after="120"/>
      </w:pPr>
      <w:r>
        <w:rPr>
          <w:rFonts w:ascii="Arial" w:cs="Arial" w:eastAsia="Arial" w:hAnsi="Arial"/>
          <w:sz w:val="22"/>
          <w:szCs w:val="22"/>
        </w:rPr>
        <w:t xml:space="preserve">Les locaux informatiques et centres de données de l'entité sont protégés par les mesures de sécurité physique suivantes :</w:t>
      </w:r>
    </w:p>
    <w:p>
      <w:pPr>
        <w:spacing w:after="80"/>
        <w:ind w:left="720" w:hanging="360"/>
      </w:pPr>
      <w:r>
        <w:rPr>
          <w:rFonts w:ascii="Arial" w:cs="Arial" w:eastAsia="Arial" w:hAnsi="Arial"/>
          <w:sz w:val="22"/>
          <w:szCs w:val="22"/>
        </w:rPr>
        <w:t xml:space="preserve">• Contrôle d'accès physique : accès restreint aux seules personnes habilitées, via badge magnétique / biométrie / code PIN ; liste des personnes autorisées tenue à jour et révisée régulièrement.</w:t>
      </w:r>
    </w:p>
    <w:p>
      <w:pPr>
        <w:spacing w:after="80"/>
        <w:ind w:left="720" w:hanging="360"/>
      </w:pPr>
      <w:r>
        <w:rPr>
          <w:rFonts w:ascii="Arial" w:cs="Arial" w:eastAsia="Arial" w:hAnsi="Arial"/>
          <w:sz w:val="22"/>
          <w:szCs w:val="22"/>
        </w:rPr>
        <w:t xml:space="preserve">• Journalisation des accès physiques : tout accès aux salles serveurs est enregistré (date, heure, identité).</w:t>
      </w:r>
    </w:p>
    <w:p>
      <w:pPr>
        <w:spacing w:after="80"/>
        <w:ind w:left="720" w:hanging="360"/>
      </w:pPr>
      <w:r>
        <w:rPr>
          <w:rFonts w:ascii="Arial" w:cs="Arial" w:eastAsia="Arial" w:hAnsi="Arial"/>
          <w:sz w:val="22"/>
          <w:szCs w:val="22"/>
        </w:rPr>
        <w:t xml:space="preserve">• Vidéosurveillance : caméras de surveillance 24h/24 avec conservation des enregistrements pendant [X jours].</w:t>
      </w:r>
    </w:p>
    <w:p>
      <w:pPr>
        <w:spacing w:after="80"/>
        <w:ind w:left="720" w:hanging="360"/>
      </w:pPr>
      <w:r>
        <w:rPr>
          <w:rFonts w:ascii="Arial" w:cs="Arial" w:eastAsia="Arial" w:hAnsi="Arial"/>
          <w:sz w:val="22"/>
          <w:szCs w:val="22"/>
        </w:rPr>
        <w:t xml:space="preserve">• Sécurité environnementale : systèmes de climatisation redondants, détection et extinction automatique d'incendie, alimentation électrique secourue (onduleurs UPS + groupe électrogène).</w:t>
      </w:r>
    </w:p>
    <w:p>
      <w:pPr>
        <w:spacing w:after="80"/>
        <w:ind w:left="720" w:hanging="360"/>
      </w:pPr>
      <w:r>
        <w:rPr>
          <w:rFonts w:ascii="Arial" w:cs="Arial" w:eastAsia="Arial" w:hAnsi="Arial"/>
          <w:sz w:val="22"/>
          <w:szCs w:val="22"/>
        </w:rPr>
        <w:t xml:space="preserve">• Protection contre les intrusions physiques : portes blindées, alarmes périmètriques.</w:t>
      </w:r>
    </w:p>
    <w:p>
      <w:pPr>
        <w:spacing w:after="100"/>
      </w:pPr>
      <w:r>
        <w:rPr>
          <w:rFonts w:ascii="Arial" w:cs="Arial" w:eastAsia="Arial" w:hAnsi="Arial"/>
          <w:i/>
          <w:iCs/>
          <w:color w:val="C00000"/>
          <w:sz w:val="20"/>
          <w:szCs w:val="20"/>
        </w:rPr>
        <w:t xml:space="preserve">⚑ À compléter : décrire les contrôles propres à votre data center ; préciser si le data center est certifié (ISO 27001, Tier III/IV, HDS, etc.).</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E – Sécurité logique et connexions aux systèmes</w:t>
      </w:r>
    </w:p>
    <w:p>
      <w:pPr>
        <w:spacing w:after="120"/>
      </w:pPr>
      <w:r>
        <w:rPr>
          <w:rFonts w:ascii="Arial" w:cs="Arial" w:eastAsia="Arial" w:hAnsi="Arial"/>
          <w:sz w:val="22"/>
          <w:szCs w:val="22"/>
        </w:rPr>
        <w:t xml:space="preserve">Les mesures de sécurité logique relatives aux connexions aux systèmes informatiques comprennent :</w:t>
      </w:r>
    </w:p>
    <w:p>
      <w:pPr>
        <w:spacing w:after="80"/>
        <w:ind w:left="720" w:hanging="360"/>
      </w:pPr>
      <w:r>
        <w:rPr>
          <w:rFonts w:ascii="Arial" w:cs="Arial" w:eastAsia="Arial" w:hAnsi="Arial"/>
          <w:sz w:val="22"/>
          <w:szCs w:val="22"/>
        </w:rPr>
        <w:t xml:space="preserve">• Protocoles de communication sécurisés : TLS 1.2 / TLS 1.3 pour toutes les connexions applicatives et web.</w:t>
      </w:r>
    </w:p>
    <w:p>
      <w:pPr>
        <w:spacing w:after="80"/>
        <w:ind w:left="720" w:hanging="360"/>
      </w:pPr>
      <w:r>
        <w:rPr>
          <w:rFonts w:ascii="Arial" w:cs="Arial" w:eastAsia="Arial" w:hAnsi="Arial"/>
          <w:sz w:val="22"/>
          <w:szCs w:val="22"/>
        </w:rPr>
        <w:t xml:space="preserve">• Chiffrement des flux : algorithme AES-256 (symétrique) ; RSA 4096 bits ou ECDSA pour les échanges de clés.</w:t>
      </w:r>
    </w:p>
    <w:p>
      <w:pPr>
        <w:spacing w:after="80"/>
        <w:ind w:left="720" w:hanging="360"/>
      </w:pPr>
      <w:r>
        <w:rPr>
          <w:rFonts w:ascii="Arial" w:cs="Arial" w:eastAsia="Arial" w:hAnsi="Arial"/>
          <w:sz w:val="22"/>
          <w:szCs w:val="22"/>
        </w:rPr>
        <w:t xml:space="preserve">• VPN : connexions distantes établies via VPN IPSec ou SSL/TLS avec authentification forte (certificats + MFA).</w:t>
      </w:r>
    </w:p>
    <w:p>
      <w:pPr>
        <w:spacing w:after="80"/>
        <w:ind w:left="720" w:hanging="360"/>
      </w:pPr>
      <w:r>
        <w:rPr>
          <w:rFonts w:ascii="Arial" w:cs="Arial" w:eastAsia="Arial" w:hAnsi="Arial"/>
          <w:sz w:val="22"/>
          <w:szCs w:val="22"/>
        </w:rPr>
        <w:t xml:space="preserve">• Redondance des connexions : liens réseau redondants (dual-homing, liens de secours), avec basculement automatique en cas de défaillance.</w:t>
      </w:r>
    </w:p>
    <w:p>
      <w:pPr>
        <w:spacing w:after="80"/>
        <w:ind w:left="720" w:hanging="360"/>
      </w:pPr>
      <w:r>
        <w:rPr>
          <w:rFonts w:ascii="Arial" w:cs="Arial" w:eastAsia="Arial" w:hAnsi="Arial"/>
          <w:sz w:val="22"/>
          <w:szCs w:val="22"/>
        </w:rPr>
        <w:t xml:space="preserve">• Pare-feu et segmentation réseau : règles de filtrage strictes, zones DMZ, micro-segmentation des environnements sensibles.</w:t>
      </w:r>
    </w:p>
    <w:p>
      <w:pPr>
        <w:spacing w:after="80"/>
        <w:ind w:left="720" w:hanging="360"/>
      </w:pPr>
      <w:r>
        <w:rPr>
          <w:rFonts w:ascii="Arial" w:cs="Arial" w:eastAsia="Arial" w:hAnsi="Arial"/>
          <w:sz w:val="22"/>
          <w:szCs w:val="22"/>
        </w:rPr>
        <w:t xml:space="preserve">• Détection d'intrusion : IDS/IPS en place sur les périmètres critiques ; SIEM pour la corrélation des événements de sécurité.</w:t>
      </w:r>
    </w:p>
    <w:p>
      <w:pPr>
        <w:spacing w:after="100"/>
      </w:pPr>
      <w:r>
        <w:rPr>
          <w:rFonts w:ascii="Arial" w:cs="Arial" w:eastAsia="Arial" w:hAnsi="Arial"/>
          <w:i/>
          <w:iCs/>
          <w:color w:val="C00000"/>
          <w:sz w:val="20"/>
          <w:szCs w:val="20"/>
        </w:rPr>
        <w:t xml:space="preserve">⚑ À compléter : préciser les versions exactes des protocoles, les algorithmes et longueurs de clés utilisés ; mentionner les certifications éventuelles (ex. : FIPS 140-2).</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F – Mécanisme d'authentification des utilisateurs</w:t>
      </w:r>
    </w:p>
    <w:p>
      <w:pPr>
        <w:spacing w:after="120"/>
      </w:pPr>
      <w:r>
        <w:rPr>
          <w:rFonts w:ascii="Arial" w:cs="Arial" w:eastAsia="Arial" w:hAnsi="Arial"/>
          <w:sz w:val="22"/>
          <w:szCs w:val="22"/>
        </w:rPr>
        <w:t xml:space="preserve">L'authentification des utilisateurs pour l'accès aux systèmes informatiques repose sur les mécanismes suivants :</w:t>
      </w:r>
    </w:p>
    <w:p>
      <w:pPr>
        <w:spacing w:after="80"/>
        <w:ind w:left="720" w:hanging="360"/>
      </w:pPr>
      <w:r>
        <w:rPr>
          <w:rFonts w:ascii="Arial" w:cs="Arial" w:eastAsia="Arial" w:hAnsi="Arial"/>
          <w:sz w:val="22"/>
          <w:szCs w:val="22"/>
        </w:rPr>
        <w:t xml:space="preserve">• Authentification locale : identifiant nominatif + mot de passe respectant la politique de mots de passe (longueur minimale 12 caractères, complexité, renouvellement tous les [90] jours, historique de [10] mots de passe).</w:t>
      </w:r>
    </w:p>
    <w:p>
      <w:pPr>
        <w:spacing w:after="80"/>
        <w:ind w:left="720" w:hanging="360"/>
      </w:pPr>
      <w:r>
        <w:rPr>
          <w:rFonts w:ascii="Arial" w:cs="Arial" w:eastAsia="Arial" w:hAnsi="Arial"/>
          <w:sz w:val="22"/>
          <w:szCs w:val="22"/>
        </w:rPr>
        <w:t xml:space="preserve">• Authentification à distance (MFA) : double facteur obligatoire pour tout accès distant — combinaison mot de passe + OTP (One-Time Password via application mobile ou token physique) ou certificat numérique.</w:t>
      </w:r>
    </w:p>
    <w:p>
      <w:pPr>
        <w:spacing w:after="80"/>
        <w:ind w:left="720" w:hanging="360"/>
      </w:pPr>
      <w:r>
        <w:rPr>
          <w:rFonts w:ascii="Arial" w:cs="Arial" w:eastAsia="Arial" w:hAnsi="Arial"/>
          <w:sz w:val="22"/>
          <w:szCs w:val="22"/>
        </w:rPr>
        <w:t xml:space="preserve">• Comptes à privilèges (administrateurs) : gestion via une solution PAM (Privileged Access Management) avec enregistrement des sessions, principe du moindre privilège et rotation des mots de passe.</w:t>
      </w:r>
    </w:p>
    <w:p>
      <w:pPr>
        <w:spacing w:after="80"/>
        <w:ind w:left="720" w:hanging="360"/>
      </w:pPr>
      <w:r>
        <w:rPr>
          <w:rFonts w:ascii="Arial" w:cs="Arial" w:eastAsia="Arial" w:hAnsi="Arial"/>
          <w:sz w:val="22"/>
          <w:szCs w:val="22"/>
        </w:rPr>
        <w:t xml:space="preserve">• Gestion centralisée des identités : annuaire Active Directory / LDAP avec politique de groupe (GPO) ; SSO (Single Sign-On) pour les applications internes, le cas échéant.</w:t>
      </w:r>
    </w:p>
    <w:p>
      <w:pPr>
        <w:spacing w:after="80"/>
        <w:ind w:left="720" w:hanging="360"/>
      </w:pPr>
      <w:r>
        <w:rPr>
          <w:rFonts w:ascii="Arial" w:cs="Arial" w:eastAsia="Arial" w:hAnsi="Arial"/>
          <w:sz w:val="22"/>
          <w:szCs w:val="22"/>
        </w:rPr>
        <w:t xml:space="preserve">• Verrouillage automatique : compte bloqué après [5] tentatives échouées ; déverrouillage par l'administrateur.</w:t>
      </w:r>
    </w:p>
    <w:p>
      <w:pPr>
        <w:spacing w:after="100"/>
      </w:pPr>
      <w:r>
        <w:rPr>
          <w:rFonts w:ascii="Arial" w:cs="Arial" w:eastAsia="Arial" w:hAnsi="Arial"/>
          <w:i/>
          <w:iCs/>
          <w:color w:val="C00000"/>
          <w:sz w:val="20"/>
          <w:szCs w:val="20"/>
        </w:rPr>
        <w:t xml:space="preserve">⚑ À compléter : préciser la solution MFA utilisée (ex. : Microsoft Authenticator, RSA SecurID, Duo) ; confirmer si le SSO est en place.</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G – Accès à distance et terminaux mobiles</w:t>
      </w:r>
    </w:p>
    <w:p>
      <w:pPr>
        <w:spacing w:after="120"/>
      </w:pPr>
      <w:r>
        <w:rPr>
          <w:rFonts w:ascii="Arial" w:cs="Arial" w:eastAsia="Arial" w:hAnsi="Arial"/>
          <w:sz w:val="22"/>
          <w:szCs w:val="22"/>
        </w:rPr>
        <w:t xml:space="preserve">L'entité encadre strictement les accès à distance et l'utilisation des terminaux mobiles :</w:t>
      </w:r>
    </w:p>
    <w:p>
      <w:pPr>
        <w:spacing w:after="80"/>
        <w:ind w:left="720" w:hanging="360"/>
      </w:pPr>
      <w:r>
        <w:rPr>
          <w:rFonts w:ascii="Arial" w:cs="Arial" w:eastAsia="Arial" w:hAnsi="Arial"/>
          <w:sz w:val="22"/>
          <w:szCs w:val="22"/>
        </w:rPr>
        <w:t xml:space="preserve">• Accès à distance des employés internes : via VPN sécurisé (IPSec / SSL-TLS) avec authentification MFA ; accès limités aux ressources nécessaires à chaque profil (principe du moindre privilège).</w:t>
      </w:r>
    </w:p>
    <w:p>
      <w:pPr>
        <w:spacing w:after="80"/>
        <w:ind w:left="720" w:hanging="360"/>
      </w:pPr>
      <w:r>
        <w:rPr>
          <w:rFonts w:ascii="Arial" w:cs="Arial" w:eastAsia="Arial" w:hAnsi="Arial"/>
          <w:sz w:val="22"/>
          <w:szCs w:val="22"/>
        </w:rPr>
        <w:t xml:space="preserve">• Accès à distance des entités du groupe : gouvernés par des conventions de service (SLA/SLO) et soumis aux mêmes exigences d'authentification forte que les utilisateurs internes.</w:t>
      </w:r>
    </w:p>
    <w:p>
      <w:pPr>
        <w:spacing w:after="80"/>
        <w:ind w:left="720" w:hanging="360"/>
      </w:pPr>
      <w:r>
        <w:rPr>
          <w:rFonts w:ascii="Arial" w:cs="Arial" w:eastAsia="Arial" w:hAnsi="Arial"/>
          <w:sz w:val="22"/>
          <w:szCs w:val="22"/>
        </w:rPr>
        <w:t xml:space="preserve">• Accès des prestataires externes : accès temporaires, nominatifs, tracés et révoqués à l'issue des interventions ; supervision par un administrateur interne lors des interventions sensibles.</w:t>
      </w:r>
    </w:p>
    <w:p>
      <w:pPr>
        <w:spacing w:after="80"/>
        <w:ind w:left="720" w:hanging="360"/>
      </w:pPr>
      <w:r>
        <w:rPr>
          <w:rFonts w:ascii="Arial" w:cs="Arial" w:eastAsia="Arial" w:hAnsi="Arial"/>
          <w:sz w:val="22"/>
          <w:szCs w:val="22"/>
        </w:rPr>
        <w:t xml:space="preserve">• Terminaux mobiles : politique MDM (Mobile Device Management) appliquée — chiffrement du terminal, verrouillage par code PIN/biométrie, effacement à distance possible, interdiction de stocker des données sensibles en local.</w:t>
      </w:r>
    </w:p>
    <w:p>
      <w:pPr>
        <w:spacing w:after="80"/>
        <w:ind w:left="720" w:hanging="360"/>
      </w:pPr>
      <w:r>
        <w:rPr>
          <w:rFonts w:ascii="Arial" w:cs="Arial" w:eastAsia="Arial" w:hAnsi="Arial"/>
          <w:sz w:val="22"/>
          <w:szCs w:val="22"/>
        </w:rPr>
        <w:t xml:space="preserve">• Interdiction d'utilisation de supports amovibles non autorisés (clés USB, etc.) sur les postes connectés aux systèmes sensibles.</w:t>
      </w:r>
    </w:p>
    <w:p>
      <w:pPr>
        <w:spacing w:after="100"/>
      </w:pPr>
      <w:r>
        <w:rPr>
          <w:rFonts w:ascii="Arial" w:cs="Arial" w:eastAsia="Arial" w:hAnsi="Arial"/>
          <w:i/>
          <w:iCs/>
          <w:color w:val="C00000"/>
          <w:sz w:val="20"/>
          <w:szCs w:val="20"/>
        </w:rPr>
        <w:t xml:space="preserve">⚑ À compléter : préciser si les terminaux mobiles sont gérés en BYOD ou Corporate-Owned ; nommer la solution MDM utilisée (ex. : Microsoft Intune, Jamf, MobileIron).</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H – Contrôles des accès aux systèmes informatiques</w:t>
      </w:r>
    </w:p>
    <w:p>
      <w:pPr>
        <w:spacing w:after="120"/>
      </w:pPr>
      <w:r>
        <w:rPr>
          <w:rFonts w:ascii="Arial" w:cs="Arial" w:eastAsia="Arial" w:hAnsi="Arial"/>
          <w:sz w:val="22"/>
          <w:szCs w:val="22"/>
        </w:rPr>
        <w:t xml:space="preserve">L'entité applique un processus formalisé de gestion des accès aux systèmes utilisés dans le cadre de l'activité de dépositaire d'OPC, reposant sur les principes suivants :</w:t>
      </w:r>
    </w:p>
    <w:p>
      <w:pPr>
        <w:spacing w:after="80"/>
        <w:ind w:left="720" w:hanging="360"/>
      </w:pPr>
      <w:r>
        <w:rPr>
          <w:rFonts w:ascii="Arial" w:cs="Arial" w:eastAsia="Arial" w:hAnsi="Arial"/>
          <w:sz w:val="22"/>
          <w:szCs w:val="22"/>
        </w:rPr>
        <w:t xml:space="preserve">• Principe du « need-to-know » : les droits d'accès sont attribués au strict nécessaire, en fonction du rôle et des responsabilités de l'utilisateur.</w:t>
      </w:r>
    </w:p>
    <w:p>
      <w:pPr>
        <w:spacing w:after="80"/>
        <w:ind w:left="720" w:hanging="360"/>
      </w:pPr>
      <w:r>
        <w:rPr>
          <w:rFonts w:ascii="Arial" w:cs="Arial" w:eastAsia="Arial" w:hAnsi="Arial"/>
          <w:sz w:val="22"/>
          <w:szCs w:val="22"/>
        </w:rPr>
        <w:t xml:space="preserve">• Processus d'attribution : toute demande de création de profil est soumise à validation du responsable métier ET du Responsable IT, avant mise en œuvre par l'équipe IT.</w:t>
      </w:r>
    </w:p>
    <w:p>
      <w:pPr>
        <w:spacing w:after="80"/>
        <w:ind w:left="720" w:hanging="360"/>
      </w:pPr>
      <w:r>
        <w:rPr>
          <w:rFonts w:ascii="Arial" w:cs="Arial" w:eastAsia="Arial" w:hAnsi="Arial"/>
          <w:sz w:val="22"/>
          <w:szCs w:val="22"/>
        </w:rPr>
        <w:t xml:space="preserve">• Processus de modification : toute évolution des droits d'accès (changement de poste, extension de périmètre) fait l'objet d'une demande formelle validée selon le même circuit.</w:t>
      </w:r>
    </w:p>
    <w:p>
      <w:pPr>
        <w:spacing w:after="80"/>
        <w:ind w:left="720" w:hanging="360"/>
      </w:pPr>
      <w:r>
        <w:rPr>
          <w:rFonts w:ascii="Arial" w:cs="Arial" w:eastAsia="Arial" w:hAnsi="Arial"/>
          <w:sz w:val="22"/>
          <w:szCs w:val="22"/>
        </w:rPr>
        <w:t xml:space="preserve">• Processus de révocation : tout départ ou changement de fonction déclenche une procédure immédiate de désactivation / suppression des accès, dans un délai de [24 heures].</w:t>
      </w:r>
    </w:p>
    <w:p>
      <w:pPr>
        <w:spacing w:after="80"/>
        <w:ind w:left="720" w:hanging="360"/>
      </w:pPr>
      <w:r>
        <w:rPr>
          <w:rFonts w:ascii="Arial" w:cs="Arial" w:eastAsia="Arial" w:hAnsi="Arial"/>
          <w:sz w:val="22"/>
          <w:szCs w:val="22"/>
        </w:rPr>
        <w:t xml:space="preserve">• Revue périodique des droits d'accès : revue formelle au moins semestrielle, réalisée conjointement par les responsables métier et le Responsable IT ; les droits non justifiés sont révoqués.</w:t>
      </w:r>
    </w:p>
    <w:p>
      <w:pPr>
        <w:spacing w:after="120"/>
      </w:pPr>
      <w:r>
        <w:rPr>
          <w:rFonts w:ascii="Arial" w:cs="Arial" w:eastAsia="Arial" w:hAnsi="Arial"/>
          <w:sz w:val="22"/>
          <w:szCs w:val="22"/>
        </w:rPr>
        <w:t xml:space="preserve">Ces principes sont formalisés dans une procédure de gestion des accès documentée, approuvée par la Direction et révisée annuellement.</w:t>
      </w:r>
    </w:p>
    <w:p>
      <w:pPr>
        <w:spacing w:after="100"/>
      </w:pPr>
      <w:r>
        <w:rPr>
          <w:rFonts w:ascii="Arial" w:cs="Arial" w:eastAsia="Arial" w:hAnsi="Arial"/>
          <w:i/>
          <w:iCs/>
          <w:color w:val="C00000"/>
          <w:sz w:val="20"/>
          <w:szCs w:val="20"/>
        </w:rPr>
        <w:t xml:space="preserve">⚑ À compléter : joindre ou référencer la procédure de gestion des accès ; préciser l'outil de ticketing utilisé pour les demandes (ex. : ServiceNow, Jira, GLPI).</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I – Chiffrement des données</w:t>
      </w:r>
    </w:p>
    <w:p>
      <w:pPr>
        <w:spacing w:after="120"/>
      </w:pPr>
      <w:r>
        <w:rPr>
          <w:rFonts w:ascii="Arial" w:cs="Arial" w:eastAsia="Arial" w:hAnsi="Arial"/>
          <w:sz w:val="22"/>
          <w:szCs w:val="22"/>
        </w:rPr>
        <w:t xml:space="preserve">Les données gérées dans le cadre de l'activité de dépositaire d'OPC font l'objet d'un chiffrement systématique, selon les modalités suivantes :</w:t>
      </w:r>
    </w:p>
    <w:p>
      <w:pPr>
        <w:spacing w:after="80"/>
        <w:ind w:left="720" w:hanging="360"/>
      </w:pPr>
      <w:r>
        <w:rPr>
          <w:rFonts w:ascii="Arial" w:cs="Arial" w:eastAsia="Arial" w:hAnsi="Arial"/>
          <w:sz w:val="22"/>
          <w:szCs w:val="22"/>
        </w:rPr>
        <w:t xml:space="preserve">• Données en transit : chiffrées via TLS 1.2 / TLS 1.3 pour toutes les communications applicatives, APIs et échanges inter-systèmes ; protocole SFTP ou AS2 pour les transferts de fichiers sécurisés.</w:t>
      </w:r>
    </w:p>
    <w:p>
      <w:pPr>
        <w:spacing w:after="80"/>
        <w:ind w:left="720" w:hanging="360"/>
      </w:pPr>
      <w:r>
        <w:rPr>
          <w:rFonts w:ascii="Arial" w:cs="Arial" w:eastAsia="Arial" w:hAnsi="Arial"/>
          <w:sz w:val="22"/>
          <w:szCs w:val="22"/>
        </w:rPr>
        <w:t xml:space="preserve">• Données au repos : chiffrées sur les serveurs de production et de sauvegarde via AES-256 ; chiffrement des disques activé sur l'ensemble des serveurs physiques et virtuels.</w:t>
      </w:r>
    </w:p>
    <w:p>
      <w:pPr>
        <w:spacing w:after="80"/>
        <w:ind w:left="720" w:hanging="360"/>
      </w:pPr>
      <w:r>
        <w:rPr>
          <w:rFonts w:ascii="Arial" w:cs="Arial" w:eastAsia="Arial" w:hAnsi="Arial"/>
          <w:sz w:val="22"/>
          <w:szCs w:val="22"/>
        </w:rPr>
        <w:t xml:space="preserve">• Gestion des clés : les clés de chiffrement sont gérées via un KMS (Key Management System) dédié [ex. : AWS KMS, HashiCorp Vault, HSM matériel] ; rotation des clés effectuée [tous les X mois].</w:t>
      </w:r>
    </w:p>
    <w:p>
      <w:pPr>
        <w:spacing w:after="80"/>
        <w:ind w:left="720" w:hanging="360"/>
      </w:pPr>
      <w:r>
        <w:rPr>
          <w:rFonts w:ascii="Arial" w:cs="Arial" w:eastAsia="Arial" w:hAnsi="Arial"/>
          <w:sz w:val="22"/>
          <w:szCs w:val="22"/>
        </w:rPr>
        <w:t xml:space="preserve">• Terminaux utilisateurs : chiffrement intégral du disque activé sur les postes de travail (BitLocker / FileVault) et les terminaux mobiles.</w:t>
      </w:r>
    </w:p>
    <w:p>
      <w:pPr>
        <w:spacing w:after="100"/>
      </w:pPr>
      <w:r>
        <w:rPr>
          <w:rFonts w:ascii="Arial" w:cs="Arial" w:eastAsia="Arial" w:hAnsi="Arial"/>
          <w:i/>
          <w:iCs/>
          <w:color w:val="C00000"/>
          <w:sz w:val="20"/>
          <w:szCs w:val="20"/>
        </w:rPr>
        <w:t xml:space="preserve">⚑ À compléter : confirmer les algorithmes et longueurs de clés ; préciser la solution KMS utilisée ; indiquer si les données sont également chiffrées dans les sauvegardes.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J – Solutions de sauvegarde</w:t>
      </w:r>
    </w:p>
    <w:p>
      <w:pPr>
        <w:spacing w:after="120"/>
      </w:pPr>
      <w:r>
        <w:rPr>
          <w:rFonts w:ascii="Arial" w:cs="Arial" w:eastAsia="Arial" w:hAnsi="Arial"/>
          <w:sz w:val="22"/>
          <w:szCs w:val="22"/>
        </w:rPr>
        <w:t xml:space="preserve">L'entité dispose d'une politique de sauvegarde formalisée couvrant l'ensemble des systèmes utilisés pour l'activité de dépositaire d'OPC :</w:t>
      </w:r>
    </w:p>
    <w:p>
      <w:pPr>
        <w:spacing w:after="80"/>
        <w:ind w:left="720" w:hanging="360"/>
      </w:pPr>
      <w:r>
        <w:rPr>
          <w:rFonts w:ascii="Arial" w:cs="Arial" w:eastAsia="Arial" w:hAnsi="Arial"/>
          <w:sz w:val="22"/>
          <w:szCs w:val="22"/>
        </w:rPr>
        <w:t xml:space="preserve">• Type de sauvegarde : combinaison de sauvegardes complètes (full) hebdomadaires et de sauvegardes incrémentales quotidiennes (ou différentielles selon les systèmes).</w:t>
      </w:r>
    </w:p>
    <w:p>
      <w:pPr>
        <w:spacing w:after="80"/>
        <w:ind w:left="720" w:hanging="360"/>
      </w:pPr>
      <w:r>
        <w:rPr>
          <w:rFonts w:ascii="Arial" w:cs="Arial" w:eastAsia="Arial" w:hAnsi="Arial"/>
          <w:sz w:val="22"/>
          <w:szCs w:val="22"/>
        </w:rPr>
        <w:t xml:space="preserve">• Fréquence : sauvegardes incrémentales quotidiennes (J+1) ; sauvegardes complètes hebdomadaires (le week-end).</w:t>
      </w:r>
    </w:p>
    <w:p>
      <w:pPr>
        <w:spacing w:after="80"/>
        <w:ind w:left="720" w:hanging="360"/>
      </w:pPr>
      <w:r>
        <w:rPr>
          <w:rFonts w:ascii="Arial" w:cs="Arial" w:eastAsia="Arial" w:hAnsi="Arial"/>
          <w:sz w:val="22"/>
          <w:szCs w:val="22"/>
        </w:rPr>
        <w:t xml:space="preserve">• Périodes de rétention : [30 jours] pour les sauvegardes quotidiennes ; [1 an] pour les sauvegardes hebdomadaires archivées.</w:t>
      </w:r>
    </w:p>
    <w:p>
      <w:pPr>
        <w:spacing w:after="80"/>
        <w:ind w:left="720" w:hanging="360"/>
      </w:pPr>
      <w:r>
        <w:rPr>
          <w:rFonts w:ascii="Arial" w:cs="Arial" w:eastAsia="Arial" w:hAnsi="Arial"/>
          <w:sz w:val="22"/>
          <w:szCs w:val="22"/>
        </w:rPr>
        <w:t xml:space="preserve">• Localisation : les sauvegardes sont stockées sur un site distant géographiquement séparé du site de production (principe du 3-2-1 : 3 copies, 2 supports différents, 1 hors site) ; possibilité de stockage en cloud chiffré.</w:t>
      </w:r>
    </w:p>
    <w:p>
      <w:pPr>
        <w:spacing w:after="80"/>
        <w:ind w:left="720" w:hanging="360"/>
      </w:pPr>
      <w:r>
        <w:rPr>
          <w:rFonts w:ascii="Arial" w:cs="Arial" w:eastAsia="Arial" w:hAnsi="Arial"/>
          <w:sz w:val="22"/>
          <w:szCs w:val="22"/>
        </w:rPr>
        <w:t xml:space="preserve">• Restriction d'accès : l'accès aux sauvegardes est restreint aux administrateurs système habilités ; accès tracé et audité. Les sauvegardes sont chiffrées (AES-256) et immuables (WORM si applicable).</w:t>
      </w:r>
    </w:p>
    <w:p>
      <w:pPr>
        <w:spacing w:after="80"/>
        <w:ind w:left="720" w:hanging="360"/>
      </w:pPr>
      <w:r>
        <w:rPr>
          <w:rFonts w:ascii="Arial" w:cs="Arial" w:eastAsia="Arial" w:hAnsi="Arial"/>
          <w:sz w:val="22"/>
          <w:szCs w:val="22"/>
        </w:rPr>
        <w:t xml:space="preserve">• Tests de restauration : tests de restauration réalisés [trimestriellement / semestriellement] avec résultats documentés.</w:t>
      </w:r>
    </w:p>
    <w:p>
      <w:pPr>
        <w:spacing w:after="100"/>
      </w:pPr>
      <w:r>
        <w:rPr>
          <w:rFonts w:ascii="Arial" w:cs="Arial" w:eastAsia="Arial" w:hAnsi="Arial"/>
          <w:i/>
          <w:iCs/>
          <w:color w:val="C00000"/>
          <w:sz w:val="20"/>
          <w:szCs w:val="20"/>
        </w:rPr>
        <w:t xml:space="preserve">⚑ À compléter : préciser la solution de sauvegarde utilisée (ex. : Veeam, Commvault, NetBackup, Azure Backup) ; confirmer la localisation des sauvegardes hors site.</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K – Accès permanent aux systèmes des sous-traitants</w:t>
      </w:r>
    </w:p>
    <w:p>
      <w:pPr>
        <w:spacing w:after="120"/>
      </w:pPr>
      <w:r>
        <w:rPr>
          <w:rFonts w:ascii="Arial" w:cs="Arial" w:eastAsia="Arial" w:hAnsi="Arial"/>
          <w:sz w:val="22"/>
          <w:szCs w:val="22"/>
        </w:rPr>
        <w:t xml:space="preserve">L'entité confirme qu'elle dispose, à tout moment, d'un accès permanent, direct et inconditionnel — en lecture et en écriture — aux systèmes informatiques mis à disposition par ses sous-traitants dans le cadre de l'activité de dépositaire d'OPC.</w:t>
      </w:r>
    </w:p>
    <w:p>
      <w:pPr>
        <w:spacing w:after="120"/>
      </w:pPr>
      <w:r>
        <w:rPr>
          <w:rFonts w:ascii="Arial" w:cs="Arial" w:eastAsia="Arial" w:hAnsi="Arial"/>
          <w:sz w:val="22"/>
          <w:szCs w:val="22"/>
        </w:rPr>
        <w:t xml:space="preserve">Cet engagement est garanti par les dispositions contractuelles suivantes :</w:t>
      </w:r>
    </w:p>
    <w:p>
      <w:pPr>
        <w:spacing w:after="80"/>
        <w:ind w:left="720" w:hanging="360"/>
      </w:pPr>
      <w:r>
        <w:rPr>
          <w:rFonts w:ascii="Arial" w:cs="Arial" w:eastAsia="Arial" w:hAnsi="Arial"/>
          <w:sz w:val="22"/>
          <w:szCs w:val="22"/>
        </w:rPr>
        <w:t xml:space="preserve">• Clause d'accès permanent inscrite dans chaque contrat de sous-traitance informatique, prévoyant un accès opérationnel sans délai ni restriction, y compris en cas de litige ou de défaillance du sous-traitant.</w:t>
      </w:r>
    </w:p>
    <w:p>
      <w:pPr>
        <w:spacing w:after="80"/>
        <w:ind w:left="720" w:hanging="360"/>
      </w:pPr>
      <w:r>
        <w:rPr>
          <w:rFonts w:ascii="Arial" w:cs="Arial" w:eastAsia="Arial" w:hAnsi="Arial"/>
          <w:sz w:val="22"/>
          <w:szCs w:val="22"/>
        </w:rPr>
        <w:t xml:space="preserve">• Clause d'exit plan : modalités de réversibilité définies contractuellement, permettant à l'entité de reprendre ses activités en main dans un délai déterminé.</w:t>
      </w:r>
    </w:p>
    <w:p>
      <w:pPr>
        <w:spacing w:after="80"/>
        <w:ind w:left="720" w:hanging="360"/>
      </w:pPr>
      <w:r>
        <w:rPr>
          <w:rFonts w:ascii="Arial" w:cs="Arial" w:eastAsia="Arial" w:hAnsi="Arial"/>
          <w:sz w:val="22"/>
          <w:szCs w:val="22"/>
        </w:rPr>
        <w:t xml:space="preserve">• Droit d'audit : l'entité (et le régulateur) dispose du droit de réaliser des audits des systèmes du sous-traitant.</w:t>
      </w:r>
    </w:p>
    <w:p>
      <w:pPr>
        <w:spacing w:after="120"/>
      </w:pPr>
      <w:r>
        <w:rPr>
          <w:rFonts w:ascii="Arial" w:cs="Arial" w:eastAsia="Arial" w:hAnsi="Arial"/>
          <w:sz w:val="22"/>
          <w:szCs w:val="22"/>
        </w:rPr>
        <w:t xml:space="preserve">L'entité est en mesure de reprendre à tout moment l'intégralité de ses activités, indépendamment de la disponibilité ou de la coopération du sous-traitant.</w:t>
      </w:r>
    </w:p>
    <w:p>
      <w:pPr>
        <w:spacing w:after="100"/>
      </w:pPr>
      <w:r>
        <w:rPr>
          <w:rFonts w:ascii="Arial" w:cs="Arial" w:eastAsia="Arial" w:hAnsi="Arial"/>
          <w:i/>
          <w:iCs/>
          <w:color w:val="C00000"/>
          <w:sz w:val="20"/>
          <w:szCs w:val="20"/>
        </w:rPr>
        <w:t xml:space="preserve">⚑ À compléter : joindre les extraits contractuels pertinents ; préciser les délais de reprise en main garantis.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L – Plan de reprise d'activité (DRP) et Plan de continuité d'activité (BCP)</w:t>
      </w:r>
    </w:p>
    <w:p>
      <w:pPr>
        <w:spacing w:after="120"/>
      </w:pPr>
      <w:r>
        <w:rPr>
          <w:rFonts w:ascii="Arial" w:cs="Arial" w:eastAsia="Arial" w:hAnsi="Arial"/>
          <w:sz w:val="22"/>
          <w:szCs w:val="22"/>
        </w:rPr>
        <w:t xml:space="preserve">L'entité dispose de plans formalisés de continuité et de reprise d'activité, couvrant l'ensemble des systèmes critiques liés à l'activité de dépositaire d'OPC :</w:t>
      </w:r>
    </w:p>
    <w:p>
      <w:pPr>
        <w:spacing w:after="120"/>
      </w:pPr>
      <w:r>
        <w:rPr>
          <w:rFonts w:ascii="Arial" w:cs="Arial" w:eastAsia="Arial" w:hAnsi="Arial"/>
          <w:sz w:val="22"/>
          <w:szCs w:val="22"/>
        </w:rPr>
        <w:t xml:space="preserve">Plan de Reprise d'Activité (DRP — Disaster Recovery Plan) :</w:t>
      </w:r>
    </w:p>
    <w:p>
      <w:pPr>
        <w:spacing w:after="80"/>
        <w:ind w:left="720" w:hanging="360"/>
      </w:pPr>
      <w:r>
        <w:rPr>
          <w:rFonts w:ascii="Arial" w:cs="Arial" w:eastAsia="Arial" w:hAnsi="Arial"/>
          <w:sz w:val="22"/>
          <w:szCs w:val="22"/>
        </w:rPr>
        <w:t xml:space="preserve">• Objectifs de reprise : RTO (Recovery Time Objective) de [X heures] et RPO (Recovery Point Objective) de [X heures], définis en cohérence avec les exigences réglementaires.</w:t>
      </w:r>
    </w:p>
    <w:p>
      <w:pPr>
        <w:spacing w:after="80"/>
        <w:ind w:left="720" w:hanging="360"/>
      </w:pPr>
      <w:r>
        <w:rPr>
          <w:rFonts w:ascii="Arial" w:cs="Arial" w:eastAsia="Arial" w:hAnsi="Arial"/>
          <w:sz w:val="22"/>
          <w:szCs w:val="22"/>
        </w:rPr>
        <w:t xml:space="preserve">• Procédures de bascule vers le site de secours et de restauration des systèmes à partir des sauvegardes.</w:t>
      </w:r>
    </w:p>
    <w:p>
      <w:pPr>
        <w:spacing w:after="80"/>
        <w:ind w:left="720" w:hanging="360"/>
      </w:pPr>
      <w:r>
        <w:rPr>
          <w:rFonts w:ascii="Arial" w:cs="Arial" w:eastAsia="Arial" w:hAnsi="Arial"/>
          <w:sz w:val="22"/>
          <w:szCs w:val="22"/>
        </w:rPr>
        <w:t xml:space="preserve">• Tests DRP réalisés [annuellement] avec résultats documentés et plan d'amélioration associé.</w:t>
      </w:r>
    </w:p>
    <w:p>
      <w:pPr>
        <w:spacing w:after="120"/>
      </w:pPr>
      <w:r>
        <w:rPr>
          <w:rFonts w:ascii="Arial" w:cs="Arial" w:eastAsia="Arial" w:hAnsi="Arial"/>
          <w:sz w:val="22"/>
          <w:szCs w:val="22"/>
        </w:rPr>
        <w:t xml:space="preserve">Plan de Continuité d'Activité (BCP — Business Continuity Plan) :</w:t>
      </w:r>
    </w:p>
    <w:p>
      <w:pPr>
        <w:spacing w:after="80"/>
        <w:ind w:left="720" w:hanging="360"/>
      </w:pPr>
      <w:r>
        <w:rPr>
          <w:rFonts w:ascii="Arial" w:cs="Arial" w:eastAsia="Arial" w:hAnsi="Arial"/>
          <w:sz w:val="22"/>
          <w:szCs w:val="22"/>
        </w:rPr>
        <w:t xml:space="preserve">• Locaux de secours identifiés et opérationnels : [adresse du site de secours], équipés des infrastructures nécessaires (postes de travail, connectivité, accès aux systèmes).</w:t>
      </w:r>
    </w:p>
    <w:p>
      <w:pPr>
        <w:spacing w:after="80"/>
        <w:ind w:left="720" w:hanging="360"/>
      </w:pPr>
      <w:r>
        <w:rPr>
          <w:rFonts w:ascii="Arial" w:cs="Arial" w:eastAsia="Arial" w:hAnsi="Arial"/>
          <w:sz w:val="22"/>
          <w:szCs w:val="22"/>
        </w:rPr>
        <w:t xml:space="preserve">• Procédures d'activation du BCP en cas de sinistre majeur, avec chaîne de décision et responsabilités clairement définies.</w:t>
      </w:r>
    </w:p>
    <w:p>
      <w:pPr>
        <w:spacing w:after="80"/>
        <w:ind w:left="720" w:hanging="360"/>
      </w:pPr>
      <w:r>
        <w:rPr>
          <w:rFonts w:ascii="Arial" w:cs="Arial" w:eastAsia="Arial" w:hAnsi="Arial"/>
          <w:sz w:val="22"/>
          <w:szCs w:val="22"/>
        </w:rPr>
        <w:t xml:space="preserve">• Formation et sensibilisation des équipes clés aux procédures BCP.</w:t>
      </w:r>
    </w:p>
    <w:p>
      <w:pPr>
        <w:spacing w:after="80"/>
        <w:ind w:left="720" w:hanging="360"/>
      </w:pPr>
      <w:r>
        <w:rPr>
          <w:rFonts w:ascii="Arial" w:cs="Arial" w:eastAsia="Arial" w:hAnsi="Arial"/>
          <w:sz w:val="22"/>
          <w:szCs w:val="22"/>
        </w:rPr>
        <w:t xml:space="preserve">• Tests BCP réalisés [annuellement / semestriellement], avec simulation de crise et retour d'expérience.</w:t>
      </w:r>
    </w:p>
    <w:p>
      <w:pPr>
        <w:spacing w:after="120"/>
      </w:pPr>
      <w:r>
        <w:rPr>
          <w:rFonts w:ascii="Arial" w:cs="Arial" w:eastAsia="Arial" w:hAnsi="Arial"/>
          <w:sz w:val="22"/>
          <w:szCs w:val="22"/>
        </w:rPr>
        <w:t xml:space="preserve">L'entité confirme que les solutions de sauvegarde, le DRP et le BCP sont alignés sur ses besoins en termes de continuité opérationnelle et conformes aux exigences réglementaires applicables à l'activité de dépositaire d'OPC.</w:t>
      </w:r>
    </w:p>
    <w:p>
      <w:pPr>
        <w:spacing w:after="100"/>
      </w:pPr>
      <w:r>
        <w:rPr>
          <w:rFonts w:ascii="Arial" w:cs="Arial" w:eastAsia="Arial" w:hAnsi="Arial"/>
          <w:i/>
          <w:iCs/>
          <w:color w:val="C00000"/>
          <w:sz w:val="20"/>
          <w:szCs w:val="20"/>
        </w:rPr>
        <w:t xml:space="preserve">⚑ À compléter : préciser le RTO et le RPO cibles ; nommer le site de secours ; joindre les résultats des derniers tests BCP/DRP.</w:t>
      </w:r>
    </w:p>
    <w:p>
      <w:pPr>
        <w:pageBreakBefore/>
      </w:pPr>
      <w:r>
        <w:t xml:space="preserve"/>
      </w:r>
    </w:p>
    <w:p>
      <w:pPr>
        <w:pStyle w:val="Heading1"/>
        <w:spacing w:after="160" w:before="400"/>
      </w:pPr>
      <w:r>
        <w:rPr>
          <w:rFonts w:ascii="Arial" w:cs="Arial" w:eastAsia="Arial" w:hAnsi="Arial"/>
          <w:b/>
          <w:bCs/>
          <w:color w:val="1F3864"/>
          <w:sz w:val="28"/>
          <w:szCs w:val="28"/>
        </w:rPr>
        <w:t xml:space="preserve">SECTION 2 — Procédures et Documentation</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A – Liste des procédures</w:t>
      </w:r>
    </w:p>
    <w:p>
      <w:pPr>
        <w:spacing w:after="120"/>
      </w:pPr>
      <w:r>
        <w:rPr>
          <w:rFonts w:ascii="Arial" w:cs="Arial" w:eastAsia="Arial" w:hAnsi="Arial"/>
          <w:sz w:val="22"/>
          <w:szCs w:val="22"/>
        </w:rPr>
        <w:t xml:space="preserve">L'entité dispose des procédures informatiques et opérationnelles suivantes, formalisées et approuvées par la Direction :</w:t>
      </w:r>
    </w:p>
    <w:p>
      <w:pPr>
        <w:spacing w:after="80"/>
        <w:ind w:left="720" w:hanging="360"/>
      </w:pPr>
      <w:r>
        <w:rPr>
          <w:rFonts w:ascii="Arial" w:cs="Arial" w:eastAsia="Arial" w:hAnsi="Arial"/>
          <w:sz w:val="22"/>
          <w:szCs w:val="22"/>
        </w:rPr>
        <w:t xml:space="preserve">• Politique de Sécurité des Systèmes d'Information (PSSI)</w:t>
      </w:r>
    </w:p>
    <w:p>
      <w:pPr>
        <w:spacing w:after="80"/>
        <w:ind w:left="720" w:hanging="360"/>
      </w:pPr>
      <w:r>
        <w:rPr>
          <w:rFonts w:ascii="Arial" w:cs="Arial" w:eastAsia="Arial" w:hAnsi="Arial"/>
          <w:sz w:val="22"/>
          <w:szCs w:val="22"/>
        </w:rPr>
        <w:t xml:space="preserve">• Procédure de gestion des accès logiques (attribution, modification, révocation, revue)</w:t>
      </w:r>
    </w:p>
    <w:p>
      <w:pPr>
        <w:spacing w:after="80"/>
        <w:ind w:left="720" w:hanging="360"/>
      </w:pPr>
      <w:r>
        <w:rPr>
          <w:rFonts w:ascii="Arial" w:cs="Arial" w:eastAsia="Arial" w:hAnsi="Arial"/>
          <w:sz w:val="22"/>
          <w:szCs w:val="22"/>
        </w:rPr>
        <w:t xml:space="preserve">• Procédure de gestion des changements (Change Management)</w:t>
      </w:r>
    </w:p>
    <w:p>
      <w:pPr>
        <w:spacing w:after="80"/>
        <w:ind w:left="720" w:hanging="360"/>
      </w:pPr>
      <w:r>
        <w:rPr>
          <w:rFonts w:ascii="Arial" w:cs="Arial" w:eastAsia="Arial" w:hAnsi="Arial"/>
          <w:sz w:val="22"/>
          <w:szCs w:val="22"/>
        </w:rPr>
        <w:t xml:space="preserve">• Procédure de gestion des incidents de sécurité et de continuité</w:t>
      </w:r>
    </w:p>
    <w:p>
      <w:pPr>
        <w:spacing w:after="80"/>
        <w:ind w:left="720" w:hanging="360"/>
      </w:pPr>
      <w:r>
        <w:rPr>
          <w:rFonts w:ascii="Arial" w:cs="Arial" w:eastAsia="Arial" w:hAnsi="Arial"/>
          <w:sz w:val="22"/>
          <w:szCs w:val="22"/>
        </w:rPr>
        <w:t xml:space="preserve">• Politique de sauvegarde et de restauration</w:t>
      </w:r>
    </w:p>
    <w:p>
      <w:pPr>
        <w:spacing w:after="80"/>
        <w:ind w:left="720" w:hanging="360"/>
      </w:pPr>
      <w:r>
        <w:rPr>
          <w:rFonts w:ascii="Arial" w:cs="Arial" w:eastAsia="Arial" w:hAnsi="Arial"/>
          <w:sz w:val="22"/>
          <w:szCs w:val="22"/>
        </w:rPr>
        <w:t xml:space="preserve">• Plan de Reprise d'Activité (DRP) et Plan de Continuité d'Activité (BCP)</w:t>
      </w:r>
    </w:p>
    <w:p>
      <w:pPr>
        <w:spacing w:after="80"/>
        <w:ind w:left="720" w:hanging="360"/>
      </w:pPr>
      <w:r>
        <w:rPr>
          <w:rFonts w:ascii="Arial" w:cs="Arial" w:eastAsia="Arial" w:hAnsi="Arial"/>
          <w:sz w:val="22"/>
          <w:szCs w:val="22"/>
        </w:rPr>
        <w:t xml:space="preserve">• Procédure de gestion des sous-traitants et tiers (Third Party Risk Management)</w:t>
      </w:r>
    </w:p>
    <w:p>
      <w:pPr>
        <w:spacing w:after="80"/>
        <w:ind w:left="720" w:hanging="360"/>
      </w:pPr>
      <w:r>
        <w:rPr>
          <w:rFonts w:ascii="Arial" w:cs="Arial" w:eastAsia="Arial" w:hAnsi="Arial"/>
          <w:sz w:val="22"/>
          <w:szCs w:val="22"/>
        </w:rPr>
        <w:t xml:space="preserve">• Procédure de chiffrement et de gestion des clés</w:t>
      </w:r>
    </w:p>
    <w:p>
      <w:pPr>
        <w:spacing w:after="80"/>
        <w:ind w:left="720" w:hanging="360"/>
      </w:pPr>
      <w:r>
        <w:rPr>
          <w:rFonts w:ascii="Arial" w:cs="Arial" w:eastAsia="Arial" w:hAnsi="Arial"/>
          <w:sz w:val="22"/>
          <w:szCs w:val="22"/>
        </w:rPr>
        <w:t xml:space="preserve">• Politique d'utilisation des terminaux mobiles et accès à distance</w:t>
      </w:r>
    </w:p>
    <w:p>
      <w:pPr>
        <w:spacing w:after="80"/>
        <w:ind w:left="720" w:hanging="360"/>
      </w:pPr>
      <w:r>
        <w:rPr>
          <w:rFonts w:ascii="Arial" w:cs="Arial" w:eastAsia="Arial" w:hAnsi="Arial"/>
          <w:sz w:val="22"/>
          <w:szCs w:val="22"/>
        </w:rPr>
        <w:t xml:space="preserve">• Procédure de revue et d'audit des journaux (logs)</w:t>
      </w:r>
    </w:p>
    <w:p>
      <w:pPr>
        <w:spacing w:after="120"/>
      </w:pPr>
      <w:r>
        <w:rPr>
          <w:rFonts w:ascii="Arial" w:cs="Arial" w:eastAsia="Arial" w:hAnsi="Arial"/>
          <w:sz w:val="22"/>
          <w:szCs w:val="22"/>
        </w:rPr>
        <w:t xml:space="preserve">Toutes ces procédures font l'objet d'une révision annuelle ou à chaque événement significatif.</w:t>
      </w:r>
    </w:p>
    <w:p>
      <w:pPr>
        <w:spacing w:after="100"/>
      </w:pPr>
      <w:r>
        <w:rPr>
          <w:rFonts w:ascii="Arial" w:cs="Arial" w:eastAsia="Arial" w:hAnsi="Arial"/>
          <w:i/>
          <w:iCs/>
          <w:color w:val="C00000"/>
          <w:sz w:val="20"/>
          <w:szCs w:val="20"/>
        </w:rPr>
        <w:t xml:space="preserve">⚑ À compléter : joindre la liste complète des procédures avec leur date de dernière révision et le nom du propriétaire de chaque document.</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B – Systèmes informatiques utilisés (Procédures)</w:t>
      </w:r>
    </w:p>
    <w:p>
      <w:pPr>
        <w:spacing w:after="120"/>
      </w:pPr>
      <w:r>
        <w:rPr>
          <w:rFonts w:ascii="Arial" w:cs="Arial" w:eastAsia="Arial" w:hAnsi="Arial"/>
          <w:sz w:val="22"/>
          <w:szCs w:val="22"/>
        </w:rPr>
        <w:t xml:space="preserve">Les procédures d'exploitation et de maintenance des systèmes informatiques utilisés pour l'activité de dépositaire d'OPC sont documentées et couvrent :</w:t>
      </w:r>
    </w:p>
    <w:p>
      <w:pPr>
        <w:spacing w:after="80"/>
        <w:ind w:left="720" w:hanging="360"/>
      </w:pPr>
      <w:r>
        <w:rPr>
          <w:rFonts w:ascii="Arial" w:cs="Arial" w:eastAsia="Arial" w:hAnsi="Arial"/>
          <w:sz w:val="22"/>
          <w:szCs w:val="22"/>
        </w:rPr>
        <w:t xml:space="preserve">• Les procédures d'exploitation quotidienne de chaque système (démarrage, arrêt, surveillance, alertes).</w:t>
      </w:r>
    </w:p>
    <w:p>
      <w:pPr>
        <w:spacing w:after="80"/>
        <w:ind w:left="720" w:hanging="360"/>
      </w:pPr>
      <w:r>
        <w:rPr>
          <w:rFonts w:ascii="Arial" w:cs="Arial" w:eastAsia="Arial" w:hAnsi="Arial"/>
          <w:sz w:val="22"/>
          <w:szCs w:val="22"/>
        </w:rPr>
        <w:t xml:space="preserve">• Les procédures de mise à jour et de gestion des correctifs de sécurité (patch management).</w:t>
      </w:r>
    </w:p>
    <w:p>
      <w:pPr>
        <w:spacing w:after="80"/>
        <w:ind w:left="720" w:hanging="360"/>
      </w:pPr>
      <w:r>
        <w:rPr>
          <w:rFonts w:ascii="Arial" w:cs="Arial" w:eastAsia="Arial" w:hAnsi="Arial"/>
          <w:sz w:val="22"/>
          <w:szCs w:val="22"/>
        </w:rPr>
        <w:t xml:space="preserve">• Les procédures de gestion de la configuration et du parc informatique (CMDB).</w:t>
      </w:r>
    </w:p>
    <w:p>
      <w:pPr>
        <w:spacing w:after="120"/>
      </w:pPr>
      <w:r>
        <w:rPr>
          <w:rFonts w:ascii="Arial" w:cs="Arial" w:eastAsia="Arial" w:hAnsi="Arial"/>
          <w:sz w:val="22"/>
          <w:szCs w:val="22"/>
        </w:rPr>
        <w:t xml:space="preserve">Un schéma d'architecture à jour est maintenu et révisé à chaque changement significatif d'infrastructure.</w:t>
      </w:r>
    </w:p>
    <w:p>
      <w:pPr>
        <w:spacing w:after="100"/>
      </w:pPr>
      <w:r>
        <w:rPr>
          <w:rFonts w:ascii="Arial" w:cs="Arial" w:eastAsia="Arial" w:hAnsi="Arial"/>
          <w:i/>
          <w:iCs/>
          <w:color w:val="C00000"/>
          <w:sz w:val="20"/>
          <w:szCs w:val="20"/>
        </w:rPr>
        <w:t xml:space="preserve">⚑ À compléter : joindre le schéma d'architecture et la liste des procédures d'exploitation applicables à chaque système.</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C – Administration des systèmes (Procédures)</w:t>
      </w:r>
    </w:p>
    <w:p>
      <w:pPr>
        <w:spacing w:after="120"/>
      </w:pPr>
      <w:r>
        <w:rPr>
          <w:rFonts w:ascii="Arial" w:cs="Arial" w:eastAsia="Arial" w:hAnsi="Arial"/>
          <w:sz w:val="22"/>
          <w:szCs w:val="22"/>
        </w:rPr>
        <w:t xml:space="preserve">Les responsabilités en matière d'administration des systèmes sont formalisées dans des fiches de poste et des procédures opérationnelles :</w:t>
      </w:r>
    </w:p>
    <w:p>
      <w:pPr>
        <w:spacing w:after="80"/>
        <w:ind w:left="720" w:hanging="360"/>
      </w:pPr>
      <w:r>
        <w:rPr>
          <w:rFonts w:ascii="Arial" w:cs="Arial" w:eastAsia="Arial" w:hAnsi="Arial"/>
          <w:sz w:val="22"/>
          <w:szCs w:val="22"/>
        </w:rPr>
        <w:t xml:space="preserve">• Identification nominative de chaque administrateur système avec périmètre de responsabilité défini.</w:t>
      </w:r>
    </w:p>
    <w:p>
      <w:pPr>
        <w:spacing w:after="80"/>
        <w:ind w:left="720" w:hanging="360"/>
      </w:pPr>
      <w:r>
        <w:rPr>
          <w:rFonts w:ascii="Arial" w:cs="Arial" w:eastAsia="Arial" w:hAnsi="Arial"/>
          <w:sz w:val="22"/>
          <w:szCs w:val="22"/>
        </w:rPr>
        <w:t xml:space="preserve">• Procédure de gestion des comptes à privilèges (création, utilisation, rotation, suppression).</w:t>
      </w:r>
    </w:p>
    <w:p>
      <w:pPr>
        <w:spacing w:after="80"/>
        <w:ind w:left="720" w:hanging="360"/>
      </w:pPr>
      <w:r>
        <w:rPr>
          <w:rFonts w:ascii="Arial" w:cs="Arial" w:eastAsia="Arial" w:hAnsi="Arial"/>
          <w:sz w:val="22"/>
          <w:szCs w:val="22"/>
        </w:rPr>
        <w:t xml:space="preserve">• Procédure de suppléance en cas d'absence de l'administrateur principal.</w:t>
      </w:r>
    </w:p>
    <w:p>
      <w:pPr>
        <w:spacing w:after="120"/>
      </w:pPr>
      <w:r>
        <w:rPr>
          <w:rFonts w:ascii="Arial" w:cs="Arial" w:eastAsia="Arial" w:hAnsi="Arial"/>
          <w:sz w:val="22"/>
          <w:szCs w:val="22"/>
        </w:rPr>
        <w:t xml:space="preserve">Dans le cadre d'un modèle partagé, les procédures de ségrégation des environnements sont documentées et vérifiées régulièrement.</w:t>
      </w:r>
    </w:p>
    <w:p>
      <w:pPr>
        <w:spacing w:after="100"/>
      </w:pPr>
      <w:r>
        <w:rPr>
          <w:rFonts w:ascii="Arial" w:cs="Arial" w:eastAsia="Arial" w:hAnsi="Arial"/>
          <w:i/>
          <w:iCs/>
          <w:color w:val="C00000"/>
          <w:sz w:val="20"/>
          <w:szCs w:val="20"/>
        </w:rPr>
        <w:t xml:space="preserve">⚑ À compléter : préciser les noms et fonctions des administrateurs ; joindre la procédure de gestion des comptes à privilèges.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D – Sécurité physique (Procédures)</w:t>
      </w:r>
    </w:p>
    <w:p>
      <w:pPr>
        <w:spacing w:after="120"/>
      </w:pPr>
      <w:r>
        <w:rPr>
          <w:rFonts w:ascii="Arial" w:cs="Arial" w:eastAsia="Arial" w:hAnsi="Arial"/>
          <w:sz w:val="22"/>
          <w:szCs w:val="22"/>
        </w:rPr>
        <w:t xml:space="preserve">Les procédures de sécurité physique des locaux informatiques comprennent :</w:t>
      </w:r>
    </w:p>
    <w:p>
      <w:pPr>
        <w:spacing w:after="80"/>
        <w:ind w:left="720" w:hanging="360"/>
      </w:pPr>
      <w:r>
        <w:rPr>
          <w:rFonts w:ascii="Arial" w:cs="Arial" w:eastAsia="Arial" w:hAnsi="Arial"/>
          <w:sz w:val="22"/>
          <w:szCs w:val="22"/>
        </w:rPr>
        <w:t xml:space="preserve">• Procédure d'habilitation et de gestion des accès physiques (badges, biométrie) avec liste nominative des personnes autorisées et révision trimestrielle.</w:t>
      </w:r>
    </w:p>
    <w:p>
      <w:pPr>
        <w:spacing w:after="80"/>
        <w:ind w:left="720" w:hanging="360"/>
      </w:pPr>
      <w:r>
        <w:rPr>
          <w:rFonts w:ascii="Arial" w:cs="Arial" w:eastAsia="Arial" w:hAnsi="Arial"/>
          <w:sz w:val="22"/>
          <w:szCs w:val="22"/>
        </w:rPr>
        <w:t xml:space="preserve">• Procédure d'escorte pour les visiteurs et prestataires externes accédant aux locaux informatiques.</w:t>
      </w:r>
    </w:p>
    <w:p>
      <w:pPr>
        <w:spacing w:after="80"/>
        <w:ind w:left="720" w:hanging="360"/>
      </w:pPr>
      <w:r>
        <w:rPr>
          <w:rFonts w:ascii="Arial" w:cs="Arial" w:eastAsia="Arial" w:hAnsi="Arial"/>
          <w:sz w:val="22"/>
          <w:szCs w:val="22"/>
        </w:rPr>
        <w:t xml:space="preserve">• Procédure de gestion des incidents physiques (intrusion, sinistre environnemental).</w:t>
      </w:r>
    </w:p>
    <w:p>
      <w:pPr>
        <w:spacing w:after="80"/>
        <w:ind w:left="720" w:hanging="360"/>
      </w:pPr>
      <w:r>
        <w:rPr>
          <w:rFonts w:ascii="Arial" w:cs="Arial" w:eastAsia="Arial" w:hAnsi="Arial"/>
          <w:sz w:val="22"/>
          <w:szCs w:val="22"/>
        </w:rPr>
        <w:t xml:space="preserve">• Procédure de revue des journaux d'accès physiques (périodicité mensuelle ou sur événement).</w:t>
      </w:r>
    </w:p>
    <w:p>
      <w:pPr>
        <w:spacing w:after="100"/>
      </w:pPr>
      <w:r>
        <w:rPr>
          <w:rFonts w:ascii="Arial" w:cs="Arial" w:eastAsia="Arial" w:hAnsi="Arial"/>
          <w:i/>
          <w:iCs/>
          <w:color w:val="C00000"/>
          <w:sz w:val="20"/>
          <w:szCs w:val="20"/>
        </w:rPr>
        <w:t xml:space="preserve">⚑ À compléter : préciser si le data center est certifié ISO 27001 / Tier III-IV ; joindre la procédure d'accès aux locaux informatiques.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E – Sécurité logique et connexions (Procédures)</w:t>
      </w:r>
    </w:p>
    <w:p>
      <w:pPr>
        <w:spacing w:after="120"/>
      </w:pPr>
      <w:r>
        <w:rPr>
          <w:rFonts w:ascii="Arial" w:cs="Arial" w:eastAsia="Arial" w:hAnsi="Arial"/>
          <w:sz w:val="22"/>
          <w:szCs w:val="22"/>
        </w:rPr>
        <w:t xml:space="preserve">Les procédures relatives à la sécurité logique des connexions couvrent :</w:t>
      </w:r>
    </w:p>
    <w:p>
      <w:pPr>
        <w:spacing w:after="80"/>
        <w:ind w:left="720" w:hanging="360"/>
      </w:pPr>
      <w:r>
        <w:rPr>
          <w:rFonts w:ascii="Arial" w:cs="Arial" w:eastAsia="Arial" w:hAnsi="Arial"/>
          <w:sz w:val="22"/>
          <w:szCs w:val="22"/>
        </w:rPr>
        <w:t xml:space="preserve">• Procédure de gestion et de renouvellement des certificats numériques (SSL/TLS, PKI interne).</w:t>
      </w:r>
    </w:p>
    <w:p>
      <w:pPr>
        <w:spacing w:after="80"/>
        <w:ind w:left="720" w:hanging="360"/>
      </w:pPr>
      <w:r>
        <w:rPr>
          <w:rFonts w:ascii="Arial" w:cs="Arial" w:eastAsia="Arial" w:hAnsi="Arial"/>
          <w:sz w:val="22"/>
          <w:szCs w:val="22"/>
        </w:rPr>
        <w:t xml:space="preserve">• Procédure de gestion des pare-feu et des règles de filtrage réseau (revue trimestrielle des règles).</w:t>
      </w:r>
    </w:p>
    <w:p>
      <w:pPr>
        <w:spacing w:after="80"/>
        <w:ind w:left="720" w:hanging="360"/>
      </w:pPr>
      <w:r>
        <w:rPr>
          <w:rFonts w:ascii="Arial" w:cs="Arial" w:eastAsia="Arial" w:hAnsi="Arial"/>
          <w:sz w:val="22"/>
          <w:szCs w:val="22"/>
        </w:rPr>
        <w:t xml:space="preserve">• Procédure de surveillance des événements de sécurité et de traitement des alertes SIEM.</w:t>
      </w:r>
    </w:p>
    <w:p>
      <w:pPr>
        <w:spacing w:after="80"/>
        <w:ind w:left="720" w:hanging="360"/>
      </w:pPr>
      <w:r>
        <w:rPr>
          <w:rFonts w:ascii="Arial" w:cs="Arial" w:eastAsia="Arial" w:hAnsi="Arial"/>
          <w:sz w:val="22"/>
          <w:szCs w:val="22"/>
        </w:rPr>
        <w:t xml:space="preserve">• Procédure de gestion des vulnérabilités et des correctifs (patch management, scans de vulnérabilité).</w:t>
      </w:r>
    </w:p>
    <w:p>
      <w:pPr>
        <w:spacing w:after="100"/>
      </w:pPr>
      <w:r>
        <w:rPr>
          <w:rFonts w:ascii="Arial" w:cs="Arial" w:eastAsia="Arial" w:hAnsi="Arial"/>
          <w:i/>
          <w:iCs/>
          <w:color w:val="C00000"/>
          <w:sz w:val="20"/>
          <w:szCs w:val="20"/>
        </w:rPr>
        <w:t xml:space="preserve">⚑ À compléter : préciser la fréquence des scans de vulnérabilité (ex. : mensuelle) et les outils utilisés (ex. : Nessus, Qualys).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F – Authentification des utilisateurs (Procédures)</w:t>
      </w:r>
    </w:p>
    <w:p>
      <w:pPr>
        <w:spacing w:after="120"/>
      </w:pPr>
      <w:r>
        <w:rPr>
          <w:rFonts w:ascii="Arial" w:cs="Arial" w:eastAsia="Arial" w:hAnsi="Arial"/>
          <w:sz w:val="22"/>
          <w:szCs w:val="22"/>
        </w:rPr>
        <w:t xml:space="preserve">Les procédures d'authentification formalisent les règles suivantes :</w:t>
      </w:r>
    </w:p>
    <w:p>
      <w:pPr>
        <w:spacing w:after="80"/>
        <w:ind w:left="720" w:hanging="360"/>
      </w:pPr>
      <w:r>
        <w:rPr>
          <w:rFonts w:ascii="Arial" w:cs="Arial" w:eastAsia="Arial" w:hAnsi="Arial"/>
          <w:sz w:val="22"/>
          <w:szCs w:val="22"/>
        </w:rPr>
        <w:t xml:space="preserve">• Politique de mots de passe : longueur minimale, complexité, durée de validité, historique.</w:t>
      </w:r>
    </w:p>
    <w:p>
      <w:pPr>
        <w:spacing w:after="80"/>
        <w:ind w:left="720" w:hanging="360"/>
      </w:pPr>
      <w:r>
        <w:rPr>
          <w:rFonts w:ascii="Arial" w:cs="Arial" w:eastAsia="Arial" w:hAnsi="Arial"/>
          <w:sz w:val="22"/>
          <w:szCs w:val="22"/>
        </w:rPr>
        <w:t xml:space="preserve">• Procédure d'enrôlement et de gestion des tokens MFA (attribution, perte, remplacement).</w:t>
      </w:r>
    </w:p>
    <w:p>
      <w:pPr>
        <w:spacing w:after="80"/>
        <w:ind w:left="720" w:hanging="360"/>
      </w:pPr>
      <w:r>
        <w:rPr>
          <w:rFonts w:ascii="Arial" w:cs="Arial" w:eastAsia="Arial" w:hAnsi="Arial"/>
          <w:sz w:val="22"/>
          <w:szCs w:val="22"/>
        </w:rPr>
        <w:t xml:space="preserve">• Procédure de gestion des comptes génériques et de service (interdiction des comptes partagés sur les systèmes critiques).</w:t>
      </w:r>
    </w:p>
    <w:p>
      <w:pPr>
        <w:spacing w:after="80"/>
        <w:ind w:left="720" w:hanging="360"/>
      </w:pPr>
      <w:r>
        <w:rPr>
          <w:rFonts w:ascii="Arial" w:cs="Arial" w:eastAsia="Arial" w:hAnsi="Arial"/>
          <w:sz w:val="22"/>
          <w:szCs w:val="22"/>
        </w:rPr>
        <w:t xml:space="preserve">• Procédure de déblocage des comptes verrouillés (demande formelle, validation par le responsable IT).</w:t>
      </w:r>
    </w:p>
    <w:p>
      <w:pPr>
        <w:spacing w:after="100"/>
      </w:pPr>
      <w:r>
        <w:rPr>
          <w:rFonts w:ascii="Arial" w:cs="Arial" w:eastAsia="Arial" w:hAnsi="Arial"/>
          <w:i/>
          <w:iCs/>
          <w:color w:val="C00000"/>
          <w:sz w:val="20"/>
          <w:szCs w:val="20"/>
        </w:rPr>
        <w:t xml:space="preserve">⚑ À compléter : joindre la politique de mots de passe et la procédure de gestion des tokens MFA.</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G – Accès à distance et terminaux mobiles (Procédures)</w:t>
      </w:r>
    </w:p>
    <w:p>
      <w:pPr>
        <w:spacing w:after="120"/>
      </w:pPr>
      <w:r>
        <w:rPr>
          <w:rFonts w:ascii="Arial" w:cs="Arial" w:eastAsia="Arial" w:hAnsi="Arial"/>
          <w:sz w:val="22"/>
          <w:szCs w:val="22"/>
        </w:rPr>
        <w:t xml:space="preserve">Les procédures encadrant les accès à distance et l'usage des terminaux mobiles comprennent :</w:t>
      </w:r>
    </w:p>
    <w:p>
      <w:pPr>
        <w:spacing w:after="80"/>
        <w:ind w:left="720" w:hanging="360"/>
      </w:pPr>
      <w:r>
        <w:rPr>
          <w:rFonts w:ascii="Arial" w:cs="Arial" w:eastAsia="Arial" w:hAnsi="Arial"/>
          <w:sz w:val="22"/>
          <w:szCs w:val="22"/>
        </w:rPr>
        <w:t xml:space="preserve">• Politique d'usage des outils informatiques et de télétravail (charte informatique signée par chaque utilisateur).</w:t>
      </w:r>
    </w:p>
    <w:p>
      <w:pPr>
        <w:spacing w:after="80"/>
        <w:ind w:left="720" w:hanging="360"/>
      </w:pPr>
      <w:r>
        <w:rPr>
          <w:rFonts w:ascii="Arial" w:cs="Arial" w:eastAsia="Arial" w:hAnsi="Arial"/>
          <w:sz w:val="22"/>
          <w:szCs w:val="22"/>
        </w:rPr>
        <w:t xml:space="preserve">• Procédure de demande et d'autorisation d'accès à distance (validation IT + responsable métier).</w:t>
      </w:r>
    </w:p>
    <w:p>
      <w:pPr>
        <w:spacing w:after="80"/>
        <w:ind w:left="720" w:hanging="360"/>
      </w:pPr>
      <w:r>
        <w:rPr>
          <w:rFonts w:ascii="Arial" w:cs="Arial" w:eastAsia="Arial" w:hAnsi="Arial"/>
          <w:sz w:val="22"/>
          <w:szCs w:val="22"/>
        </w:rPr>
        <w:t xml:space="preserve">• Procédure d'enrôlement et de gestion des terminaux mobiles dans la solution MDM.</w:t>
      </w:r>
    </w:p>
    <w:p>
      <w:pPr>
        <w:spacing w:after="80"/>
        <w:ind w:left="720" w:hanging="360"/>
      </w:pPr>
      <w:r>
        <w:rPr>
          <w:rFonts w:ascii="Arial" w:cs="Arial" w:eastAsia="Arial" w:hAnsi="Arial"/>
          <w:sz w:val="22"/>
          <w:szCs w:val="22"/>
        </w:rPr>
        <w:t xml:space="preserve">• Procédure de révocation des accès distants en cas de départ ou de changement de fonction.</w:t>
      </w:r>
    </w:p>
    <w:p>
      <w:pPr>
        <w:spacing w:after="100"/>
      </w:pPr>
      <w:r>
        <w:rPr>
          <w:rFonts w:ascii="Arial" w:cs="Arial" w:eastAsia="Arial" w:hAnsi="Arial"/>
          <w:i/>
          <w:iCs/>
          <w:color w:val="C00000"/>
          <w:sz w:val="20"/>
          <w:szCs w:val="20"/>
        </w:rPr>
        <w:t xml:space="preserve">⚑ À compléter : joindre la charte informatique et la procédure de gestion des accès distants.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H – Gestion des accès (Procédures)</w:t>
      </w:r>
    </w:p>
    <w:p>
      <w:pPr>
        <w:spacing w:after="120"/>
      </w:pPr>
      <w:r>
        <w:rPr>
          <w:rFonts w:ascii="Arial" w:cs="Arial" w:eastAsia="Arial" w:hAnsi="Arial"/>
          <w:sz w:val="22"/>
          <w:szCs w:val="22"/>
        </w:rPr>
        <w:t xml:space="preserve">La procédure de gestion des accès est le document central encadrant l'ensemble du cycle de vie des accès :</w:t>
      </w:r>
    </w:p>
    <w:p>
      <w:pPr>
        <w:spacing w:after="80"/>
        <w:ind w:left="720" w:hanging="360"/>
      </w:pPr>
      <w:r>
        <w:rPr>
          <w:rFonts w:ascii="Arial" w:cs="Arial" w:eastAsia="Arial" w:hAnsi="Arial"/>
          <w:sz w:val="22"/>
          <w:szCs w:val="22"/>
        </w:rPr>
        <w:t xml:space="preserve">• Procédure formalisée couvrant : demande → validation → attribution → modification → révocation.</w:t>
      </w:r>
    </w:p>
    <w:p>
      <w:pPr>
        <w:spacing w:after="80"/>
        <w:ind w:left="720" w:hanging="360"/>
      </w:pPr>
      <w:r>
        <w:rPr>
          <w:rFonts w:ascii="Arial" w:cs="Arial" w:eastAsia="Arial" w:hAnsi="Arial"/>
          <w:sz w:val="22"/>
          <w:szCs w:val="22"/>
        </w:rPr>
        <w:t xml:space="preserve">• Modèle de demande d'accès standardisé (formulaire papier ou outil de ticketing).</w:t>
      </w:r>
    </w:p>
    <w:p>
      <w:pPr>
        <w:spacing w:after="80"/>
        <w:ind w:left="720" w:hanging="360"/>
      </w:pPr>
      <w:r>
        <w:rPr>
          <w:rFonts w:ascii="Arial" w:cs="Arial" w:eastAsia="Arial" w:hAnsi="Arial"/>
          <w:sz w:val="22"/>
          <w:szCs w:val="22"/>
        </w:rPr>
        <w:t xml:space="preserve">• Procédure de revue semestrielle des droits d'accès (campagne de certification des accès).</w:t>
      </w:r>
    </w:p>
    <w:p>
      <w:pPr>
        <w:spacing w:after="80"/>
        <w:ind w:left="720" w:hanging="360"/>
      </w:pPr>
      <w:r>
        <w:rPr>
          <w:rFonts w:ascii="Arial" w:cs="Arial" w:eastAsia="Arial" w:hAnsi="Arial"/>
          <w:sz w:val="22"/>
          <w:szCs w:val="22"/>
        </w:rPr>
        <w:t xml:space="preserve">• Procédure de traitement des accès orphelins (comptes sans propriétaire identifié).</w:t>
      </w:r>
    </w:p>
    <w:p>
      <w:pPr>
        <w:spacing w:after="120"/>
      </w:pPr>
      <w:r>
        <w:rPr>
          <w:rFonts w:ascii="Arial" w:cs="Arial" w:eastAsia="Arial" w:hAnsi="Arial"/>
          <w:sz w:val="22"/>
          <w:szCs w:val="22"/>
        </w:rPr>
        <w:t xml:space="preserve">Cette procédure est approuvée par la Direction, portée à la connaissance de tous les utilisateurs concernés, et révisée annuellement ou à chaque changement organisationnel significatif.</w:t>
      </w:r>
    </w:p>
    <w:p>
      <w:pPr>
        <w:spacing w:after="100"/>
      </w:pPr>
      <w:r>
        <w:rPr>
          <w:rFonts w:ascii="Arial" w:cs="Arial" w:eastAsia="Arial" w:hAnsi="Arial"/>
          <w:i/>
          <w:iCs/>
          <w:color w:val="C00000"/>
          <w:sz w:val="20"/>
          <w:szCs w:val="20"/>
        </w:rPr>
        <w:t xml:space="preserve">⚑ À compléter : joindre la procédure de gestion des accès ; préciser la date de dernière révision et le prochain cycle de revue des droits.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I – Chiffrement des données (Procédures)</w:t>
      </w:r>
    </w:p>
    <w:p>
      <w:pPr>
        <w:spacing w:after="120"/>
      </w:pPr>
      <w:r>
        <w:rPr>
          <w:rFonts w:ascii="Arial" w:cs="Arial" w:eastAsia="Arial" w:hAnsi="Arial"/>
          <w:sz w:val="22"/>
          <w:szCs w:val="22"/>
        </w:rPr>
        <w:t xml:space="preserve">Les procédures de chiffrement couvrent :</w:t>
      </w:r>
    </w:p>
    <w:p>
      <w:pPr>
        <w:spacing w:after="80"/>
        <w:ind w:left="720" w:hanging="360"/>
      </w:pPr>
      <w:r>
        <w:rPr>
          <w:rFonts w:ascii="Arial" w:cs="Arial" w:eastAsia="Arial" w:hAnsi="Arial"/>
          <w:sz w:val="22"/>
          <w:szCs w:val="22"/>
        </w:rPr>
        <w:t xml:space="preserve">• Politique de chiffrement définissant les données devant être chiffrées (données à caractère personnel, données financières, données de dépositaire).</w:t>
      </w:r>
    </w:p>
    <w:p>
      <w:pPr>
        <w:spacing w:after="80"/>
        <w:ind w:left="720" w:hanging="360"/>
      </w:pPr>
      <w:r>
        <w:rPr>
          <w:rFonts w:ascii="Arial" w:cs="Arial" w:eastAsia="Arial" w:hAnsi="Arial"/>
          <w:sz w:val="22"/>
          <w:szCs w:val="22"/>
        </w:rPr>
        <w:t xml:space="preserve">• Procédure de gestion du cycle de vie des clés de chiffrement (génération, distribution, rotation, révocation, destruction).</w:t>
      </w:r>
    </w:p>
    <w:p>
      <w:pPr>
        <w:spacing w:after="80"/>
        <w:ind w:left="720" w:hanging="360"/>
      </w:pPr>
      <w:r>
        <w:rPr>
          <w:rFonts w:ascii="Arial" w:cs="Arial" w:eastAsia="Arial" w:hAnsi="Arial"/>
          <w:sz w:val="22"/>
          <w:szCs w:val="22"/>
        </w:rPr>
        <w:t xml:space="preserve">• Procédure de gestion des incidents liés au chiffrement (perte de clé, compromission).</w:t>
      </w:r>
    </w:p>
    <w:p>
      <w:pPr>
        <w:spacing w:after="100"/>
      </w:pPr>
      <w:r>
        <w:rPr>
          <w:rFonts w:ascii="Arial" w:cs="Arial" w:eastAsia="Arial" w:hAnsi="Arial"/>
          <w:i/>
          <w:iCs/>
          <w:color w:val="C00000"/>
          <w:sz w:val="20"/>
          <w:szCs w:val="20"/>
        </w:rPr>
        <w:t xml:space="preserve">⚑ À compléter : joindre la politique de chiffrement ; préciser les algorithmes et la durée de vie des clés.</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J – Sauvegardes (Procédures)</w:t>
      </w:r>
    </w:p>
    <w:p>
      <w:pPr>
        <w:spacing w:after="120"/>
      </w:pPr>
      <w:r>
        <w:rPr>
          <w:rFonts w:ascii="Arial" w:cs="Arial" w:eastAsia="Arial" w:hAnsi="Arial"/>
          <w:sz w:val="22"/>
          <w:szCs w:val="22"/>
        </w:rPr>
        <w:t xml:space="preserve">La politique de sauvegarde est documentée et couvre :</w:t>
      </w:r>
    </w:p>
    <w:p>
      <w:pPr>
        <w:spacing w:after="80"/>
        <w:ind w:left="720" w:hanging="360"/>
      </w:pPr>
      <w:r>
        <w:rPr>
          <w:rFonts w:ascii="Arial" w:cs="Arial" w:eastAsia="Arial" w:hAnsi="Arial"/>
          <w:sz w:val="22"/>
          <w:szCs w:val="22"/>
        </w:rPr>
        <w:t xml:space="preserve">• Inventaire des systèmes et données à sauvegarder, avec criticité associée.</w:t>
      </w:r>
    </w:p>
    <w:p>
      <w:pPr>
        <w:spacing w:after="80"/>
        <w:ind w:left="720" w:hanging="360"/>
      </w:pPr>
      <w:r>
        <w:rPr>
          <w:rFonts w:ascii="Arial" w:cs="Arial" w:eastAsia="Arial" w:hAnsi="Arial"/>
          <w:sz w:val="22"/>
          <w:szCs w:val="22"/>
        </w:rPr>
        <w:t xml:space="preserve">• Procédure de déclenchement et de supervision des sauvegardes (automatique + contrôle manuel quotidien).</w:t>
      </w:r>
    </w:p>
    <w:p>
      <w:pPr>
        <w:spacing w:after="80"/>
        <w:ind w:left="720" w:hanging="360"/>
      </w:pPr>
      <w:r>
        <w:rPr>
          <w:rFonts w:ascii="Arial" w:cs="Arial" w:eastAsia="Arial" w:hAnsi="Arial"/>
          <w:sz w:val="22"/>
          <w:szCs w:val="22"/>
        </w:rPr>
        <w:t xml:space="preserve">• Procédure de test de restauration (fréquence, périmètre, critères de succès, traçabilité des résultats).</w:t>
      </w:r>
    </w:p>
    <w:p>
      <w:pPr>
        <w:spacing w:after="80"/>
        <w:ind w:left="720" w:hanging="360"/>
      </w:pPr>
      <w:r>
        <w:rPr>
          <w:rFonts w:ascii="Arial" w:cs="Arial" w:eastAsia="Arial" w:hAnsi="Arial"/>
          <w:sz w:val="22"/>
          <w:szCs w:val="22"/>
        </w:rPr>
        <w:t xml:space="preserve">• Procédure de gestion des incidents de sauvegarde (échec, corruption, indisponibilité du site de secours).</w:t>
      </w:r>
    </w:p>
    <w:p>
      <w:pPr>
        <w:spacing w:after="100"/>
      </w:pPr>
      <w:r>
        <w:rPr>
          <w:rFonts w:ascii="Arial" w:cs="Arial" w:eastAsia="Arial" w:hAnsi="Arial"/>
          <w:i/>
          <w:iCs/>
          <w:color w:val="C00000"/>
          <w:sz w:val="20"/>
          <w:szCs w:val="20"/>
        </w:rPr>
        <w:t xml:space="preserve">⚑ À compléter : joindre la politique de sauvegarde avec les résultats des derniers tests de restauration.</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K – Accès aux systèmes des sous-traitants (Procédures)</w:t>
      </w:r>
    </w:p>
    <w:p>
      <w:pPr>
        <w:spacing w:after="120"/>
      </w:pPr>
      <w:r>
        <w:rPr>
          <w:rFonts w:ascii="Arial" w:cs="Arial" w:eastAsia="Arial" w:hAnsi="Arial"/>
          <w:sz w:val="22"/>
          <w:szCs w:val="22"/>
        </w:rPr>
        <w:t xml:space="preserve">Les procédures encadrant les relations avec les sous-traitants informatiques comprennent :</w:t>
      </w:r>
    </w:p>
    <w:p>
      <w:pPr>
        <w:spacing w:after="80"/>
        <w:ind w:left="720" w:hanging="360"/>
      </w:pPr>
      <w:r>
        <w:rPr>
          <w:rFonts w:ascii="Arial" w:cs="Arial" w:eastAsia="Arial" w:hAnsi="Arial"/>
          <w:sz w:val="22"/>
          <w:szCs w:val="22"/>
        </w:rPr>
        <w:t xml:space="preserve">• Procédure de sélection et d'évaluation des sous-traitants informatiques (due diligence initiale et périodique).</w:t>
      </w:r>
    </w:p>
    <w:p>
      <w:pPr>
        <w:spacing w:after="80"/>
        <w:ind w:left="720" w:hanging="360"/>
      </w:pPr>
      <w:r>
        <w:rPr>
          <w:rFonts w:ascii="Arial" w:cs="Arial" w:eastAsia="Arial" w:hAnsi="Arial"/>
          <w:sz w:val="22"/>
          <w:szCs w:val="22"/>
        </w:rPr>
        <w:t xml:space="preserve">• Modèle de clause contractuelle garantissant l'accès permanent, direct et inconditionnel aux systèmes et aux données.</w:t>
      </w:r>
    </w:p>
    <w:p>
      <w:pPr>
        <w:spacing w:after="80"/>
        <w:ind w:left="720" w:hanging="360"/>
      </w:pPr>
      <w:r>
        <w:rPr>
          <w:rFonts w:ascii="Arial" w:cs="Arial" w:eastAsia="Arial" w:hAnsi="Arial"/>
          <w:sz w:val="22"/>
          <w:szCs w:val="22"/>
        </w:rPr>
        <w:t xml:space="preserve">• Procédure d'audit des sous-traitants (droit d'audit, fréquence, périmètre).</w:t>
      </w:r>
    </w:p>
    <w:p>
      <w:pPr>
        <w:spacing w:after="80"/>
        <w:ind w:left="720" w:hanging="360"/>
      </w:pPr>
      <w:r>
        <w:rPr>
          <w:rFonts w:ascii="Arial" w:cs="Arial" w:eastAsia="Arial" w:hAnsi="Arial"/>
          <w:sz w:val="22"/>
          <w:szCs w:val="22"/>
        </w:rPr>
        <w:t xml:space="preserve">• Procédure de gestion de la réversibilité (exit plan) et de la continuité en cas de défaillance du sous-traitant.</w:t>
      </w:r>
    </w:p>
    <w:p>
      <w:pPr>
        <w:spacing w:after="100"/>
      </w:pPr>
      <w:r>
        <w:rPr>
          <w:rFonts w:ascii="Arial" w:cs="Arial" w:eastAsia="Arial" w:hAnsi="Arial"/>
          <w:i/>
          <w:iCs/>
          <w:color w:val="C00000"/>
          <w:sz w:val="20"/>
          <w:szCs w:val="20"/>
        </w:rPr>
        <w:t xml:space="preserve">⚑ À compléter : joindre les clauses contractuelles pertinentes et la procédure de gestion des sous-traitants (TPRM).</w:t>
      </w:r>
    </w:p>
    <w:p>
      <w:pPr>
        <w:pBdr>
          <w:bottom w:val="single" w:color="CCCCCC" w:sz="6"/>
        </w:pBdr>
        <w:spacing w:after="200" w:before="200"/>
      </w:pPr>
      <w:r>
        <w:t xml:space="preserve"/>
      </w:r>
    </w:p>
    <w:p>
      <w:pPr>
        <w:pStyle w:val="Heading2"/>
        <w:spacing w:after="120" w:before="280"/>
      </w:pPr>
      <w:r>
        <w:rPr>
          <w:rFonts w:ascii="Arial" w:cs="Arial" w:eastAsia="Arial" w:hAnsi="Arial"/>
          <w:b/>
          <w:bCs/>
          <w:color w:val="2E5FA3"/>
          <w:sz w:val="24"/>
          <w:szCs w:val="24"/>
        </w:rPr>
        <w:t xml:space="preserve">L – BCP et DRP (Procédures)</w:t>
      </w:r>
    </w:p>
    <w:p>
      <w:pPr>
        <w:spacing w:after="120"/>
      </w:pPr>
      <w:r>
        <w:rPr>
          <w:rFonts w:ascii="Arial" w:cs="Arial" w:eastAsia="Arial" w:hAnsi="Arial"/>
          <w:sz w:val="22"/>
          <w:szCs w:val="22"/>
        </w:rPr>
        <w:t xml:space="preserve">Les procédures BCP et DRP sont documentées, testées et approuvées :</w:t>
      </w:r>
    </w:p>
    <w:p>
      <w:pPr>
        <w:spacing w:after="80"/>
        <w:ind w:left="720" w:hanging="360"/>
      </w:pPr>
      <w:r>
        <w:rPr>
          <w:rFonts w:ascii="Arial" w:cs="Arial" w:eastAsia="Arial" w:hAnsi="Arial"/>
          <w:sz w:val="22"/>
          <w:szCs w:val="22"/>
        </w:rPr>
        <w:t xml:space="preserve">• Plan de Continuité d'Activité (BCP) : procédure d'activation, rôles et responsabilités, liste des contacts de crise, procédures de travail en mode dégradé.</w:t>
      </w:r>
    </w:p>
    <w:p>
      <w:pPr>
        <w:spacing w:after="80"/>
        <w:ind w:left="720" w:hanging="360"/>
      </w:pPr>
      <w:r>
        <w:rPr>
          <w:rFonts w:ascii="Arial" w:cs="Arial" w:eastAsia="Arial" w:hAnsi="Arial"/>
          <w:sz w:val="22"/>
          <w:szCs w:val="22"/>
        </w:rPr>
        <w:t xml:space="preserve">• Plan de Reprise d'Activité (DRP) : procédures techniques de bascule vers le site de secours, étapes de restauration des systèmes, critères de retour en production.</w:t>
      </w:r>
    </w:p>
    <w:p>
      <w:pPr>
        <w:spacing w:after="80"/>
        <w:ind w:left="720" w:hanging="360"/>
      </w:pPr>
      <w:r>
        <w:rPr>
          <w:rFonts w:ascii="Arial" w:cs="Arial" w:eastAsia="Arial" w:hAnsi="Arial"/>
          <w:sz w:val="22"/>
          <w:szCs w:val="22"/>
        </w:rPr>
        <w:t xml:space="preserve">• Procédure de test annuel du BCP et du DRP avec compte rendu et plan d'action.</w:t>
      </w:r>
    </w:p>
    <w:p>
      <w:pPr>
        <w:spacing w:after="80"/>
        <w:ind w:left="720" w:hanging="360"/>
      </w:pPr>
      <w:r>
        <w:rPr>
          <w:rFonts w:ascii="Arial" w:cs="Arial" w:eastAsia="Arial" w:hAnsi="Arial"/>
          <w:sz w:val="22"/>
          <w:szCs w:val="22"/>
        </w:rPr>
        <w:t xml:space="preserve">• Procédure de gestion de crise (communication interne/externe, escalade vers la Direction et les régulateurs).</w:t>
      </w:r>
    </w:p>
    <w:p>
      <w:pPr>
        <w:spacing w:after="120"/>
      </w:pPr>
      <w:r>
        <w:rPr>
          <w:rFonts w:ascii="Arial" w:cs="Arial" w:eastAsia="Arial" w:hAnsi="Arial"/>
          <w:sz w:val="22"/>
          <w:szCs w:val="22"/>
        </w:rPr>
        <w:t xml:space="preserve">Les plans sont révisés annuellement et après chaque test ou incident majeur. Les locaux de secours sont identifiés, équipés et testés régulièrement.</w:t>
      </w:r>
    </w:p>
    <w:p>
      <w:pPr>
        <w:spacing w:after="100"/>
      </w:pPr>
      <w:r>
        <w:rPr>
          <w:rFonts w:ascii="Arial" w:cs="Arial" w:eastAsia="Arial" w:hAnsi="Arial"/>
          <w:i/>
          <w:iCs/>
          <w:color w:val="C00000"/>
          <w:sz w:val="20"/>
          <w:szCs w:val="20"/>
        </w:rPr>
        <w:t xml:space="preserve">⚑ À compléter : préciser l'adresse des locaux de secours ; joindre les résultats des derniers tests BCP/DRP et le planning du prochain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2026-04-22T14:01:20.807Z</dcterms:created>
  <dcterms:modified xsi:type="dcterms:W3CDTF">2026-04-22T14:01:20.807Z</dcterms:modified>
</cp:coreProperties>
</file>

<file path=docProps/custom.xml><?xml version="1.0" encoding="utf-8"?>
<Properties xmlns="http://schemas.openxmlformats.org/officeDocument/2006/custom-properties" xmlns:vt="http://schemas.openxmlformats.org/officeDocument/2006/docPropsVTypes"/>
</file>