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NeuroGig mock — фрагмент PRD: LLM в B2B mobile (MVP+1)</w:t>
      </w:r>
    </w:p>
    <w:p>
      <w:r>
        <w:t xml:space="preserve">Версия документа: 0.3 (синтетика для QA)</w:t>
      </w:r>
    </w:p>
    <w:p>
      <w:r>
        <w:t xml:space="preserve"/>
      </w:r>
    </w:p>
    <w:p>
      <w:r>
        <w:t xml:space="preserve">1. Проблема</w:t>
      </w:r>
    </w:p>
    <w:p>
      <w:r>
        <w:t xml:space="preserve">Менеджеры B2B проводят длинные сессии в приложении; им нужны безопасные подсказки, краткое резюме чата и шаблоны ответов без утечки данных клиента в общую модель.</w:t>
      </w:r>
    </w:p>
    <w:p>
      <w:r>
        <w:t xml:space="preserve"/>
      </w:r>
    </w:p>
    <w:p>
      <w:r>
        <w:t xml:space="preserve">2. Цели и метрики</w:t>
      </w:r>
    </w:p>
    <w:p>
      <w:r>
        <w:t xml:space="preserve">Time-to-first-useful-suggestion &lt; 30 с после включения функции. Доля сессий с явным «отказом модели» при отсутствии контекста ≥ 5 % (честность). NPS сегмента power users не ниже базовой линии до фичи.</w:t>
      </w:r>
    </w:p>
    <w:p>
      <w:r>
        <w:t xml:space="preserve"/>
      </w:r>
    </w:p>
    <w:p>
      <w:r>
        <w:t xml:space="preserve">3. Объём MVP+1</w:t>
      </w:r>
    </w:p>
    <w:p>
      <w:r>
        <w:t xml:space="preserve">Включено: саммари сессии (до 2k токенов контекста), три утверждённых шаблона ответа, feature flags по tenant и по пользователю. Исключено: обучение кастомных весов, голосовой ввод, офлайн-режим для LLM.</w:t>
      </w:r>
    </w:p>
    <w:p>
      <w:r>
        <w:t xml:space="preserve"/>
      </w:r>
    </w:p>
    <w:p>
      <w:r>
        <w:t xml:space="preserve">4. UX и доверие</w:t>
      </w:r>
    </w:p>
    <w:p>
      <w:r>
        <w:t xml:space="preserve">Каждый ответ с меткой «сгенерировано» и ссылкой на политику. Кнопка «сообщить о проблеме» шлёт в Slack канал продукта без текста клиента по умолчанию. Состояние загрузки и деградации при таймауте API — см. макеты Figma (вне мока).</w:t>
      </w:r>
    </w:p>
    <w:p>
      <w:r>
        <w:t xml:space="preserve"/>
      </w:r>
    </w:p>
    <w:p>
      <w:r>
        <w:t xml:space="preserve">5. Риски</w:t>
      </w:r>
    </w:p>
    <w:p>
      <w:r>
        <w:t xml:space="preserve">Store review: формулировки про ИИ согласовать с юристом. Утечка API-ключей — только через backend BFF, ключи не в мобильном бандле.</w:t>
      </w:r>
    </w:p>
    <w:p>
      <w:r>
        <w:t xml:space="preserve"/>
      </w:r>
    </w:p>
    <w:p>
      <w:r>
        <w:t xml:space="preserve">6. Открытые вопросы</w:t>
      </w:r>
    </w:p>
    <w:p>
      <w:r>
        <w:t xml:space="preserve">Нужна ли двухфакторная смена настроек LLM? Лимиты расхода токенов на tenant — кто администрирует?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