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02AF" w14:textId="38F368E1" w:rsidR="00C05C44" w:rsidRDefault="0093324F" w:rsidP="0093324F">
      <w:pPr>
        <w:pStyle w:val="Ttulo"/>
      </w:pPr>
      <w:r w:rsidRPr="0093324F">
        <w:t>Unidad N°1 GUI - Uso de Interfaz gráfica</w:t>
      </w:r>
    </w:p>
    <w:p w14:paraId="5469C988" w14:textId="77777777" w:rsidR="0093324F" w:rsidRDefault="0093324F"/>
    <w:p w14:paraId="4018D79F" w14:textId="4537ECDD" w:rsidR="0093324F" w:rsidRDefault="0093324F">
      <w:r>
        <w:t xml:space="preserve">Tkinter: Librería de interfaz gráfica (rustica). </w:t>
      </w:r>
    </w:p>
    <w:p w14:paraId="00D362AB" w14:textId="34C18880" w:rsidR="0093324F" w:rsidRDefault="0093324F">
      <w:r>
        <w:t>Otras Librerías:PyQT – adecuada para programación orientada a Objetos. Permite trabajar con vistas, herramientas gráficas (botonoes, elementos de formulario, etc)</w:t>
      </w:r>
    </w:p>
    <w:p w14:paraId="7B6DB921" w14:textId="77777777" w:rsidR="0093324F" w:rsidRDefault="0093324F"/>
    <w:p w14:paraId="442B7323" w14:textId="1CF8211F" w:rsidR="0093324F" w:rsidRDefault="0093324F">
      <w:pPr>
        <w:rPr>
          <w:u w:val="single"/>
        </w:rPr>
      </w:pPr>
      <w:r w:rsidRPr="0093324F">
        <w:drawing>
          <wp:inline distT="0" distB="0" distL="0" distR="0" wp14:anchorId="761B5416" wp14:editId="525320C7">
            <wp:extent cx="5400040" cy="2988310"/>
            <wp:effectExtent l="0" t="0" r="0" b="2540"/>
            <wp:docPr id="36680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00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28FC" w14:textId="77777777" w:rsidR="0093324F" w:rsidRDefault="0093324F">
      <w:pPr>
        <w:rPr>
          <w:u w:val="single"/>
        </w:rPr>
      </w:pPr>
    </w:p>
    <w:p w14:paraId="3C503169" w14:textId="77777777" w:rsidR="0093324F" w:rsidRPr="0093324F" w:rsidRDefault="0093324F">
      <w:pPr>
        <w:rPr>
          <w:u w:val="single"/>
        </w:rPr>
      </w:pPr>
    </w:p>
    <w:p w14:paraId="0685A50E" w14:textId="4BB9B7E6" w:rsidR="0093324F" w:rsidRDefault="0093324F">
      <w:r w:rsidRPr="0093324F">
        <w:drawing>
          <wp:inline distT="0" distB="0" distL="0" distR="0" wp14:anchorId="2ED0DE4E" wp14:editId="33E1D126">
            <wp:extent cx="5400040" cy="2891790"/>
            <wp:effectExtent l="0" t="0" r="0" b="3810"/>
            <wp:docPr id="553953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3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8D51" w14:textId="77777777" w:rsidR="0093324F" w:rsidRDefault="0093324F"/>
    <w:p w14:paraId="0EBBDF7D" w14:textId="15E555A3" w:rsidR="0093324F" w:rsidRDefault="0093324F">
      <w:r>
        <w:t>Kivi: sirve para apps en Linux, Windows, Ios, Android.</w:t>
      </w:r>
    </w:p>
    <w:p w14:paraId="6754280A" w14:textId="77777777" w:rsidR="0093324F" w:rsidRDefault="0093324F"/>
    <w:p w14:paraId="2C90E056" w14:textId="7C551E16" w:rsidR="0093324F" w:rsidRDefault="0093324F">
      <w:r>
        <w:t>Todas estas interfaces gráficas requieren uso de paradigma a Objetos. Tkinter no es necesario.</w:t>
      </w:r>
    </w:p>
    <w:p w14:paraId="32486517" w14:textId="77777777" w:rsidR="0093324F" w:rsidRDefault="0093324F"/>
    <w:p w14:paraId="58773E69" w14:textId="70759E98" w:rsidR="00892BBF" w:rsidRDefault="00892BBF">
      <w:r>
        <w:t>Tkinter</w:t>
      </w:r>
    </w:p>
    <w:p w14:paraId="686C406F" w14:textId="77777777" w:rsidR="00892BBF" w:rsidRDefault="00892BBF"/>
    <w:p w14:paraId="01045FAE" w14:textId="4941B282" w:rsidR="00892BBF" w:rsidRDefault="00892BBF">
      <w:r>
        <w:t>Tk() es una ventana.</w:t>
      </w:r>
    </w:p>
    <w:p w14:paraId="166AD557" w14:textId="43B70311" w:rsidR="00892BBF" w:rsidRPr="00892BBF" w:rsidRDefault="00892BBF">
      <w:pPr>
        <w:rPr>
          <w:u w:val="single"/>
        </w:rPr>
      </w:pPr>
      <w:r>
        <w:t xml:space="preserve">En Tkinter todo sucede entre el lanzamiento de la </w:t>
      </w:r>
      <w:r w:rsidRPr="00892BBF">
        <w:t>ventana Tk() y el main loop. Ahí adentro va toda la información, todos los elementos que se llaman widgets.</w:t>
      </w:r>
    </w:p>
    <w:p w14:paraId="4B1854CF" w14:textId="77777777" w:rsidR="00892BBF" w:rsidRDefault="00892BBF"/>
    <w:p w14:paraId="147E5096" w14:textId="352E463E" w:rsidR="00892BBF" w:rsidRDefault="00892BBF">
      <w:r w:rsidRPr="00892BBF">
        <w:drawing>
          <wp:inline distT="0" distB="0" distL="0" distR="0" wp14:anchorId="4B498D31" wp14:editId="2C9AB88F">
            <wp:extent cx="5400040" cy="3738880"/>
            <wp:effectExtent l="0" t="0" r="0" b="0"/>
            <wp:docPr id="115697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7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658" w14:textId="77777777" w:rsidR="00892BBF" w:rsidRDefault="00892BBF"/>
    <w:p w14:paraId="119C2C0E" w14:textId="524B3531" w:rsidR="00892BBF" w:rsidRPr="00234E3D" w:rsidRDefault="00BD5E60">
      <w:pPr>
        <w:rPr>
          <w:u w:val="single"/>
        </w:rPr>
      </w:pPr>
      <w:r w:rsidRPr="00BD5E60">
        <w:rPr>
          <w:u w:val="single"/>
        </w:rPr>
        <w:lastRenderedPageBreak/>
        <w:drawing>
          <wp:inline distT="0" distB="0" distL="0" distR="0" wp14:anchorId="2A4476B0" wp14:editId="17F4A3C9">
            <wp:extent cx="5400040" cy="4460875"/>
            <wp:effectExtent l="0" t="0" r="0" b="0"/>
            <wp:docPr id="115102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AD90" w14:textId="77777777" w:rsidR="00892BBF" w:rsidRDefault="00892BBF"/>
    <w:p w14:paraId="1FDC04F0" w14:textId="77777777" w:rsidR="0093324F" w:rsidRDefault="0093324F"/>
    <w:sectPr w:rsidR="00933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73"/>
    <w:rsid w:val="00203658"/>
    <w:rsid w:val="00234E3D"/>
    <w:rsid w:val="003418E1"/>
    <w:rsid w:val="00892BBF"/>
    <w:rsid w:val="0093324F"/>
    <w:rsid w:val="009A1C19"/>
    <w:rsid w:val="00BD5E60"/>
    <w:rsid w:val="00C05573"/>
    <w:rsid w:val="00C05C44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6A756"/>
  <w15:chartTrackingRefBased/>
  <w15:docId w15:val="{ABD1470F-04F0-4DAD-837C-0CF299EF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Matias Picchetti</cp:lastModifiedBy>
  <cp:revision>4</cp:revision>
  <dcterms:created xsi:type="dcterms:W3CDTF">2026-05-24T23:08:00Z</dcterms:created>
  <dcterms:modified xsi:type="dcterms:W3CDTF">2026-05-24T23:48:00Z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2026-05-24T23:23:22Z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e91fc4e2-9534-4e02-bb9b-4f0a288d0172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