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i w:val="0"/>
          <w:color w:val="C99700"/>
          <w:sz w:val="19"/>
        </w:rPr>
        <w:t>FINAL-YEAR PROJECT DEFENSE</w:t>
      </w:r>
    </w:p>
    <w:p>
      <w:pPr>
        <w:spacing w:after="320"/>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kntsf-logo.png"/>
                    <pic:cNvPicPr/>
                  </pic:nvPicPr>
                  <pic:blipFill>
                    <a:blip r:embed="rId9"/>
                    <a:stretch>
                      <a:fillRect/>
                    </a:stretch>
                  </pic:blipFill>
                  <pic:spPr>
                    <a:xfrm>
                      <a:off x="0" y="0"/>
                      <a:ext cx="1143000" cy="1143000"/>
                    </a:xfrm>
                    <a:prstGeom prst="rect"/>
                  </pic:spPr>
                </pic:pic>
              </a:graphicData>
            </a:graphic>
          </wp:inline>
        </w:drawing>
      </w:r>
    </w:p>
    <w:p>
      <w:pPr>
        <w:spacing w:after="200"/>
        <w:jc w:val="center"/>
      </w:pPr>
      <w:r>
        <w:rPr>
          <w:rFonts w:ascii="Calibri" w:hAnsi="Calibri"/>
          <w:b/>
          <w:color w:val="24124F"/>
          <w:sz w:val="50"/>
        </w:rPr>
        <w:t>KNTSF PRESENTATION</w:t>
        <w:br/>
        <w:t>STORYBOARD &amp; REHEARSAL GUIDE</w:t>
      </w:r>
    </w:p>
    <w:p>
      <w:pPr>
        <w:spacing w:after="400"/>
        <w:jc w:val="center"/>
      </w:pPr>
      <w:r>
        <w:rPr>
          <w:rFonts w:ascii="Calibri" w:hAnsi="Calibri"/>
          <w:b/>
          <w:color w:val="351C75"/>
          <w:sz w:val="27"/>
        </w:rPr>
        <w:t>NFC-Based Student Permit Verification and Governance Management System</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10" w:color="C99700"/>
              <w:left w:val="single" w:sz="10" w:color="C99700"/>
              <w:bottom w:val="single" w:sz="10" w:color="C99700"/>
              <w:right w:val="single" w:sz="10" w:color="C99700"/>
              <w:insideH w:val="single" w:sz="10" w:color="C99700"/>
              <w:insideV w:val="single" w:sz="10" w:color="C99700"/>
            </w:tcBorders>
            <w:shd w:fill="FFF6D8"/>
          </w:tcPr>
          <w:p>
            <w:pPr>
              <w:spacing w:after="60"/>
            </w:pPr>
            <w:r>
              <w:rPr>
                <w:rFonts w:ascii="Calibri" w:hAnsi="Calibri"/>
                <w:b/>
                <w:color w:val="C99700"/>
                <w:sz w:val="21"/>
              </w:rPr>
              <w:t xml:space="preserve">Delivery principle  </w:t>
            </w:r>
            <w:r>
              <w:rPr>
                <w:rFonts w:ascii="Calibri" w:hAnsi="Calibri"/>
                <w:color w:val="20242C"/>
                <w:sz w:val="21"/>
              </w:rPr>
              <w:t>Daud handles the technical explanations, but he does not carry the whole presentation. Divine and Naeem lead the problem, user experience, results, rollout, and demo narration so the defense still sounds like the work of a three-person team.</w:t>
            </w:r>
          </w:p>
        </w:tc>
      </w:tr>
    </w:tbl>
    <w:p>
      <w:pPr>
        <w:spacing w:after="0" w:line="40" w:lineRule="exact"/>
      </w:pPr>
      <w:r>
        <w:rPr>
          <w:rFonts w:ascii="Calibri" w:hAnsi="Calibri"/>
          <w:color w:val="FFFFFF"/>
          <w:sz w:val="2"/>
        </w:rPr>
        <w:t xml:space="preserve"> </w:t>
      </w:r>
    </w:p>
    <w:p>
      <w:pPr>
        <w:spacing w:after="40"/>
        <w:jc w:val="center"/>
      </w:pPr>
      <w:r>
        <w:rPr>
          <w:rFonts w:ascii="Calibri" w:hAnsi="Calibri"/>
          <w:b/>
          <w:i w:val="0"/>
          <w:color w:val="626A76"/>
          <w:sz w:val="17"/>
        </w:rPr>
        <w:t>Prepared for</w:t>
      </w:r>
    </w:p>
    <w:p>
      <w:pPr>
        <w:spacing w:after="60"/>
        <w:jc w:val="center"/>
      </w:pPr>
      <w:r>
        <w:rPr>
          <w:rFonts w:ascii="Calibri" w:hAnsi="Calibri"/>
          <w:b/>
          <w:i w:val="0"/>
          <w:color w:val="20242C"/>
          <w:sz w:val="21"/>
        </w:rPr>
        <w:t>Daud Abdul-Rahim • Kwuatsenu Divine • M’Bangot-Menard Naeem Latif Dieudonne</w:t>
      </w:r>
    </w:p>
    <w:p>
      <w:pPr>
        <w:spacing w:after="40"/>
        <w:jc w:val="center"/>
      </w:pPr>
      <w:r>
        <w:rPr>
          <w:rFonts w:ascii="Calibri" w:hAnsi="Calibri"/>
          <w:b w:val="0"/>
          <w:i w:val="0"/>
          <w:color w:val="626A76"/>
          <w:sz w:val="20"/>
        </w:rPr>
        <w:t>Supervisor: Mr. Bryan Laryea</w:t>
      </w:r>
    </w:p>
    <w:p>
      <w:pPr>
        <w:spacing w:after="0"/>
        <w:jc w:val="center"/>
      </w:pPr>
      <w:r>
        <w:rPr>
          <w:rFonts w:ascii="Calibri" w:hAnsi="Calibri"/>
          <w:b w:val="0"/>
          <w:i w:val="0"/>
          <w:color w:val="626A76"/>
          <w:sz w:val="18"/>
        </w:rPr>
        <w:t>Version 2 • 31 August 2026 • 15-minute working assumption</w:t>
      </w:r>
    </w:p>
    <w:p>
      <w:r>
        <w:br w:type="page"/>
      </w:r>
    </w:p>
    <w:p>
      <w:pPr>
        <w:spacing w:after="80"/>
      </w:pPr>
      <w:r>
        <w:rPr>
          <w:rFonts w:ascii="Calibri" w:hAnsi="Calibri"/>
          <w:b/>
          <w:color w:val="C99700"/>
          <w:sz w:val="18"/>
        </w:rPr>
        <w:t>HOW TO USE THIS GUIDE</w:t>
      </w:r>
    </w:p>
    <w:p>
      <w:pPr>
        <w:pStyle w:val="Heading1"/>
      </w:pPr>
      <w:r>
        <w:t>Use this as a guide, not a script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10" w:color="C99700"/>
              <w:left w:val="single" w:sz="10" w:color="C99700"/>
              <w:bottom w:val="single" w:sz="10" w:color="C99700"/>
              <w:right w:val="single" w:sz="10" w:color="C99700"/>
              <w:insideH w:val="single" w:sz="10" w:color="C99700"/>
              <w:insideV w:val="single" w:sz="10" w:color="C99700"/>
            </w:tcBorders>
            <w:shd w:fill="FFF6D8"/>
          </w:tcPr>
          <w:p>
            <w:pPr>
              <w:spacing w:after="60"/>
            </w:pPr>
            <w:r>
              <w:rPr>
                <w:rFonts w:ascii="Calibri" w:hAnsi="Calibri"/>
                <w:b/>
                <w:color w:val="C99700"/>
                <w:sz w:val="21"/>
              </w:rPr>
              <w:t xml:space="preserve">How to rehearse  </w:t>
            </w:r>
            <w:r>
              <w:rPr>
                <w:rFonts w:ascii="Calibri" w:hAnsi="Calibri"/>
                <w:color w:val="20242C"/>
                <w:sz w:val="21"/>
              </w:rPr>
              <w:t>The speaking guides are prompts. Each person should explain the point in their own words instead of memorizing every sentence. Only the optional opening, closing, and sensitive factual explanations need close wording.</w:t>
            </w:r>
          </w:p>
        </w:tc>
      </w:tr>
    </w:tbl>
    <w:p>
      <w:pPr>
        <w:spacing w:after="0" w:line="40" w:lineRule="exact"/>
      </w:pPr>
      <w:r>
        <w:rPr>
          <w:rFonts w:ascii="Calibri" w:hAnsi="Calibri"/>
          <w:color w:val="FFFFFF"/>
          <w:sz w:val="2"/>
        </w:rPr>
        <w:t xml:space="preserve"> </w:t>
      </w:r>
    </w:p>
    <w:p>
      <w:pPr>
        <w:pStyle w:val="Heading2"/>
      </w:pPr>
      <w:r>
        <w:t>What the labels mean</w:t>
      </w:r>
    </w:p>
    <w:p>
      <w:pPr>
        <w:pStyle w:val="ListBullet"/>
        <w:spacing w:after="80" w:line="300" w:lineRule="auto"/>
        <w:ind w:left="540" w:hanging="271"/>
      </w:pPr>
      <w:r>
        <w:rPr>
          <w:rFonts w:ascii="Calibri" w:hAnsi="Calibri"/>
          <w:color w:val="20242C"/>
        </w:rPr>
        <w:t>Main idea to land: the one point the panel should remember from the slide.</w:t>
      </w:r>
    </w:p>
    <w:p>
      <w:pPr>
        <w:pStyle w:val="ListBullet"/>
        <w:spacing w:after="80" w:line="300" w:lineRule="auto"/>
        <w:ind w:left="540" w:hanging="271"/>
      </w:pPr>
      <w:r>
        <w:rPr>
          <w:rFonts w:ascii="Calibri" w:hAnsi="Calibri"/>
          <w:color w:val="20242C"/>
        </w:rPr>
        <w:t>Speaking guide: points to cover naturally, in any wording that feels comfortable.</w:t>
      </w:r>
    </w:p>
    <w:p>
      <w:pPr>
        <w:pStyle w:val="ListBullet"/>
        <w:spacing w:after="80" w:line="300" w:lineRule="auto"/>
        <w:ind w:left="540" w:hanging="271"/>
      </w:pPr>
      <w:r>
        <w:rPr>
          <w:rFonts w:ascii="Calibri" w:hAnsi="Calibri"/>
          <w:color w:val="20242C"/>
        </w:rPr>
        <w:t>Private presenter notes: visual instructions, evidence reminders, warnings, and handoffs. Do not say these aloud.</w:t>
      </w:r>
    </w:p>
    <w:p>
      <w:pPr>
        <w:pStyle w:val="Heading2"/>
      </w:pPr>
      <w:r>
        <w:t>Non-negotiable framing</w:t>
      </w:r>
    </w:p>
    <w:p>
      <w:pPr>
        <w:pStyle w:val="ListBullet"/>
        <w:spacing w:after="80" w:line="300" w:lineRule="auto"/>
        <w:ind w:left="540" w:hanging="271"/>
      </w:pPr>
      <w:r>
        <w:rPr>
          <w:rFonts w:ascii="Calibri" w:hAnsi="Calibri"/>
          <w:color w:val="20242C"/>
        </w:rPr>
        <w:t>The submitted report is the historical project record. Do not reopen corrections during the defense.</w:t>
      </w:r>
    </w:p>
    <w:p>
      <w:pPr>
        <w:pStyle w:val="ListBullet"/>
        <w:spacing w:after="80" w:line="300" w:lineRule="auto"/>
        <w:ind w:left="540" w:hanging="271"/>
      </w:pPr>
      <w:r>
        <w:rPr>
          <w:rFonts w:ascii="Calibri" w:hAnsi="Calibri"/>
          <w:color w:val="20242C"/>
        </w:rPr>
        <w:t>If the live system shows newer evidence than the report, describe it as continued post-submission validation, not as a correction to the submitted report.</w:t>
      </w:r>
    </w:p>
    <w:p>
      <w:pPr>
        <w:pStyle w:val="ListBullet"/>
        <w:spacing w:after="80" w:line="300" w:lineRule="auto"/>
        <w:ind w:left="540" w:hanging="271"/>
      </w:pPr>
      <w:r>
        <w:rPr>
          <w:rFonts w:ascii="Calibri" w:hAnsi="Calibri"/>
          <w:color w:val="20242C"/>
        </w:rPr>
        <w:t>The pilot validated digital permit and payment operations at scale; NFC was not fully deployed during that pilot.</w:t>
      </w:r>
    </w:p>
    <w:p>
      <w:pPr>
        <w:pStyle w:val="ListBullet"/>
        <w:spacing w:after="80" w:line="300" w:lineRule="auto"/>
        <w:ind w:left="540" w:hanging="271"/>
      </w:pPr>
      <w:r>
        <w:rPr>
          <w:rFonts w:ascii="Calibri" w:hAnsi="Calibri"/>
          <w:color w:val="20242C"/>
        </w:rPr>
        <w:t>Never claim an NFC card stores personal student data. The card carries an identifier; the backend returns the current verification result.</w:t>
      </w:r>
    </w:p>
    <w:p>
      <w:pPr>
        <w:pStyle w:val="Heading2"/>
      </w:pPr>
      <w:r>
        <w:t>Narrative arc</w:t>
      </w:r>
    </w:p>
    <w:p>
      <w:pPr>
        <w:spacing w:after="120"/>
      </w:pPr>
      <w:r>
        <w:rPr>
          <w:rFonts w:ascii="Calibri" w:hAnsi="Calibri"/>
          <w:b/>
          <w:i w:val="0"/>
          <w:color w:val="24124F"/>
          <w:sz w:val="22"/>
        </w:rPr>
        <w:t>Problem → integrated solution → technical trust → operational proof → live demonstration → realistic rollout → conclusion.</w:t>
      </w:r>
    </w:p>
    <w:p>
      <w:r>
        <w:br w:type="page"/>
      </w:r>
    </w:p>
    <w:p>
      <w:pPr>
        <w:spacing w:after="80"/>
      </w:pPr>
      <w:r>
        <w:rPr>
          <w:rFonts w:ascii="Calibri" w:hAnsi="Calibri"/>
          <w:b/>
          <w:color w:val="C99700"/>
          <w:sz w:val="18"/>
        </w:rPr>
        <w:t>TEAM DELIVERY PLAN</w:t>
      </w:r>
    </w:p>
    <w:p>
      <w:pPr>
        <w:pStyle w:val="Heading1"/>
      </w:pPr>
      <w:r>
        <w:t>Speaker roles are specialized without hiding teamwork</w:t>
      </w:r>
    </w:p>
    <w:tbl>
      <w:tblPr>
        <w:tblW w:type="dxa" w:w="9360"/>
        <w:jc w:val="left"/>
        <w:tblLayout w:type="fixed"/>
        <w:tblLook w:firstColumn="1" w:firstRow="1" w:lastColumn="0" w:lastRow="0" w:noHBand="0" w:noVBand="1" w:val="04A0"/>
        <w:tblInd w:w="120" w:type="dxa"/>
      </w:tblPr>
      <w:tblGrid>
        <w:gridCol w:w="1800"/>
        <w:gridCol w:w="2220"/>
        <w:gridCol w:w="3300"/>
        <w:gridCol w:w="2040"/>
      </w:tblGrid>
      <w:tr>
        <w:tc>
          <w:tcPr>
            <w:tcW w:type="dxa" w:w="18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tcPr>
          <w:p>
            <w:r>
              <w:rPr>
                <w:rFonts w:ascii="Calibri" w:hAnsi="Calibri"/>
                <w:b/>
                <w:color w:val="FFFFFF"/>
                <w:sz w:val="18"/>
              </w:rPr>
              <w:t>Speaker</w:t>
            </w:r>
          </w:p>
        </w:tc>
        <w:tc>
          <w:tcPr>
            <w:tcW w:type="dxa" w:w="222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tcPr>
          <w:p>
            <w:r>
              <w:rPr>
                <w:rFonts w:ascii="Calibri" w:hAnsi="Calibri"/>
                <w:b/>
                <w:color w:val="FFFFFF"/>
                <w:sz w:val="18"/>
              </w:rPr>
              <w:t>Primary responsibility</w:t>
            </w:r>
          </w:p>
        </w:tc>
        <w:tc>
          <w:tcPr>
            <w:tcW w:type="dxa" w:w="33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tcPr>
          <w:p>
            <w:r>
              <w:rPr>
                <w:rFonts w:ascii="Calibri" w:hAnsi="Calibri"/>
                <w:b/>
                <w:color w:val="FFFFFF"/>
                <w:sz w:val="18"/>
              </w:rPr>
              <w:t>Slides / activity</w:t>
            </w:r>
          </w:p>
        </w:tc>
        <w:tc>
          <w:tcPr>
            <w:tcW w:type="dxa" w:w="204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tcPr>
          <w:p>
            <w:r>
              <w:rPr>
                <w:rFonts w:ascii="Calibri" w:hAnsi="Calibri"/>
                <w:b/>
                <w:color w:val="FFFFFF"/>
                <w:sz w:val="18"/>
              </w:rPr>
              <w:t>Planned voice time</w:t>
            </w:r>
          </w:p>
        </w:tc>
      </w:tr>
      <w:tr>
        <w:tc>
          <w:tcPr>
            <w:tcW w:type="dxa" w:w="18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4124F"/>
                <w:sz w:val="18"/>
              </w:rPr>
              <w:t>Divine</w:t>
            </w:r>
          </w:p>
        </w:tc>
        <w:tc>
          <w:tcPr>
            <w:tcW w:type="dxa" w:w="222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Problem, project case, pilot meaning, close</w:t>
            </w:r>
          </w:p>
        </w:tc>
        <w:tc>
          <w:tcPr>
            <w:tcW w:type="dxa" w:w="33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1–3, 9, 13; dashboard action in demo</w:t>
            </w:r>
          </w:p>
        </w:tc>
        <w:tc>
          <w:tcPr>
            <w:tcW w:type="dxa" w:w="204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 3:55</w:t>
            </w:r>
          </w:p>
        </w:tc>
      </w:tr>
      <w:tr>
        <w:tc>
          <w:tcPr>
            <w:tcW w:type="dxa" w:w="18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color w:val="24124F"/>
                <w:sz w:val="18"/>
              </w:rPr>
              <w:t>Naeem</w:t>
            </w:r>
          </w:p>
        </w:tc>
        <w:tc>
          <w:tcPr>
            <w:tcW w:type="dxa" w:w="222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val="0"/>
                <w:color w:val="20242C"/>
                <w:sz w:val="18"/>
              </w:rPr>
              <w:t>User experience, public operations, rollout, demo narration</w:t>
            </w:r>
          </w:p>
        </w:tc>
        <w:tc>
          <w:tcPr>
            <w:tcW w:type="dxa" w:w="33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val="0"/>
                <w:color w:val="20242C"/>
                <w:sz w:val="18"/>
              </w:rPr>
              <w:t>6–7, 11; narrates slide 12 demo</w:t>
            </w:r>
          </w:p>
        </w:tc>
        <w:tc>
          <w:tcPr>
            <w:tcW w:type="dxa" w:w="204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val="0"/>
                <w:color w:val="20242C"/>
                <w:sz w:val="18"/>
              </w:rPr>
              <w:t>≈ 5:15</w:t>
            </w:r>
          </w:p>
        </w:tc>
      </w:tr>
      <w:tr>
        <w:tc>
          <w:tcPr>
            <w:tcW w:type="dxa" w:w="18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4124F"/>
                <w:sz w:val="18"/>
              </w:rPr>
              <w:t>Daud</w:t>
            </w:r>
          </w:p>
        </w:tc>
        <w:tc>
          <w:tcPr>
            <w:tcW w:type="dxa" w:w="222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Architecture, permit/payment logic, NFC/security, testing</w:t>
            </w:r>
          </w:p>
        </w:tc>
        <w:tc>
          <w:tcPr>
            <w:tcW w:type="dxa" w:w="33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4–5, 8, 10; mobile/NFC action in demo</w:t>
            </w:r>
          </w:p>
        </w:tc>
        <w:tc>
          <w:tcPr>
            <w:tcW w:type="dxa" w:w="204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 3:50</w:t>
            </w:r>
          </w:p>
        </w:tc>
      </w:tr>
    </w:tbl>
    <w:p>
      <w:pPr>
        <w:spacing w:after="80"/>
      </w:pPr>
      <w:r>
        <w:rPr>
          <w:rFonts w:ascii="Calibri" w:hAnsi="Calibri"/>
          <w:b w:val="0"/>
          <w:i/>
          <w:color w:val="626A76"/>
          <w:sz w:val="19"/>
        </w:rPr>
        <w:t>Timing note: the voice-time totals include the 2:30 demonstration. Daud’s technical block is short and concentrated; Naeem narrates the demo so Daud can operate the mobile/NFC flow without speaking continuously.</w:t>
      </w:r>
    </w:p>
    <w:p>
      <w:pPr>
        <w:pStyle w:val="Heading2"/>
      </w:pPr>
      <w:r>
        <w:t>Why this assignment works</w:t>
      </w:r>
    </w:p>
    <w:p>
      <w:pPr>
        <w:pStyle w:val="ListBullet"/>
        <w:spacing w:after="80" w:line="300" w:lineRule="auto"/>
        <w:ind w:left="540" w:hanging="271"/>
      </w:pPr>
      <w:r>
        <w:rPr>
          <w:rFonts w:ascii="Calibri" w:hAnsi="Calibri"/>
          <w:color w:val="20242C"/>
        </w:rPr>
        <w:t>Divine establishes the need and interprets the pilot, which keeps the opening and evidence accessible to the panel.</w:t>
      </w:r>
    </w:p>
    <w:p>
      <w:pPr>
        <w:pStyle w:val="ListBullet"/>
        <w:spacing w:after="80" w:line="300" w:lineRule="auto"/>
        <w:ind w:left="540" w:hanging="271"/>
      </w:pPr>
      <w:r>
        <w:rPr>
          <w:rFonts w:ascii="Calibri" w:hAnsi="Calibri"/>
          <w:color w:val="20242C"/>
        </w:rPr>
        <w:t>Naeem explains what users and administrators experience, then carries the rollout and demo narration.</w:t>
      </w:r>
    </w:p>
    <w:p>
      <w:pPr>
        <w:pStyle w:val="ListBullet"/>
        <w:spacing w:after="80" w:line="300" w:lineRule="auto"/>
        <w:ind w:left="540" w:hanging="271"/>
      </w:pPr>
      <w:r>
        <w:rPr>
          <w:rFonts w:ascii="Calibri" w:hAnsi="Calibri"/>
          <w:color w:val="20242C"/>
        </w:rPr>
        <w:t>Daud answers the difficult technical questions where his developer knowledge adds the most credibility, but he is not asked to introduce, conclude, narrate the entire demo, or own non-technical slides.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10" w:color="C99700"/>
              <w:left w:val="single" w:sz="10" w:color="C99700"/>
              <w:bottom w:val="single" w:sz="10" w:color="C99700"/>
              <w:right w:val="single" w:sz="10" w:color="C99700"/>
              <w:insideH w:val="single" w:sz="10" w:color="C99700"/>
              <w:insideV w:val="single" w:sz="10" w:color="C99700"/>
            </w:tcBorders>
            <w:shd w:fill="FFF6D8"/>
          </w:tcPr>
          <w:p>
            <w:pPr>
              <w:spacing w:after="60"/>
            </w:pPr>
            <w:r>
              <w:rPr>
                <w:rFonts w:ascii="Calibri" w:hAnsi="Calibri"/>
                <w:b/>
                <w:color w:val="C99700"/>
                <w:sz w:val="21"/>
              </w:rPr>
              <w:t xml:space="preserve">Team signal  </w:t>
            </w:r>
            <w:r>
              <w:rPr>
                <w:rFonts w:ascii="Calibri" w:hAnsi="Calibri"/>
                <w:color w:val="20242C"/>
                <w:sz w:val="21"/>
              </w:rPr>
              <w:t>Every speaker should use “we designed,” “we evaluated,” and “our system.” Daud may say “I implemented” only if the panel explicitly asks about individual contribution.</w:t>
            </w:r>
          </w:p>
        </w:tc>
      </w:tr>
    </w:tbl>
    <w:p>
      <w:pPr>
        <w:spacing w:after="0" w:line="40" w:lineRule="exact"/>
      </w:pPr>
      <w:r>
        <w:rPr>
          <w:rFonts w:ascii="Calibri" w:hAnsi="Calibri"/>
          <w:color w:val="FFFFFF"/>
          <w:sz w:val="2"/>
        </w:rPr>
        <w:t xml:space="preserve"> </w:t>
      </w:r>
    </w:p>
    <w:p>
      <w:r>
        <w:br w:type="page"/>
      </w:r>
    </w:p>
    <w:p>
      <w:pPr>
        <w:spacing w:after="80"/>
      </w:pPr>
      <w:r>
        <w:rPr>
          <w:rFonts w:ascii="Calibri" w:hAnsi="Calibri"/>
          <w:b/>
          <w:color w:val="C99700"/>
          <w:sz w:val="18"/>
        </w:rPr>
        <w:t>RUN OF SHOW</w:t>
      </w:r>
    </w:p>
    <w:p>
      <w:pPr>
        <w:pStyle w:val="Heading1"/>
      </w:pPr>
      <w:r>
        <w:t>A 13-minute core leaves roughly two minutes of safety</w:t>
      </w:r>
    </w:p>
    <w:tbl>
      <w:tblPr>
        <w:tblW w:type="dxa" w:w="9360"/>
        <w:jc w:val="left"/>
        <w:tblLayout w:type="fixed"/>
        <w:tblLook w:firstColumn="1" w:firstRow="1" w:lastColumn="0" w:lastRow="0" w:noHBand="0" w:noVBand="1" w:val="04A0"/>
        <w:tblInd w:w="120" w:type="dxa"/>
      </w:tblPr>
      <w:tblGrid>
        <w:gridCol w:w="900"/>
        <w:gridCol w:w="5050"/>
        <w:gridCol w:w="1700"/>
        <w:gridCol w:w="1710"/>
      </w:tblGrid>
      <w:tr>
        <w:tc>
          <w:tcPr>
            <w:tcW w:type="dxa" w:w="9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tcPr>
          <w:p>
            <w:r>
              <w:rPr>
                <w:rFonts w:ascii="Calibri" w:hAnsi="Calibri"/>
                <w:b/>
                <w:color w:val="FFFFFF"/>
                <w:sz w:val="18"/>
              </w:rPr>
              <w:t>#</w:t>
            </w:r>
          </w:p>
        </w:tc>
        <w:tc>
          <w:tcPr>
            <w:tcW w:type="dxa" w:w="505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tcPr>
          <w:p>
            <w:r>
              <w:rPr>
                <w:rFonts w:ascii="Calibri" w:hAnsi="Calibri"/>
                <w:b/>
                <w:color w:val="FFFFFF"/>
                <w:sz w:val="18"/>
              </w:rPr>
              <w:t>Slide</w:t>
            </w:r>
          </w:p>
        </w:tc>
        <w:tc>
          <w:tcPr>
            <w:tcW w:type="dxa" w:w="17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tcPr>
          <w:p>
            <w:r>
              <w:rPr>
                <w:rFonts w:ascii="Calibri" w:hAnsi="Calibri"/>
                <w:b/>
                <w:color w:val="FFFFFF"/>
                <w:sz w:val="18"/>
              </w:rPr>
              <w:t>Speaker</w:t>
            </w:r>
          </w:p>
        </w:tc>
        <w:tc>
          <w:tcPr>
            <w:tcW w:type="dxa" w:w="171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tcPr>
          <w:p>
            <w:r>
              <w:rPr>
                <w:rFonts w:ascii="Calibri" w:hAnsi="Calibri"/>
                <w:b/>
                <w:color w:val="FFFFFF"/>
                <w:sz w:val="18"/>
              </w:rPr>
              <w:t>Target</w:t>
            </w:r>
          </w:p>
        </w:tc>
      </w:tr>
      <w:tr>
        <w:tc>
          <w:tcPr>
            <w:tcW w:type="dxa" w:w="9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0242C"/>
                <w:sz w:val="18"/>
              </w:rPr>
              <w:t>1</w:t>
            </w:r>
          </w:p>
        </w:tc>
        <w:tc>
          <w:tcPr>
            <w:tcW w:type="dxa" w:w="505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Title and promise</w:t>
            </w:r>
          </w:p>
        </w:tc>
        <w:tc>
          <w:tcPr>
            <w:tcW w:type="dxa" w:w="17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4124F"/>
                <w:sz w:val="18"/>
              </w:rPr>
              <w:t>Divine</w:t>
            </w:r>
          </w:p>
        </w:tc>
        <w:tc>
          <w:tcPr>
            <w:tcW w:type="dxa" w:w="171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0:25</w:t>
            </w:r>
          </w:p>
        </w:tc>
      </w:tr>
      <w:tr>
        <w:tc>
          <w:tcPr>
            <w:tcW w:type="dxa" w:w="9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color w:val="20242C"/>
                <w:sz w:val="18"/>
              </w:rPr>
              <w:t>2</w:t>
            </w:r>
          </w:p>
        </w:tc>
        <w:tc>
          <w:tcPr>
            <w:tcW w:type="dxa" w:w="505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val="0"/>
                <w:color w:val="20242C"/>
                <w:sz w:val="18"/>
              </w:rPr>
              <w:t>Problem and stakes</w:t>
            </w:r>
          </w:p>
        </w:tc>
        <w:tc>
          <w:tcPr>
            <w:tcW w:type="dxa" w:w="17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color w:val="24124F"/>
                <w:sz w:val="18"/>
              </w:rPr>
              <w:t>Divine</w:t>
            </w:r>
          </w:p>
        </w:tc>
        <w:tc>
          <w:tcPr>
            <w:tcW w:type="dxa" w:w="171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val="0"/>
                <w:color w:val="20242C"/>
                <w:sz w:val="18"/>
              </w:rPr>
              <w:t>0:55</w:t>
            </w:r>
          </w:p>
        </w:tc>
      </w:tr>
      <w:tr>
        <w:tc>
          <w:tcPr>
            <w:tcW w:type="dxa" w:w="9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0242C"/>
                <w:sz w:val="18"/>
              </w:rPr>
              <w:t>3</w:t>
            </w:r>
          </w:p>
        </w:tc>
        <w:tc>
          <w:tcPr>
            <w:tcW w:type="dxa" w:w="505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Integrated solution</w:t>
            </w:r>
          </w:p>
        </w:tc>
        <w:tc>
          <w:tcPr>
            <w:tcW w:type="dxa" w:w="17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4124F"/>
                <w:sz w:val="18"/>
              </w:rPr>
              <w:t>Divine</w:t>
            </w:r>
          </w:p>
        </w:tc>
        <w:tc>
          <w:tcPr>
            <w:tcW w:type="dxa" w:w="171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0:55</w:t>
            </w:r>
          </w:p>
        </w:tc>
      </w:tr>
      <w:tr>
        <w:tc>
          <w:tcPr>
            <w:tcW w:type="dxa" w:w="9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color w:val="20242C"/>
                <w:sz w:val="18"/>
              </w:rPr>
              <w:t>4</w:t>
            </w:r>
          </w:p>
        </w:tc>
        <w:tc>
          <w:tcPr>
            <w:tcW w:type="dxa" w:w="505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val="0"/>
                <w:color w:val="20242C"/>
                <w:sz w:val="18"/>
              </w:rPr>
              <w:t>Architecture</w:t>
            </w:r>
          </w:p>
        </w:tc>
        <w:tc>
          <w:tcPr>
            <w:tcW w:type="dxa" w:w="17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color w:val="24124F"/>
                <w:sz w:val="18"/>
              </w:rPr>
              <w:t>Daud</w:t>
            </w:r>
          </w:p>
        </w:tc>
        <w:tc>
          <w:tcPr>
            <w:tcW w:type="dxa" w:w="171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val="0"/>
                <w:color w:val="20242C"/>
                <w:sz w:val="18"/>
              </w:rPr>
              <w:t>1:00</w:t>
            </w:r>
          </w:p>
        </w:tc>
      </w:tr>
      <w:tr>
        <w:tc>
          <w:tcPr>
            <w:tcW w:type="dxa" w:w="9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0242C"/>
                <w:sz w:val="18"/>
              </w:rPr>
              <w:t>5</w:t>
            </w:r>
          </w:p>
        </w:tc>
        <w:tc>
          <w:tcPr>
            <w:tcW w:type="dxa" w:w="505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Permit/payment control</w:t>
            </w:r>
          </w:p>
        </w:tc>
        <w:tc>
          <w:tcPr>
            <w:tcW w:type="dxa" w:w="17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4124F"/>
                <w:sz w:val="18"/>
              </w:rPr>
              <w:t>Daud</w:t>
            </w:r>
          </w:p>
        </w:tc>
        <w:tc>
          <w:tcPr>
            <w:tcW w:type="dxa" w:w="171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0:55</w:t>
            </w:r>
          </w:p>
        </w:tc>
      </w:tr>
      <w:tr>
        <w:tc>
          <w:tcPr>
            <w:tcW w:type="dxa" w:w="9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color w:val="20242C"/>
                <w:sz w:val="18"/>
              </w:rPr>
              <w:t>6</w:t>
            </w:r>
          </w:p>
        </w:tc>
        <w:tc>
          <w:tcPr>
            <w:tcW w:type="dxa" w:w="505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val="0"/>
                <w:color w:val="20242C"/>
                <w:sz w:val="18"/>
              </w:rPr>
              <w:t>Website operations</w:t>
            </w:r>
          </w:p>
        </w:tc>
        <w:tc>
          <w:tcPr>
            <w:tcW w:type="dxa" w:w="17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color w:val="24124F"/>
                <w:sz w:val="18"/>
              </w:rPr>
              <w:t>Naeem</w:t>
            </w:r>
          </w:p>
        </w:tc>
        <w:tc>
          <w:tcPr>
            <w:tcW w:type="dxa" w:w="171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val="0"/>
                <w:color w:val="20242C"/>
                <w:sz w:val="18"/>
              </w:rPr>
              <w:t>0:55</w:t>
            </w:r>
          </w:p>
        </w:tc>
      </w:tr>
      <w:tr>
        <w:tc>
          <w:tcPr>
            <w:tcW w:type="dxa" w:w="9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0242C"/>
                <w:sz w:val="18"/>
              </w:rPr>
              <w:t>7</w:t>
            </w:r>
          </w:p>
        </w:tc>
        <w:tc>
          <w:tcPr>
            <w:tcW w:type="dxa" w:w="505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Mobile roles</w:t>
            </w:r>
          </w:p>
        </w:tc>
        <w:tc>
          <w:tcPr>
            <w:tcW w:type="dxa" w:w="17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4124F"/>
                <w:sz w:val="18"/>
              </w:rPr>
              <w:t>Naeem</w:t>
            </w:r>
          </w:p>
        </w:tc>
        <w:tc>
          <w:tcPr>
            <w:tcW w:type="dxa" w:w="171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0:55</w:t>
            </w:r>
          </w:p>
        </w:tc>
      </w:tr>
      <w:tr>
        <w:tc>
          <w:tcPr>
            <w:tcW w:type="dxa" w:w="9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color w:val="20242C"/>
                <w:sz w:val="18"/>
              </w:rPr>
              <w:t>8</w:t>
            </w:r>
          </w:p>
        </w:tc>
        <w:tc>
          <w:tcPr>
            <w:tcW w:type="dxa" w:w="505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val="0"/>
                <w:color w:val="20242C"/>
                <w:sz w:val="18"/>
              </w:rPr>
              <w:t>NFC, privacy, and security</w:t>
            </w:r>
          </w:p>
        </w:tc>
        <w:tc>
          <w:tcPr>
            <w:tcW w:type="dxa" w:w="17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color w:val="24124F"/>
                <w:sz w:val="18"/>
              </w:rPr>
              <w:t>Daud</w:t>
            </w:r>
          </w:p>
        </w:tc>
        <w:tc>
          <w:tcPr>
            <w:tcW w:type="dxa" w:w="171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val="0"/>
                <w:color w:val="20242C"/>
                <w:sz w:val="18"/>
              </w:rPr>
              <w:t>1:15</w:t>
            </w:r>
          </w:p>
        </w:tc>
      </w:tr>
      <w:tr>
        <w:tc>
          <w:tcPr>
            <w:tcW w:type="dxa" w:w="9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0242C"/>
                <w:sz w:val="18"/>
              </w:rPr>
              <w:t>9</w:t>
            </w:r>
          </w:p>
        </w:tc>
        <w:tc>
          <w:tcPr>
            <w:tcW w:type="dxa" w:w="505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Pilot evidence</w:t>
            </w:r>
          </w:p>
        </w:tc>
        <w:tc>
          <w:tcPr>
            <w:tcW w:type="dxa" w:w="17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4124F"/>
                <w:sz w:val="18"/>
              </w:rPr>
              <w:t>Divine</w:t>
            </w:r>
          </w:p>
        </w:tc>
        <w:tc>
          <w:tcPr>
            <w:tcW w:type="dxa" w:w="171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1:05</w:t>
            </w:r>
          </w:p>
        </w:tc>
      </w:tr>
      <w:tr>
        <w:tc>
          <w:tcPr>
            <w:tcW w:type="dxa" w:w="9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color w:val="20242C"/>
                <w:sz w:val="18"/>
              </w:rPr>
              <w:t>10</w:t>
            </w:r>
          </w:p>
        </w:tc>
        <w:tc>
          <w:tcPr>
            <w:tcW w:type="dxa" w:w="505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val="0"/>
                <w:color w:val="20242C"/>
                <w:sz w:val="18"/>
              </w:rPr>
              <w:t>Latest test evidence</w:t>
            </w:r>
          </w:p>
        </w:tc>
        <w:tc>
          <w:tcPr>
            <w:tcW w:type="dxa" w:w="17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color w:val="24124F"/>
                <w:sz w:val="18"/>
              </w:rPr>
              <w:t>Daud</w:t>
            </w:r>
          </w:p>
        </w:tc>
        <w:tc>
          <w:tcPr>
            <w:tcW w:type="dxa" w:w="171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val="0"/>
                <w:color w:val="20242C"/>
                <w:sz w:val="18"/>
              </w:rPr>
              <w:t>0:40</w:t>
            </w:r>
          </w:p>
        </w:tc>
      </w:tr>
      <w:tr>
        <w:tc>
          <w:tcPr>
            <w:tcW w:type="dxa" w:w="9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0242C"/>
                <w:sz w:val="18"/>
              </w:rPr>
              <w:t>11</w:t>
            </w:r>
          </w:p>
        </w:tc>
        <w:tc>
          <w:tcPr>
            <w:tcW w:type="dxa" w:w="505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Budget and rollout</w:t>
            </w:r>
          </w:p>
        </w:tc>
        <w:tc>
          <w:tcPr>
            <w:tcW w:type="dxa" w:w="17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4124F"/>
                <w:sz w:val="18"/>
              </w:rPr>
              <w:t>Naeem</w:t>
            </w:r>
          </w:p>
        </w:tc>
        <w:tc>
          <w:tcPr>
            <w:tcW w:type="dxa" w:w="171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0:55</w:t>
            </w:r>
          </w:p>
        </w:tc>
      </w:tr>
      <w:tr>
        <w:tc>
          <w:tcPr>
            <w:tcW w:type="dxa" w:w="9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color w:val="20242C"/>
                <w:sz w:val="18"/>
              </w:rPr>
              <w:t>12</w:t>
            </w:r>
          </w:p>
        </w:tc>
        <w:tc>
          <w:tcPr>
            <w:tcW w:type="dxa" w:w="505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val="0"/>
                <w:color w:val="20242C"/>
                <w:sz w:val="18"/>
              </w:rPr>
              <w:t>Live demonstration</w:t>
            </w:r>
          </w:p>
        </w:tc>
        <w:tc>
          <w:tcPr>
            <w:tcW w:type="dxa" w:w="17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color w:val="24124F"/>
                <w:sz w:val="18"/>
              </w:rPr>
              <w:t>Naeem leads</w:t>
            </w:r>
          </w:p>
        </w:tc>
        <w:tc>
          <w:tcPr>
            <w:tcW w:type="dxa" w:w="171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val="0"/>
                <w:color w:val="20242C"/>
                <w:sz w:val="18"/>
              </w:rPr>
              <w:t>2:30</w:t>
            </w:r>
          </w:p>
        </w:tc>
      </w:tr>
      <w:tr>
        <w:tc>
          <w:tcPr>
            <w:tcW w:type="dxa" w:w="9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0242C"/>
                <w:sz w:val="18"/>
              </w:rPr>
              <w:t>13</w:t>
            </w:r>
          </w:p>
        </w:tc>
        <w:tc>
          <w:tcPr>
            <w:tcW w:type="dxa" w:w="505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Conclusion</w:t>
            </w:r>
          </w:p>
        </w:tc>
        <w:tc>
          <w:tcPr>
            <w:tcW w:type="dxa" w:w="170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4124F"/>
                <w:sz w:val="18"/>
              </w:rPr>
              <w:t>Divine</w:t>
            </w:r>
          </w:p>
        </w:tc>
        <w:tc>
          <w:tcPr>
            <w:tcW w:type="dxa" w:w="1710"/>
            <w:tcMar>
              <w:top w:w="30" w:type="dxa"/>
              <w:start w:w="120" w:type="dxa"/>
              <w:bottom w:w="3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0:35</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10" w:color="C99700"/>
              <w:left w:val="single" w:sz="10" w:color="C99700"/>
              <w:bottom w:val="single" w:sz="10" w:color="C99700"/>
              <w:right w:val="single" w:sz="10" w:color="C99700"/>
              <w:insideH w:val="single" w:sz="10" w:color="C99700"/>
              <w:insideV w:val="single" w:sz="10" w:color="C99700"/>
            </w:tcBorders>
            <w:shd w:fill="FFF6D8"/>
          </w:tcPr>
          <w:p>
            <w:pPr>
              <w:spacing w:after="60"/>
            </w:pPr>
            <w:r>
              <w:rPr>
                <w:rFonts w:ascii="Calibri" w:hAnsi="Calibri"/>
                <w:b/>
                <w:color w:val="C99700"/>
                <w:sz w:val="21"/>
              </w:rPr>
              <w:t xml:space="preserve">Safety margin  </w:t>
            </w:r>
            <w:r>
              <w:rPr>
                <w:rFonts w:ascii="Calibri" w:hAnsi="Calibri"/>
                <w:color w:val="20242C"/>
                <w:sz w:val="21"/>
              </w:rPr>
              <w:t>The core is approximately 13:00. Use the remaining time for transitions, a slow panel interruption, or a demo recovery. If the school gives a different limit, shorten the demo first. Do not rush the architecture or pilot distinction.</w:t>
            </w:r>
          </w:p>
        </w:tc>
      </w:tr>
    </w:tbl>
    <w:p>
      <w:pPr>
        <w:spacing w:after="0" w:line="40" w:lineRule="exact"/>
      </w:pPr>
      <w:r>
        <w:rPr>
          <w:rFonts w:ascii="Calibri" w:hAnsi="Calibri"/>
          <w:color w:val="FFFFFF"/>
          <w:sz w:val="2"/>
        </w:rPr>
        <w:t xml:space="preserve"> </w:t>
      </w:r>
    </w:p>
    <w:p>
      <w:r>
        <w:br w:type="page"/>
      </w:r>
    </w:p>
    <w:p>
      <w:pPr>
        <w:spacing w:after="80"/>
      </w:pPr>
      <w:r>
        <w:rPr>
          <w:rFonts w:ascii="Calibri" w:hAnsi="Calibri"/>
          <w:b/>
          <w:color w:val="C99700"/>
          <w:sz w:val="18"/>
        </w:rPr>
        <w:t>SLIDE 01 • STORYBOARD</w:t>
      </w:r>
    </w:p>
    <w:p>
      <w:pPr>
        <w:pStyle w:val="SlideTitle"/>
        <w:spacing w:after="100"/>
        <w:pBdr>
          <w:bottom w:val="single" w:sz="10" w:space="5" w:color="C99700"/>
        </w:pBdr>
      </w:pPr>
      <w:r>
        <w:rPr>
          <w:sz w:val="36"/>
        </w:rPr>
        <w:t>One platform for trusted student permits and SRC governance</w:t>
      </w:r>
    </w:p>
    <w:tbl>
      <w:tblPr>
        <w:tblW w:type="dxa" w:w="9360"/>
        <w:jc w:val="left"/>
        <w:tblLayout w:type="fixed"/>
        <w:tblLook w:firstColumn="1" w:firstRow="1" w:lastColumn="0" w:lastRow="0" w:noHBand="0" w:noVBand="1" w:val="04A0"/>
        <w:tblInd w:w="120" w:type="dxa"/>
      </w:tblPr>
      <w:tblGrid>
        <w:gridCol w:w="2500"/>
        <w:gridCol w:w="1800"/>
        <w:gridCol w:w="5060"/>
      </w:tblGrid>
      <w:tr>
        <w:tc>
          <w:tcPr>
            <w:tcW w:type="dxa" w:w="25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SPEAKER</w:t>
              <w:br/>
            </w:r>
            <w:r>
              <w:rPr>
                <w:rFonts w:ascii="Calibri" w:hAnsi="Calibri"/>
                <w:b/>
                <w:color w:val="20242C"/>
                <w:sz w:val="18"/>
              </w:rPr>
              <w:t>Divine</w:t>
            </w:r>
          </w:p>
        </w:tc>
        <w:tc>
          <w:tcPr>
            <w:tcW w:type="dxa" w:w="18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6D8"/>
          </w:tcPr>
          <w:p>
            <w:pPr>
              <w:spacing w:after="0"/>
            </w:pPr>
            <w:r>
              <w:rPr>
                <w:rFonts w:ascii="Calibri" w:hAnsi="Calibri"/>
                <w:b/>
                <w:color w:val="351C75"/>
                <w:sz w:val="14"/>
              </w:rPr>
              <w:t>TARGET</w:t>
              <w:br/>
            </w:r>
            <w:r>
              <w:rPr>
                <w:rFonts w:ascii="Calibri" w:hAnsi="Calibri"/>
                <w:b/>
                <w:color w:val="20242C"/>
                <w:sz w:val="18"/>
              </w:rPr>
              <w:t>0:25</w:t>
            </w:r>
          </w:p>
        </w:tc>
        <w:tc>
          <w:tcPr>
            <w:tcW w:type="dxa" w:w="50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FOCUS</w:t>
              <w:br/>
            </w:r>
            <w:r>
              <w:rPr>
                <w:rFonts w:ascii="Calibri" w:hAnsi="Calibri"/>
                <w:b/>
                <w:color w:val="20242C"/>
                <w:sz w:val="18"/>
              </w:rPr>
              <w:t>Open with purpose and establish the project promise</w:t>
            </w:r>
          </w:p>
        </w:tc>
      </w:tr>
    </w:tbl>
    <w:p>
      <w:pPr>
        <w:spacing w:after="0"/>
      </w:pPr>
    </w:p>
    <w:p>
      <w:pPr>
        <w:pStyle w:val="Heading2"/>
        <w:spacing w:before="140" w:after="60"/>
      </w:pPr>
      <w:r>
        <w:t>What the audience sees</w:t>
      </w:r>
    </w:p>
    <w:p>
      <w:pPr>
        <w:pStyle w:val="ListBullet"/>
        <w:spacing w:after="20" w:line="252" w:lineRule="auto"/>
        <w:ind w:left="540" w:hanging="271"/>
      </w:pPr>
      <w:r>
        <w:rPr>
          <w:rFonts w:ascii="Calibri" w:hAnsi="Calibri"/>
          <w:color w:val="20242C"/>
          <w:sz w:val="19"/>
        </w:rPr>
        <w:t>Project title</w:t>
      </w:r>
    </w:p>
    <w:p>
      <w:pPr>
        <w:pStyle w:val="ListBullet"/>
        <w:spacing w:after="20" w:line="252" w:lineRule="auto"/>
        <w:ind w:left="540" w:hanging="271"/>
      </w:pPr>
      <w:r>
        <w:rPr>
          <w:rFonts w:ascii="Calibri" w:hAnsi="Calibri"/>
          <w:color w:val="20242C"/>
          <w:sz w:val="19"/>
        </w:rPr>
        <w:t>Team names and supervisor</w:t>
      </w:r>
    </w:p>
    <w:p>
      <w:pPr>
        <w:pStyle w:val="ListBullet"/>
        <w:spacing w:after="20" w:line="252" w:lineRule="auto"/>
        <w:ind w:left="540" w:hanging="271"/>
      </w:pPr>
      <w:r>
        <w:rPr>
          <w:rFonts w:ascii="Calibri" w:hAnsi="Calibri"/>
          <w:color w:val="20242C"/>
          <w:sz w:val="19"/>
        </w:rPr>
        <w:t>One-line promise: faster services, stronger accountability, safer verification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10" w:color="C99700"/>
              <w:left w:val="single" w:sz="10" w:color="C99700"/>
              <w:bottom w:val="single" w:sz="10" w:color="C99700"/>
              <w:right w:val="single" w:sz="10" w:color="C99700"/>
              <w:insideH w:val="single" w:sz="10" w:color="C99700"/>
              <w:insideV w:val="single" w:sz="10" w:color="C99700"/>
            </w:tcBorders>
            <w:shd w:fill="FFF6D8"/>
          </w:tcPr>
          <w:p>
            <w:pPr>
              <w:spacing w:after="60"/>
            </w:pPr>
            <w:r>
              <w:rPr>
                <w:rFonts w:ascii="Calibri" w:hAnsi="Calibri"/>
                <w:b/>
                <w:color w:val="C99700"/>
                <w:sz w:val="21"/>
              </w:rPr>
              <w:t xml:space="preserve">Main idea to land  </w:t>
            </w:r>
            <w:r>
              <w:rPr>
                <w:rFonts w:ascii="Calibri" w:hAnsi="Calibri"/>
                <w:color w:val="20242C"/>
                <w:sz w:val="21"/>
              </w:rPr>
              <w:t>We built one system for permits, payments, SRC work, and student verification.</w:t>
            </w:r>
          </w:p>
        </w:tc>
      </w:tr>
    </w:tbl>
    <w:p>
      <w:pPr>
        <w:spacing w:after="0" w:line="40" w:lineRule="exact"/>
      </w:pPr>
      <w:r>
        <w:rPr>
          <w:rFonts w:ascii="Calibri" w:hAnsi="Calibri"/>
          <w:color w:val="FFFFFF"/>
          <w:sz w:val="2"/>
        </w:rPr>
        <w:t xml:space="preserve"> </w:t>
      </w:r>
    </w:p>
    <w:p>
      <w:pPr>
        <w:pStyle w:val="Heading2"/>
        <w:spacing w:before="140" w:after="60"/>
      </w:pPr>
      <w:r>
        <w:t>Speaking guide</w:t>
      </w:r>
    </w:p>
    <w:p>
      <w:pPr>
        <w:pStyle w:val="ListBullet"/>
        <w:spacing w:after="20" w:line="245" w:lineRule="auto"/>
        <w:ind w:left="540" w:hanging="271"/>
      </w:pPr>
      <w:r>
        <w:rPr>
          <w:rFonts w:ascii="Calibri" w:hAnsi="Calibri"/>
          <w:color w:val="20242C"/>
          <w:sz w:val="18"/>
        </w:rPr>
        <w:t>Introduce the team, supervisor, and project title.</w:t>
      </w:r>
    </w:p>
    <w:p>
      <w:pPr>
        <w:pStyle w:val="ListBullet"/>
        <w:spacing w:after="20" w:line="245" w:lineRule="auto"/>
        <w:ind w:left="540" w:hanging="271"/>
      </w:pPr>
      <w:r>
        <w:rPr>
          <w:rFonts w:ascii="Calibri" w:hAnsi="Calibri"/>
          <w:color w:val="20242C"/>
          <w:sz w:val="18"/>
        </w:rPr>
        <w:t>Give the project purpose in one simple sentence.</w:t>
      </w:r>
    </w:p>
    <w:p>
      <w:pPr>
        <w:pStyle w:val="ListBullet"/>
        <w:spacing w:after="20" w:line="245" w:lineRule="auto"/>
        <w:ind w:left="540" w:hanging="271"/>
      </w:pPr>
      <w:r>
        <w:rPr>
          <w:rFonts w:ascii="Calibri" w:hAnsi="Calibri"/>
          <w:color w:val="20242C"/>
          <w:sz w:val="18"/>
        </w:rPr>
        <w:t>Briefly tell the panel what you will cover: the problem, the system, the evidence, and the demo.</w:t>
      </w:r>
    </w:p>
    <w:p>
      <w:pPr>
        <w:pStyle w:val="ListBullet"/>
        <w:spacing w:after="20" w:line="245" w:lineRule="auto"/>
        <w:ind w:left="540" w:hanging="271"/>
      </w:pPr>
      <w:r>
        <w:rPr>
          <w:rFonts w:ascii="Calibri" w:hAnsi="Calibri"/>
          <w:color w:val="20242C"/>
          <w:sz w:val="18"/>
        </w:rPr>
        <w:t>Optional opening: "Good morning. Our project is an NFC-based student permit verification and governance management system for Knutsford University."</w:t>
      </w:r>
    </w:p>
    <w:p>
      <w:pPr>
        <w:pStyle w:val="Heading2"/>
        <w:spacing w:before="120" w:after="60"/>
      </w:pPr>
      <w:r>
        <w:t>Private presenter notes - do not read aloud</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VISUAL</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vAlign w:val="top"/>
          </w:tcPr>
          <w:p>
            <w:pPr>
              <w:spacing w:after="0"/>
            </w:pPr>
            <w:r>
              <w:rPr>
                <w:rFonts w:ascii="Calibri" w:hAnsi="Calibri"/>
                <w:color w:val="20242C"/>
                <w:sz w:val="18"/>
              </w:rPr>
              <w:t>Minimal title slide: official university mark, project title, team names. No screenshots, architecture, or feature list yet.</w:t>
            </w:r>
          </w:p>
        </w:tc>
      </w:tr>
    </w:tbl>
    <w:p>
      <w:pPr>
        <w:spacing w:after="0" w:line="40" w:lineRule="exact"/>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HANDOFF</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FFF"/>
            <w:vAlign w:val="top"/>
          </w:tcPr>
          <w:p>
            <w:pPr>
              <w:spacing w:after="0"/>
            </w:pPr>
            <w:r>
              <w:rPr>
                <w:rFonts w:ascii="Calibri" w:hAnsi="Calibri"/>
                <w:color w:val="20242C"/>
                <w:sz w:val="18"/>
              </w:rPr>
              <w:t>The value of the solution becomes clear when we first look at the process it replaces.</w:t>
            </w:r>
          </w:p>
        </w:tc>
      </w:tr>
    </w:tbl>
    <w:p>
      <w:pPr>
        <w:spacing w:after="0" w:line="40" w:lineRule="exact"/>
      </w:pPr>
      <w:r>
        <w:rPr>
          <w:rFonts w:ascii="Calibri" w:hAnsi="Calibri"/>
          <w:color w:val="FFFFFF"/>
          <w:sz w:val="2"/>
        </w:rPr>
        <w:t xml:space="preserve"> </w:t>
      </w:r>
    </w:p>
    <w:p>
      <w:r>
        <w:br w:type="page"/>
      </w:r>
    </w:p>
    <w:p>
      <w:pPr>
        <w:spacing w:after="80"/>
      </w:pPr>
      <w:r>
        <w:rPr>
          <w:rFonts w:ascii="Calibri" w:hAnsi="Calibri"/>
          <w:b/>
          <w:color w:val="C99700"/>
          <w:sz w:val="18"/>
        </w:rPr>
        <w:t>SLIDE 02 • STORYBOARD</w:t>
      </w:r>
    </w:p>
    <w:p>
      <w:pPr>
        <w:pStyle w:val="SlideTitle"/>
        <w:spacing w:after="100"/>
        <w:pBdr>
          <w:bottom w:val="single" w:sz="10" w:space="5" w:color="C99700"/>
        </w:pBdr>
      </w:pPr>
      <w:r>
        <w:rPr>
          <w:sz w:val="36"/>
        </w:rPr>
        <w:t>Manual processes created delays and weak accountability</w:t>
      </w:r>
    </w:p>
    <w:tbl>
      <w:tblPr>
        <w:tblW w:type="dxa" w:w="9360"/>
        <w:jc w:val="left"/>
        <w:tblLayout w:type="fixed"/>
        <w:tblLook w:firstColumn="1" w:firstRow="1" w:lastColumn="0" w:lastRow="0" w:noHBand="0" w:noVBand="1" w:val="04A0"/>
        <w:tblInd w:w="120" w:type="dxa"/>
      </w:tblPr>
      <w:tblGrid>
        <w:gridCol w:w="2500"/>
        <w:gridCol w:w="1800"/>
        <w:gridCol w:w="5060"/>
      </w:tblGrid>
      <w:tr>
        <w:tc>
          <w:tcPr>
            <w:tcW w:type="dxa" w:w="25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SPEAKER</w:t>
              <w:br/>
            </w:r>
            <w:r>
              <w:rPr>
                <w:rFonts w:ascii="Calibri" w:hAnsi="Calibri"/>
                <w:b/>
                <w:color w:val="20242C"/>
                <w:sz w:val="18"/>
              </w:rPr>
              <w:t>Divine</w:t>
            </w:r>
          </w:p>
        </w:tc>
        <w:tc>
          <w:tcPr>
            <w:tcW w:type="dxa" w:w="18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6D8"/>
          </w:tcPr>
          <w:p>
            <w:pPr>
              <w:spacing w:after="0"/>
            </w:pPr>
            <w:r>
              <w:rPr>
                <w:rFonts w:ascii="Calibri" w:hAnsi="Calibri"/>
                <w:b/>
                <w:color w:val="351C75"/>
                <w:sz w:val="14"/>
              </w:rPr>
              <w:t>TARGET</w:t>
              <w:br/>
            </w:r>
            <w:r>
              <w:rPr>
                <w:rFonts w:ascii="Calibri" w:hAnsi="Calibri"/>
                <w:b/>
                <w:color w:val="20242C"/>
                <w:sz w:val="18"/>
              </w:rPr>
              <w:t>0:55</w:t>
            </w:r>
          </w:p>
        </w:tc>
        <w:tc>
          <w:tcPr>
            <w:tcW w:type="dxa" w:w="50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FOCUS</w:t>
              <w:br/>
            </w:r>
            <w:r>
              <w:rPr>
                <w:rFonts w:ascii="Calibri" w:hAnsi="Calibri"/>
                <w:b/>
                <w:color w:val="20242C"/>
                <w:sz w:val="18"/>
              </w:rPr>
              <w:t>Define the institutional problem without exaggeration</w:t>
            </w:r>
          </w:p>
        </w:tc>
      </w:tr>
    </w:tbl>
    <w:p>
      <w:pPr>
        <w:spacing w:after="0"/>
      </w:pPr>
    </w:p>
    <w:p>
      <w:pPr>
        <w:pStyle w:val="Heading2"/>
        <w:spacing w:before="140" w:after="60"/>
      </w:pPr>
      <w:r>
        <w:t>What the audience sees</w:t>
      </w:r>
    </w:p>
    <w:p>
      <w:pPr>
        <w:pStyle w:val="ListBullet"/>
        <w:spacing w:after="20" w:line="252" w:lineRule="auto"/>
        <w:ind w:left="540" w:hanging="271"/>
      </w:pPr>
      <w:r>
        <w:rPr>
          <w:rFonts w:ascii="Calibri" w:hAnsi="Calibri"/>
          <w:color w:val="20242C"/>
          <w:sz w:val="19"/>
        </w:rPr>
        <w:t>Fragmented permit requests and approvals</w:t>
      </w:r>
    </w:p>
    <w:p>
      <w:pPr>
        <w:pStyle w:val="ListBullet"/>
        <w:spacing w:after="20" w:line="252" w:lineRule="auto"/>
        <w:ind w:left="540" w:hanging="271"/>
      </w:pPr>
      <w:r>
        <w:rPr>
          <w:rFonts w:ascii="Calibri" w:hAnsi="Calibri"/>
          <w:color w:val="20242C"/>
          <w:sz w:val="19"/>
        </w:rPr>
        <w:t>Payment confirmation could be slow or inconsistent</w:t>
      </w:r>
    </w:p>
    <w:p>
      <w:pPr>
        <w:pStyle w:val="ListBullet"/>
        <w:spacing w:after="20" w:line="252" w:lineRule="auto"/>
        <w:ind w:left="540" w:hanging="271"/>
      </w:pPr>
      <w:r>
        <w:rPr>
          <w:rFonts w:ascii="Calibri" w:hAnsi="Calibri"/>
          <w:color w:val="20242C"/>
          <w:sz w:val="19"/>
        </w:rPr>
        <w:t>Verification and governance records were difficult to audit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10" w:color="C99700"/>
              <w:left w:val="single" w:sz="10" w:color="C99700"/>
              <w:bottom w:val="single" w:sz="10" w:color="C99700"/>
              <w:right w:val="single" w:sz="10" w:color="C99700"/>
              <w:insideH w:val="single" w:sz="10" w:color="C99700"/>
              <w:insideV w:val="single" w:sz="10" w:color="C99700"/>
            </w:tcBorders>
            <w:shd w:fill="FFF6D8"/>
          </w:tcPr>
          <w:p>
            <w:pPr>
              <w:spacing w:after="60"/>
            </w:pPr>
            <w:r>
              <w:rPr>
                <w:rFonts w:ascii="Calibri" w:hAnsi="Calibri"/>
                <w:b/>
                <w:color w:val="C99700"/>
                <w:sz w:val="21"/>
              </w:rPr>
              <w:t xml:space="preserve">Main idea to land  </w:t>
            </w:r>
            <w:r>
              <w:rPr>
                <w:rFonts w:ascii="Calibri" w:hAnsi="Calibri"/>
                <w:color w:val="20242C"/>
                <w:sz w:val="21"/>
              </w:rPr>
              <w:t>The old process was split across several steps, so delays and missing records were harder to avoid.</w:t>
            </w:r>
          </w:p>
        </w:tc>
      </w:tr>
    </w:tbl>
    <w:p>
      <w:pPr>
        <w:spacing w:after="0" w:line="40" w:lineRule="exact"/>
      </w:pPr>
      <w:r>
        <w:rPr>
          <w:rFonts w:ascii="Calibri" w:hAnsi="Calibri"/>
          <w:color w:val="FFFFFF"/>
          <w:sz w:val="2"/>
        </w:rPr>
        <w:t xml:space="preserve"> </w:t>
      </w:r>
    </w:p>
    <w:p>
      <w:pPr>
        <w:pStyle w:val="Heading2"/>
        <w:spacing w:before="140" w:after="60"/>
      </w:pPr>
      <w:r>
        <w:t>Speaking guide</w:t>
      </w:r>
    </w:p>
    <w:p>
      <w:pPr>
        <w:pStyle w:val="ListBullet"/>
        <w:spacing w:after="20" w:line="245" w:lineRule="auto"/>
        <w:ind w:left="540" w:hanging="271"/>
      </w:pPr>
      <w:r>
        <w:rPr>
          <w:rFonts w:ascii="Calibri" w:hAnsi="Calibri"/>
          <w:color w:val="20242C"/>
          <w:sz w:val="18"/>
        </w:rPr>
        <w:t>Describe how permit requests, payment checks, approvals, and verification were handled separately, which could make students wait longer and leave administrators with less visibility.</w:t>
      </w:r>
    </w:p>
    <w:p>
      <w:pPr>
        <w:pStyle w:val="ListBullet"/>
        <w:spacing w:after="20" w:line="245" w:lineRule="auto"/>
        <w:ind w:left="540" w:hanging="271"/>
      </w:pPr>
      <w:r>
        <w:rPr>
          <w:rFonts w:ascii="Calibri" w:hAnsi="Calibri"/>
          <w:color w:val="20242C"/>
          <w:sz w:val="18"/>
        </w:rPr>
        <w:t>Mention that SRC records such as complaints, budgets, notices, and elections also needed to be better organized.</w:t>
      </w:r>
    </w:p>
    <w:p>
      <w:pPr>
        <w:pStyle w:val="ListBullet"/>
        <w:spacing w:after="20" w:line="245" w:lineRule="auto"/>
        <w:ind w:left="540" w:hanging="271"/>
      </w:pPr>
      <w:r>
        <w:rPr>
          <w:rFonts w:ascii="Calibri" w:hAnsi="Calibri"/>
          <w:color w:val="20242C"/>
          <w:sz w:val="18"/>
        </w:rPr>
        <w:t>End with the reason for the project: bring the process into one system and keep a clear record of what happens.</w:t>
      </w:r>
    </w:p>
    <w:p>
      <w:pPr>
        <w:pStyle w:val="Heading2"/>
        <w:spacing w:before="120" w:after="60"/>
      </w:pPr>
      <w:r>
        <w:t>Private presenter notes - do not read aloud</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VISUAL</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vAlign w:val="top"/>
          </w:tcPr>
          <w:p>
            <w:pPr>
              <w:spacing w:after="0"/>
            </w:pPr>
            <w:r>
              <w:rPr>
                <w:rFonts w:ascii="Calibri" w:hAnsi="Calibri"/>
                <w:color w:val="20242C"/>
                <w:sz w:val="18"/>
              </w:rPr>
              <w:t>A simple left-to-right “before” workflow with four handoff points and visible delay/audit-risk markers. Avoid generic stock photography.</w:t>
            </w:r>
          </w:p>
        </w:tc>
      </w:tr>
    </w:tbl>
    <w:p>
      <w:pPr>
        <w:spacing w:after="0" w:line="40" w:lineRule="exact"/>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HANDOFF</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FFF"/>
            <w:vAlign w:val="top"/>
          </w:tcPr>
          <w:p>
            <w:pPr>
              <w:spacing w:after="0"/>
            </w:pPr>
            <w:r>
              <w:rPr>
                <w:rFonts w:ascii="Calibri" w:hAnsi="Calibri"/>
                <w:color w:val="20242C"/>
                <w:sz w:val="18"/>
              </w:rPr>
              <w:t>That led us to design one system around the complete student and administrator journey.</w:t>
            </w:r>
          </w:p>
        </w:tc>
      </w:tr>
    </w:tbl>
    <w:p>
      <w:pPr>
        <w:spacing w:after="0" w:line="40" w:lineRule="exact"/>
      </w:pPr>
      <w:r>
        <w:rPr>
          <w:rFonts w:ascii="Calibri" w:hAnsi="Calibri"/>
          <w:color w:val="FFFFFF"/>
          <w:sz w:val="2"/>
        </w:rPr>
        <w:t xml:space="preserve"> </w:t>
      </w:r>
    </w:p>
    <w:p>
      <w:r>
        <w:br w:type="page"/>
      </w:r>
    </w:p>
    <w:p>
      <w:pPr>
        <w:spacing w:after="80"/>
      </w:pPr>
      <w:r>
        <w:rPr>
          <w:rFonts w:ascii="Calibri" w:hAnsi="Calibri"/>
          <w:b/>
          <w:color w:val="C99700"/>
          <w:sz w:val="18"/>
        </w:rPr>
        <w:t>SLIDE 03 • STORYBOARD</w:t>
      </w:r>
    </w:p>
    <w:p>
      <w:pPr>
        <w:pStyle w:val="SlideTitle"/>
        <w:spacing w:after="100"/>
        <w:pBdr>
          <w:bottom w:val="single" w:sz="10" w:space="5" w:color="C99700"/>
        </w:pBdr>
      </w:pPr>
      <w:r>
        <w:rPr>
          <w:sz w:val="36"/>
        </w:rPr>
        <w:t>We built one platform around the complete SRC workflow</w:t>
      </w:r>
    </w:p>
    <w:tbl>
      <w:tblPr>
        <w:tblW w:type="dxa" w:w="9360"/>
        <w:jc w:val="left"/>
        <w:tblLayout w:type="fixed"/>
        <w:tblLook w:firstColumn="1" w:firstRow="1" w:lastColumn="0" w:lastRow="0" w:noHBand="0" w:noVBand="1" w:val="04A0"/>
        <w:tblInd w:w="120" w:type="dxa"/>
      </w:tblPr>
      <w:tblGrid>
        <w:gridCol w:w="2500"/>
        <w:gridCol w:w="1800"/>
        <w:gridCol w:w="5060"/>
      </w:tblGrid>
      <w:tr>
        <w:tc>
          <w:tcPr>
            <w:tcW w:type="dxa" w:w="25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SPEAKER</w:t>
              <w:br/>
            </w:r>
            <w:r>
              <w:rPr>
                <w:rFonts w:ascii="Calibri" w:hAnsi="Calibri"/>
                <w:b/>
                <w:color w:val="20242C"/>
                <w:sz w:val="18"/>
              </w:rPr>
              <w:t>Divine</w:t>
            </w:r>
          </w:p>
        </w:tc>
        <w:tc>
          <w:tcPr>
            <w:tcW w:type="dxa" w:w="18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6D8"/>
          </w:tcPr>
          <w:p>
            <w:pPr>
              <w:spacing w:after="0"/>
            </w:pPr>
            <w:r>
              <w:rPr>
                <w:rFonts w:ascii="Calibri" w:hAnsi="Calibri"/>
                <w:b/>
                <w:color w:val="351C75"/>
                <w:sz w:val="14"/>
              </w:rPr>
              <w:t>TARGET</w:t>
              <w:br/>
            </w:r>
            <w:r>
              <w:rPr>
                <w:rFonts w:ascii="Calibri" w:hAnsi="Calibri"/>
                <w:b/>
                <w:color w:val="20242C"/>
                <w:sz w:val="18"/>
              </w:rPr>
              <w:t>0:55</w:t>
            </w:r>
          </w:p>
        </w:tc>
        <w:tc>
          <w:tcPr>
            <w:tcW w:type="dxa" w:w="50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FOCUS</w:t>
              <w:br/>
            </w:r>
            <w:r>
              <w:rPr>
                <w:rFonts w:ascii="Calibri" w:hAnsi="Calibri"/>
                <w:b/>
                <w:color w:val="20242C"/>
                <w:sz w:val="18"/>
              </w:rPr>
              <w:t>Show scope as an integrated solution, not a feature inventory</w:t>
            </w:r>
          </w:p>
        </w:tc>
      </w:tr>
    </w:tbl>
    <w:p>
      <w:pPr>
        <w:spacing w:after="0"/>
      </w:pPr>
    </w:p>
    <w:p>
      <w:pPr>
        <w:pStyle w:val="Heading2"/>
        <w:spacing w:before="140" w:after="60"/>
      </w:pPr>
      <w:r>
        <w:t>What the audience sees</w:t>
      </w:r>
    </w:p>
    <w:p>
      <w:pPr>
        <w:pStyle w:val="ListBullet"/>
        <w:spacing w:after="20" w:line="252" w:lineRule="auto"/>
        <w:ind w:left="540" w:hanging="271"/>
      </w:pPr>
      <w:r>
        <w:rPr>
          <w:rFonts w:ascii="Calibri" w:hAnsi="Calibri"/>
          <w:color w:val="20242C"/>
          <w:sz w:val="19"/>
        </w:rPr>
        <w:t>Student permit requests and digital payments</w:t>
      </w:r>
    </w:p>
    <w:p>
      <w:pPr>
        <w:pStyle w:val="ListBullet"/>
        <w:spacing w:after="20" w:line="252" w:lineRule="auto"/>
        <w:ind w:left="540" w:hanging="271"/>
      </w:pPr>
      <w:r>
        <w:rPr>
          <w:rFonts w:ascii="Calibri" w:hAnsi="Calibri"/>
          <w:color w:val="20242C"/>
          <w:sz w:val="19"/>
        </w:rPr>
        <w:t>Administrative approvals, receipts, complaints, budgets, and elections</w:t>
      </w:r>
    </w:p>
    <w:p>
      <w:pPr>
        <w:pStyle w:val="ListBullet"/>
        <w:spacing w:after="20" w:line="252" w:lineRule="auto"/>
        <w:ind w:left="540" w:hanging="271"/>
      </w:pPr>
      <w:r>
        <w:rPr>
          <w:rFonts w:ascii="Calibri" w:hAnsi="Calibri"/>
          <w:color w:val="20242C"/>
          <w:sz w:val="19"/>
        </w:rPr>
        <w:t>Mobile access and NFC-assisted verification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10" w:color="C99700"/>
              <w:left w:val="single" w:sz="10" w:color="C99700"/>
              <w:bottom w:val="single" w:sz="10" w:color="C99700"/>
              <w:right w:val="single" w:sz="10" w:color="C99700"/>
              <w:insideH w:val="single" w:sz="10" w:color="C99700"/>
              <w:insideV w:val="single" w:sz="10" w:color="C99700"/>
            </w:tcBorders>
            <w:shd w:fill="FFF6D8"/>
          </w:tcPr>
          <w:p>
            <w:pPr>
              <w:spacing w:after="60"/>
            </w:pPr>
            <w:r>
              <w:rPr>
                <w:rFonts w:ascii="Calibri" w:hAnsi="Calibri"/>
                <w:b/>
                <w:color w:val="C99700"/>
                <w:sz w:val="21"/>
              </w:rPr>
              <w:t xml:space="preserve">Main idea to land  </w:t>
            </w:r>
            <w:r>
              <w:rPr>
                <w:rFonts w:ascii="Calibri" w:hAnsi="Calibri"/>
                <w:color w:val="20242C"/>
                <w:sz w:val="21"/>
              </w:rPr>
              <w:t>The website and mobile app are two parts of the same system, not separate projects.</w:t>
            </w:r>
          </w:p>
        </w:tc>
      </w:tr>
    </w:tbl>
    <w:p>
      <w:pPr>
        <w:spacing w:after="0" w:line="40" w:lineRule="exact"/>
      </w:pPr>
      <w:r>
        <w:rPr>
          <w:rFonts w:ascii="Calibri" w:hAnsi="Calibri"/>
          <w:color w:val="FFFFFF"/>
          <w:sz w:val="2"/>
        </w:rPr>
        <w:t xml:space="preserve"> </w:t>
      </w:r>
    </w:p>
    <w:p>
      <w:pPr>
        <w:pStyle w:val="Heading2"/>
        <w:spacing w:before="140" w:after="60"/>
      </w:pPr>
      <w:r>
        <w:t>Speaking guide</w:t>
      </w:r>
    </w:p>
    <w:p>
      <w:pPr>
        <w:pStyle w:val="ListBullet"/>
        <w:spacing w:after="20" w:line="245" w:lineRule="auto"/>
        <w:ind w:left="540" w:hanging="271"/>
      </w:pPr>
      <w:r>
        <w:rPr>
          <w:rFonts w:ascii="Calibri" w:hAnsi="Calibri"/>
          <w:color w:val="20242C"/>
          <w:sz w:val="18"/>
        </w:rPr>
        <w:t>Explain that there are two user-facing parts: the website and the mobile app.</w:t>
      </w:r>
    </w:p>
    <w:p>
      <w:pPr>
        <w:pStyle w:val="ListBullet"/>
        <w:spacing w:after="20" w:line="245" w:lineRule="auto"/>
        <w:ind w:left="540" w:hanging="271"/>
      </w:pPr>
      <w:r>
        <w:rPr>
          <w:rFonts w:ascii="Calibri" w:hAnsi="Calibri"/>
          <w:color w:val="20242C"/>
          <w:sz w:val="18"/>
        </w:rPr>
        <w:t>Say who mainly uses each part: administrators and the public on the website; students and authorized staff on mobile.</w:t>
      </w:r>
    </w:p>
    <w:p>
      <w:pPr>
        <w:pStyle w:val="ListBullet"/>
        <w:spacing w:after="20" w:line="245" w:lineRule="auto"/>
        <w:ind w:left="540" w:hanging="271"/>
      </w:pPr>
      <w:r>
        <w:rPr>
          <w:rFonts w:ascii="Calibri" w:hAnsi="Calibri"/>
          <w:color w:val="20242C"/>
          <w:sz w:val="18"/>
        </w:rPr>
        <w:t>Make it clear that both applications use the same backend rules and database.</w:t>
      </w:r>
    </w:p>
    <w:p>
      <w:pPr>
        <w:pStyle w:val="ListBullet"/>
        <w:spacing w:after="20" w:line="245" w:lineRule="auto"/>
        <w:ind w:left="540" w:hanging="271"/>
      </w:pPr>
      <w:r>
        <w:rPr>
          <w:rFonts w:ascii="Calibri" w:hAnsi="Calibri"/>
          <w:color w:val="20242C"/>
          <w:sz w:val="18"/>
        </w:rPr>
        <w:t>Avoid listing every feature. Focus on how the parts work together.</w:t>
      </w:r>
    </w:p>
    <w:p>
      <w:pPr>
        <w:pStyle w:val="Heading2"/>
        <w:spacing w:before="120" w:after="60"/>
      </w:pPr>
      <w:r>
        <w:t>Private presenter notes - do not read aloud</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VISUAL</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vAlign w:val="top"/>
          </w:tcPr>
          <w:p>
            <w:pPr>
              <w:spacing w:after="0"/>
            </w:pPr>
            <w:r>
              <w:rPr>
                <w:rFonts w:ascii="Calibri" w:hAnsi="Calibri"/>
                <w:color w:val="20242C"/>
                <w:sz w:val="18"/>
              </w:rPr>
              <w:t>Use one central system visual connected to three actors: student, SRC administrator, and authorized verifier. Keep labels short.</w:t>
            </w:r>
          </w:p>
        </w:tc>
      </w:tr>
    </w:tbl>
    <w:p>
      <w:pPr>
        <w:spacing w:after="0" w:line="40" w:lineRule="exact"/>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HANDOFF</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FFF"/>
            <w:vAlign w:val="top"/>
          </w:tcPr>
          <w:p>
            <w:pPr>
              <w:spacing w:after="0"/>
            </w:pPr>
            <w:r>
              <w:rPr>
                <w:rFonts w:ascii="Calibri" w:hAnsi="Calibri"/>
                <w:color w:val="20242C"/>
                <w:sz w:val="18"/>
              </w:rPr>
              <w:t>Daud will now explain the technical structure that keeps those channels consistent.</w:t>
            </w:r>
          </w:p>
        </w:tc>
      </w:tr>
    </w:tbl>
    <w:p>
      <w:pPr>
        <w:spacing w:after="0" w:line="40" w:lineRule="exact"/>
      </w:pPr>
      <w:r>
        <w:rPr>
          <w:rFonts w:ascii="Calibri" w:hAnsi="Calibri"/>
          <w:color w:val="FFFFFF"/>
          <w:sz w:val="2"/>
        </w:rPr>
        <w:t xml:space="preserve"> </w:t>
      </w:r>
    </w:p>
    <w:p>
      <w:r>
        <w:br w:type="page"/>
      </w:r>
    </w:p>
    <w:p>
      <w:pPr>
        <w:spacing w:after="80"/>
      </w:pPr>
      <w:r>
        <w:rPr>
          <w:rFonts w:ascii="Calibri" w:hAnsi="Calibri"/>
          <w:b/>
          <w:color w:val="C99700"/>
          <w:sz w:val="18"/>
        </w:rPr>
        <w:t>SLIDE 04 • STORYBOARD</w:t>
      </w:r>
    </w:p>
    <w:p>
      <w:pPr>
        <w:pStyle w:val="SlideTitle"/>
        <w:spacing w:after="100"/>
        <w:pBdr>
          <w:bottom w:val="single" w:sz="10" w:space="5" w:color="C99700"/>
        </w:pBdr>
      </w:pPr>
      <w:r>
        <w:rPr>
          <w:sz w:val="36"/>
        </w:rPr>
        <w:t>A shared Laravel backend keeps every channel consistent</w:t>
      </w:r>
    </w:p>
    <w:tbl>
      <w:tblPr>
        <w:tblW w:type="dxa" w:w="9360"/>
        <w:jc w:val="left"/>
        <w:tblLayout w:type="fixed"/>
        <w:tblLook w:firstColumn="1" w:firstRow="1" w:lastColumn="0" w:lastRow="0" w:noHBand="0" w:noVBand="1" w:val="04A0"/>
        <w:tblInd w:w="120" w:type="dxa"/>
      </w:tblPr>
      <w:tblGrid>
        <w:gridCol w:w="2500"/>
        <w:gridCol w:w="1800"/>
        <w:gridCol w:w="5060"/>
      </w:tblGrid>
      <w:tr>
        <w:tc>
          <w:tcPr>
            <w:tcW w:type="dxa" w:w="25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SPEAKER</w:t>
              <w:br/>
            </w:r>
            <w:r>
              <w:rPr>
                <w:rFonts w:ascii="Calibri" w:hAnsi="Calibri"/>
                <w:b/>
                <w:color w:val="20242C"/>
                <w:sz w:val="18"/>
              </w:rPr>
              <w:t>Daud</w:t>
            </w:r>
          </w:p>
        </w:tc>
        <w:tc>
          <w:tcPr>
            <w:tcW w:type="dxa" w:w="18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6D8"/>
          </w:tcPr>
          <w:p>
            <w:pPr>
              <w:spacing w:after="0"/>
            </w:pPr>
            <w:r>
              <w:rPr>
                <w:rFonts w:ascii="Calibri" w:hAnsi="Calibri"/>
                <w:b/>
                <w:color w:val="351C75"/>
                <w:sz w:val="14"/>
              </w:rPr>
              <w:t>TARGET</w:t>
              <w:br/>
            </w:r>
            <w:r>
              <w:rPr>
                <w:rFonts w:ascii="Calibri" w:hAnsi="Calibri"/>
                <w:b/>
                <w:color w:val="20242C"/>
                <w:sz w:val="18"/>
              </w:rPr>
              <w:t>1:00</w:t>
            </w:r>
          </w:p>
        </w:tc>
        <w:tc>
          <w:tcPr>
            <w:tcW w:type="dxa" w:w="50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FOCUS</w:t>
              <w:br/>
            </w:r>
            <w:r>
              <w:rPr>
                <w:rFonts w:ascii="Calibri" w:hAnsi="Calibri"/>
                <w:b/>
                <w:color w:val="20242C"/>
                <w:sz w:val="18"/>
              </w:rPr>
              <w:t>Explain architecture at panel level</w:t>
            </w:r>
          </w:p>
        </w:tc>
      </w:tr>
    </w:tbl>
    <w:p>
      <w:pPr>
        <w:spacing w:after="0"/>
      </w:pPr>
    </w:p>
    <w:p>
      <w:pPr>
        <w:pStyle w:val="Heading2"/>
        <w:spacing w:before="140" w:after="60"/>
      </w:pPr>
      <w:r>
        <w:t>What the audience sees</w:t>
      </w:r>
    </w:p>
    <w:p>
      <w:pPr>
        <w:pStyle w:val="ListBullet"/>
        <w:spacing w:after="20" w:line="252" w:lineRule="auto"/>
        <w:ind w:left="540" w:hanging="271"/>
      </w:pPr>
      <w:r>
        <w:rPr>
          <w:rFonts w:ascii="Calibri" w:hAnsi="Calibri"/>
          <w:color w:val="20242C"/>
          <w:sz w:val="19"/>
        </w:rPr>
        <w:t>Laravel 13 application and API</w:t>
      </w:r>
    </w:p>
    <w:p>
      <w:pPr>
        <w:pStyle w:val="ListBullet"/>
        <w:spacing w:after="20" w:line="252" w:lineRule="auto"/>
        <w:ind w:left="540" w:hanging="271"/>
      </w:pPr>
      <w:r>
        <w:rPr>
          <w:rFonts w:ascii="Calibri" w:hAnsi="Calibri"/>
          <w:color w:val="20242C"/>
          <w:sz w:val="19"/>
        </w:rPr>
        <w:t>Inertia + React/TypeScript website</w:t>
      </w:r>
    </w:p>
    <w:p>
      <w:pPr>
        <w:pStyle w:val="ListBullet"/>
        <w:spacing w:after="20" w:line="252" w:lineRule="auto"/>
        <w:ind w:left="540" w:hanging="271"/>
      </w:pPr>
      <w:r>
        <w:rPr>
          <w:rFonts w:ascii="Calibri" w:hAnsi="Calibri"/>
          <w:color w:val="20242C"/>
          <w:sz w:val="19"/>
        </w:rPr>
        <w:t>Expo React Native mobile app</w:t>
      </w:r>
    </w:p>
    <w:p>
      <w:pPr>
        <w:pStyle w:val="ListBullet"/>
        <w:spacing w:after="20" w:line="252" w:lineRule="auto"/>
        <w:ind w:left="540" w:hanging="271"/>
      </w:pPr>
      <w:r>
        <w:rPr>
          <w:rFonts w:ascii="Calibri" w:hAnsi="Calibri"/>
          <w:color w:val="20242C"/>
          <w:sz w:val="19"/>
        </w:rPr>
        <w:t>Sanctum authentication and PostgreSQL production database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10" w:color="C99700"/>
              <w:left w:val="single" w:sz="10" w:color="C99700"/>
              <w:bottom w:val="single" w:sz="10" w:color="C99700"/>
              <w:right w:val="single" w:sz="10" w:color="C99700"/>
              <w:insideH w:val="single" w:sz="10" w:color="C99700"/>
              <w:insideV w:val="single" w:sz="10" w:color="C99700"/>
            </w:tcBorders>
            <w:shd w:fill="FFF6D8"/>
          </w:tcPr>
          <w:p>
            <w:pPr>
              <w:spacing w:after="60"/>
            </w:pPr>
            <w:r>
              <w:rPr>
                <w:rFonts w:ascii="Calibri" w:hAnsi="Calibri"/>
                <w:b/>
                <w:color w:val="C99700"/>
                <w:sz w:val="21"/>
              </w:rPr>
              <w:t xml:space="preserve">Main idea to land  </w:t>
            </w:r>
            <w:r>
              <w:rPr>
                <w:rFonts w:ascii="Calibri" w:hAnsi="Calibri"/>
                <w:color w:val="20242C"/>
                <w:sz w:val="21"/>
              </w:rPr>
              <w:t>Both applications use the same Laravel backend and database, so the rules stay consistent.</w:t>
            </w:r>
          </w:p>
        </w:tc>
      </w:tr>
    </w:tbl>
    <w:p>
      <w:pPr>
        <w:spacing w:after="0" w:line="40" w:lineRule="exact"/>
      </w:pPr>
      <w:r>
        <w:rPr>
          <w:rFonts w:ascii="Calibri" w:hAnsi="Calibri"/>
          <w:color w:val="FFFFFF"/>
          <w:sz w:val="2"/>
        </w:rPr>
        <w:t xml:space="preserve"> </w:t>
      </w:r>
    </w:p>
    <w:p>
      <w:pPr>
        <w:pStyle w:val="Heading2"/>
        <w:spacing w:before="140" w:after="60"/>
      </w:pPr>
      <w:r>
        <w:t>Speaking guide</w:t>
      </w:r>
    </w:p>
    <w:p>
      <w:pPr>
        <w:pStyle w:val="ListBullet"/>
        <w:spacing w:after="20" w:line="245" w:lineRule="auto"/>
        <w:ind w:left="540" w:hanging="271"/>
      </w:pPr>
      <w:r>
        <w:rPr>
          <w:rFonts w:ascii="Calibri" w:hAnsi="Calibri"/>
          <w:color w:val="20242C"/>
          <w:sz w:val="18"/>
        </w:rPr>
        <w:t>Name the main technologies without turning the slide into a software lecture: Laravel, React/TypeScript, Expo React Native, Sanctum, and PostgreSQL.</w:t>
      </w:r>
    </w:p>
    <w:p>
      <w:pPr>
        <w:pStyle w:val="ListBullet"/>
        <w:spacing w:after="20" w:line="245" w:lineRule="auto"/>
        <w:ind w:left="540" w:hanging="271"/>
      </w:pPr>
      <w:r>
        <w:rPr>
          <w:rFonts w:ascii="Calibri" w:hAnsi="Calibri"/>
          <w:color w:val="20242C"/>
          <w:sz w:val="18"/>
        </w:rPr>
        <w:t>Explain the architecture in plain language: the website and mobile app send requests to the same backend.</w:t>
      </w:r>
    </w:p>
    <w:p>
      <w:pPr>
        <w:pStyle w:val="ListBullet"/>
        <w:spacing w:after="20" w:line="245" w:lineRule="auto"/>
        <w:ind w:left="540" w:hanging="271"/>
      </w:pPr>
      <w:r>
        <w:rPr>
          <w:rFonts w:ascii="Calibri" w:hAnsi="Calibri"/>
          <w:color w:val="20242C"/>
          <w:sz w:val="18"/>
        </w:rPr>
        <w:t>Point out why that matters: permissions, payments, permits, elections, and verification follow the same rules everywhere.</w:t>
      </w:r>
    </w:p>
    <w:p>
      <w:pPr>
        <w:pStyle w:val="ListBullet"/>
        <w:spacing w:after="20" w:line="245" w:lineRule="auto"/>
        <w:ind w:left="540" w:hanging="271"/>
      </w:pPr>
      <w:r>
        <w:rPr>
          <w:rFonts w:ascii="Calibri" w:hAnsi="Calibri"/>
          <w:color w:val="20242C"/>
          <w:sz w:val="18"/>
        </w:rPr>
        <w:t>Pause after the diagram. Only go deeper if the panel asks.</w:t>
      </w:r>
    </w:p>
    <w:p>
      <w:pPr>
        <w:pStyle w:val="Heading2"/>
        <w:spacing w:before="120" w:after="60"/>
      </w:pPr>
      <w:r>
        <w:t>Private presenter notes - do not read aloud</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VISUAL</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vAlign w:val="top"/>
          </w:tcPr>
          <w:p>
            <w:pPr>
              <w:spacing w:after="0"/>
            </w:pPr>
            <w:r>
              <w:rPr>
                <w:rFonts w:ascii="Calibri" w:hAnsi="Calibri"/>
                <w:color w:val="20242C"/>
                <w:sz w:val="18"/>
              </w:rPr>
              <w:t>Create a clean three-layer diagram: web and mobile clients → Laravel/API rules → PostgreSQL and external services. Show Paystack and NFC as integrations, not as databases.</w:t>
            </w:r>
          </w:p>
        </w:tc>
      </w:tr>
    </w:tbl>
    <w:p>
      <w:pPr>
        <w:spacing w:after="0" w:line="40" w:lineRule="exact"/>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HANDOFF</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FFF"/>
            <w:vAlign w:val="top"/>
          </w:tcPr>
          <w:p>
            <w:pPr>
              <w:spacing w:after="0"/>
            </w:pPr>
            <w:r>
              <w:rPr>
                <w:rFonts w:ascii="Calibri" w:hAnsi="Calibri"/>
                <w:color w:val="20242C"/>
                <w:sz w:val="18"/>
              </w:rPr>
              <w:t>The most important workflow controlled by those rules is permit issuance after eligibility and payment.</w:t>
            </w:r>
          </w:p>
        </w:tc>
      </w:tr>
    </w:tbl>
    <w:p>
      <w:pPr>
        <w:spacing w:after="0" w:line="40" w:lineRule="exact"/>
      </w:pPr>
      <w:r>
        <w:rPr>
          <w:rFonts w:ascii="Calibri" w:hAnsi="Calibri"/>
          <w:color w:val="FFFFFF"/>
          <w:sz w:val="2"/>
        </w:rPr>
        <w:t xml:space="preserve"> </w:t>
      </w:r>
    </w:p>
    <w:p>
      <w:r>
        <w:br w:type="page"/>
      </w:r>
    </w:p>
    <w:p>
      <w:pPr>
        <w:spacing w:after="80"/>
      </w:pPr>
      <w:r>
        <w:rPr>
          <w:rFonts w:ascii="Calibri" w:hAnsi="Calibri"/>
          <w:b/>
          <w:color w:val="C99700"/>
          <w:sz w:val="18"/>
        </w:rPr>
        <w:t>SLIDE 05 • STORYBOARD</w:t>
      </w:r>
    </w:p>
    <w:p>
      <w:pPr>
        <w:pStyle w:val="SlideTitle"/>
        <w:spacing w:after="100"/>
        <w:pBdr>
          <w:bottom w:val="single" w:sz="10" w:space="5" w:color="C99700"/>
        </w:pBdr>
      </w:pPr>
      <w:r>
        <w:rPr>
          <w:sz w:val="36"/>
        </w:rPr>
        <w:t>A permit is issued only after eligibility and verified payment</w:t>
      </w:r>
    </w:p>
    <w:tbl>
      <w:tblPr>
        <w:tblW w:type="dxa" w:w="9360"/>
        <w:jc w:val="left"/>
        <w:tblLayout w:type="fixed"/>
        <w:tblLook w:firstColumn="1" w:firstRow="1" w:lastColumn="0" w:lastRow="0" w:noHBand="0" w:noVBand="1" w:val="04A0"/>
        <w:tblInd w:w="120" w:type="dxa"/>
      </w:tblPr>
      <w:tblGrid>
        <w:gridCol w:w="2500"/>
        <w:gridCol w:w="1800"/>
        <w:gridCol w:w="5060"/>
      </w:tblGrid>
      <w:tr>
        <w:tc>
          <w:tcPr>
            <w:tcW w:type="dxa" w:w="25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SPEAKER</w:t>
              <w:br/>
            </w:r>
            <w:r>
              <w:rPr>
                <w:rFonts w:ascii="Calibri" w:hAnsi="Calibri"/>
                <w:b/>
                <w:color w:val="20242C"/>
                <w:sz w:val="18"/>
              </w:rPr>
              <w:t>Daud</w:t>
            </w:r>
          </w:p>
        </w:tc>
        <w:tc>
          <w:tcPr>
            <w:tcW w:type="dxa" w:w="18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6D8"/>
          </w:tcPr>
          <w:p>
            <w:pPr>
              <w:spacing w:after="0"/>
            </w:pPr>
            <w:r>
              <w:rPr>
                <w:rFonts w:ascii="Calibri" w:hAnsi="Calibri"/>
                <w:b/>
                <w:color w:val="351C75"/>
                <w:sz w:val="14"/>
              </w:rPr>
              <w:t>TARGET</w:t>
              <w:br/>
            </w:r>
            <w:r>
              <w:rPr>
                <w:rFonts w:ascii="Calibri" w:hAnsi="Calibri"/>
                <w:b/>
                <w:color w:val="20242C"/>
                <w:sz w:val="18"/>
              </w:rPr>
              <w:t>0:55</w:t>
            </w:r>
          </w:p>
        </w:tc>
        <w:tc>
          <w:tcPr>
            <w:tcW w:type="dxa" w:w="50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FOCUS</w:t>
              <w:br/>
            </w:r>
            <w:r>
              <w:rPr>
                <w:rFonts w:ascii="Calibri" w:hAnsi="Calibri"/>
                <w:b/>
                <w:color w:val="20242C"/>
                <w:sz w:val="18"/>
              </w:rPr>
              <w:t>Prove that payment and permit states are controlled</w:t>
            </w:r>
          </w:p>
        </w:tc>
      </w:tr>
    </w:tbl>
    <w:p>
      <w:pPr>
        <w:spacing w:after="0"/>
      </w:pPr>
    </w:p>
    <w:p>
      <w:pPr>
        <w:pStyle w:val="Heading2"/>
        <w:spacing w:before="140" w:after="60"/>
      </w:pPr>
      <w:r>
        <w:t>What the audience sees</w:t>
      </w:r>
    </w:p>
    <w:p>
      <w:pPr>
        <w:pStyle w:val="ListBullet"/>
        <w:spacing w:after="20" w:line="252" w:lineRule="auto"/>
        <w:ind w:left="540" w:hanging="271"/>
      </w:pPr>
      <w:r>
        <w:rPr>
          <w:rFonts w:ascii="Calibri" w:hAnsi="Calibri"/>
          <w:color w:val="20242C"/>
          <w:sz w:val="19"/>
        </w:rPr>
        <w:t>Request and eligibility checks</w:t>
      </w:r>
    </w:p>
    <w:p>
      <w:pPr>
        <w:pStyle w:val="ListBullet"/>
        <w:spacing w:after="20" w:line="252" w:lineRule="auto"/>
        <w:ind w:left="540" w:hanging="271"/>
      </w:pPr>
      <w:r>
        <w:rPr>
          <w:rFonts w:ascii="Calibri" w:hAnsi="Calibri"/>
          <w:color w:val="20242C"/>
          <w:sz w:val="19"/>
        </w:rPr>
        <w:t>Paystack payment initiation and server-side verification</w:t>
      </w:r>
    </w:p>
    <w:p>
      <w:pPr>
        <w:pStyle w:val="ListBullet"/>
        <w:spacing w:after="20" w:line="252" w:lineRule="auto"/>
        <w:ind w:left="540" w:hanging="271"/>
      </w:pPr>
      <w:r>
        <w:rPr>
          <w:rFonts w:ascii="Calibri" w:hAnsi="Calibri"/>
          <w:color w:val="20242C"/>
          <w:sz w:val="19"/>
        </w:rPr>
        <w:t>Permit issuance, receipt, status history, and renewal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10" w:color="C99700"/>
              <w:left w:val="single" w:sz="10" w:color="C99700"/>
              <w:bottom w:val="single" w:sz="10" w:color="C99700"/>
              <w:right w:val="single" w:sz="10" w:color="C99700"/>
              <w:insideH w:val="single" w:sz="10" w:color="C99700"/>
              <w:insideV w:val="single" w:sz="10" w:color="C99700"/>
            </w:tcBorders>
            <w:shd w:fill="FFF6D8"/>
          </w:tcPr>
          <w:p>
            <w:pPr>
              <w:spacing w:after="60"/>
            </w:pPr>
            <w:r>
              <w:rPr>
                <w:rFonts w:ascii="Calibri" w:hAnsi="Calibri"/>
                <w:b/>
                <w:color w:val="C99700"/>
                <w:sz w:val="21"/>
              </w:rPr>
              <w:t xml:space="preserve">Main idea to land  </w:t>
            </w:r>
            <w:r>
              <w:rPr>
                <w:rFonts w:ascii="Calibri" w:hAnsi="Calibri"/>
                <w:color w:val="20242C"/>
                <w:sz w:val="21"/>
              </w:rPr>
              <w:t>The system issues a permit only after it confirms eligibility and verifies the payment.</w:t>
            </w:r>
          </w:p>
        </w:tc>
      </w:tr>
    </w:tbl>
    <w:p>
      <w:pPr>
        <w:spacing w:after="0" w:line="40" w:lineRule="exact"/>
      </w:pPr>
      <w:r>
        <w:rPr>
          <w:rFonts w:ascii="Calibri" w:hAnsi="Calibri"/>
          <w:color w:val="FFFFFF"/>
          <w:sz w:val="2"/>
        </w:rPr>
        <w:t xml:space="preserve"> </w:t>
      </w:r>
    </w:p>
    <w:p>
      <w:pPr>
        <w:pStyle w:val="Heading2"/>
        <w:spacing w:before="140" w:after="60"/>
      </w:pPr>
      <w:r>
        <w:t>Speaking guide</w:t>
      </w:r>
    </w:p>
    <w:p>
      <w:pPr>
        <w:pStyle w:val="ListBullet"/>
        <w:spacing w:after="20" w:line="245" w:lineRule="auto"/>
        <w:ind w:left="540" w:hanging="271"/>
      </w:pPr>
      <w:r>
        <w:rPr>
          <w:rFonts w:ascii="Calibri" w:hAnsi="Calibri"/>
          <w:color w:val="20242C"/>
          <w:sz w:val="18"/>
        </w:rPr>
        <w:t>Walk through the order: request, eligibility check, payment, payment verification, then permit issuance.</w:t>
      </w:r>
    </w:p>
    <w:p>
      <w:pPr>
        <w:pStyle w:val="ListBullet"/>
        <w:spacing w:after="20" w:line="245" w:lineRule="auto"/>
        <w:ind w:left="540" w:hanging="271"/>
      </w:pPr>
      <w:r>
        <w:rPr>
          <w:rFonts w:ascii="Calibri" w:hAnsi="Calibri"/>
          <w:color w:val="20242C"/>
          <w:sz w:val="18"/>
        </w:rPr>
        <w:t>Explain that a payment redirect alone is not accepted as proof; the backend checks the Paystack transaction.</w:t>
      </w:r>
    </w:p>
    <w:p>
      <w:pPr>
        <w:pStyle w:val="ListBullet"/>
        <w:spacing w:after="20" w:line="245" w:lineRule="auto"/>
        <w:ind w:left="540" w:hanging="271"/>
      </w:pPr>
      <w:r>
        <w:rPr>
          <w:rFonts w:ascii="Calibri" w:hAnsi="Calibri"/>
          <w:color w:val="20242C"/>
          <w:sz w:val="18"/>
        </w:rPr>
        <w:t>Mention that duplicate payment processing is prevented.</w:t>
      </w:r>
    </w:p>
    <w:p>
      <w:pPr>
        <w:pStyle w:val="ListBullet"/>
        <w:spacing w:after="20" w:line="245" w:lineRule="auto"/>
        <w:ind w:left="540" w:hanging="271"/>
      </w:pPr>
      <w:r>
        <w:rPr>
          <w:rFonts w:ascii="Calibri" w:hAnsi="Calibri"/>
          <w:color w:val="20242C"/>
          <w:sz w:val="18"/>
        </w:rPr>
        <w:t>Connect the result to receipts, permit history, renewal, and revocation.</w:t>
      </w:r>
    </w:p>
    <w:p>
      <w:pPr>
        <w:pStyle w:val="Heading2"/>
        <w:spacing w:before="120" w:after="60"/>
      </w:pPr>
      <w:r>
        <w:t>Private presenter notes - do not read aloud</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VISUAL</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vAlign w:val="top"/>
          </w:tcPr>
          <w:p>
            <w:pPr>
              <w:spacing w:after="0"/>
            </w:pPr>
            <w:r>
              <w:rPr>
                <w:rFonts w:ascii="Calibri" w:hAnsi="Calibri"/>
                <w:color w:val="20242C"/>
                <w:sz w:val="18"/>
              </w:rPr>
              <w:t>Use a five-step state flow with one gold gate at “verified payment.” Keep implementation details in the talk track, not on the slide.</w:t>
            </w:r>
          </w:p>
        </w:tc>
      </w:tr>
    </w:tbl>
    <w:p>
      <w:pPr>
        <w:spacing w:after="0" w:line="40" w:lineRule="exact"/>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HANDOFF</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FFF"/>
            <w:vAlign w:val="top"/>
          </w:tcPr>
          <w:p>
            <w:pPr>
              <w:spacing w:after="0"/>
            </w:pPr>
            <w:r>
              <w:rPr>
                <w:rFonts w:ascii="Calibri" w:hAnsi="Calibri"/>
                <w:color w:val="20242C"/>
                <w:sz w:val="18"/>
              </w:rPr>
              <w:t>Naeem will show how administrators and the public interact with these controlled workflows.</w:t>
            </w:r>
          </w:p>
        </w:tc>
      </w:tr>
    </w:tbl>
    <w:p>
      <w:pPr>
        <w:spacing w:after="0" w:line="40" w:lineRule="exact"/>
      </w:pPr>
      <w:r>
        <w:rPr>
          <w:rFonts w:ascii="Calibri" w:hAnsi="Calibri"/>
          <w:color w:val="FFFFFF"/>
          <w:sz w:val="2"/>
        </w:rPr>
        <w:t xml:space="preserve"> </w:t>
      </w:r>
    </w:p>
    <w:p>
      <w:r>
        <w:br w:type="page"/>
      </w:r>
    </w:p>
    <w:p>
      <w:pPr>
        <w:spacing w:after="80"/>
      </w:pPr>
      <w:r>
        <w:rPr>
          <w:rFonts w:ascii="Calibri" w:hAnsi="Calibri"/>
          <w:b/>
          <w:color w:val="C99700"/>
          <w:sz w:val="18"/>
        </w:rPr>
        <w:t>SLIDE 06 • STORYBOARD</w:t>
      </w:r>
    </w:p>
    <w:p>
      <w:pPr>
        <w:pStyle w:val="SlideTitle"/>
        <w:spacing w:after="100"/>
        <w:pBdr>
          <w:bottom w:val="single" w:sz="10" w:space="5" w:color="C99700"/>
        </w:pBdr>
      </w:pPr>
      <w:r>
        <w:rPr>
          <w:sz w:val="36"/>
        </w:rPr>
        <w:t>The website centralizes daily SRC operations</w:t>
      </w:r>
    </w:p>
    <w:tbl>
      <w:tblPr>
        <w:tblW w:type="dxa" w:w="9360"/>
        <w:jc w:val="left"/>
        <w:tblLayout w:type="fixed"/>
        <w:tblLook w:firstColumn="1" w:firstRow="1" w:lastColumn="0" w:lastRow="0" w:noHBand="0" w:noVBand="1" w:val="04A0"/>
        <w:tblInd w:w="120" w:type="dxa"/>
      </w:tblPr>
      <w:tblGrid>
        <w:gridCol w:w="2500"/>
        <w:gridCol w:w="1800"/>
        <w:gridCol w:w="5060"/>
      </w:tblGrid>
      <w:tr>
        <w:tc>
          <w:tcPr>
            <w:tcW w:type="dxa" w:w="25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SPEAKER</w:t>
              <w:br/>
            </w:r>
            <w:r>
              <w:rPr>
                <w:rFonts w:ascii="Calibri" w:hAnsi="Calibri"/>
                <w:b/>
                <w:color w:val="20242C"/>
                <w:sz w:val="18"/>
              </w:rPr>
              <w:t>Naeem</w:t>
            </w:r>
          </w:p>
        </w:tc>
        <w:tc>
          <w:tcPr>
            <w:tcW w:type="dxa" w:w="18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6D8"/>
          </w:tcPr>
          <w:p>
            <w:pPr>
              <w:spacing w:after="0"/>
            </w:pPr>
            <w:r>
              <w:rPr>
                <w:rFonts w:ascii="Calibri" w:hAnsi="Calibri"/>
                <w:b/>
                <w:color w:val="351C75"/>
                <w:sz w:val="14"/>
              </w:rPr>
              <w:t>TARGET</w:t>
              <w:br/>
            </w:r>
            <w:r>
              <w:rPr>
                <w:rFonts w:ascii="Calibri" w:hAnsi="Calibri"/>
                <w:b/>
                <w:color w:val="20242C"/>
                <w:sz w:val="18"/>
              </w:rPr>
              <w:t>0:55</w:t>
            </w:r>
          </w:p>
        </w:tc>
        <w:tc>
          <w:tcPr>
            <w:tcW w:type="dxa" w:w="50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FOCUS</w:t>
              <w:br/>
            </w:r>
            <w:r>
              <w:rPr>
                <w:rFonts w:ascii="Calibri" w:hAnsi="Calibri"/>
                <w:b/>
                <w:color w:val="20242C"/>
                <w:sz w:val="18"/>
              </w:rPr>
              <w:t>Make the administrative value concrete</w:t>
            </w:r>
          </w:p>
        </w:tc>
      </w:tr>
    </w:tbl>
    <w:p>
      <w:pPr>
        <w:spacing w:after="0"/>
      </w:pPr>
    </w:p>
    <w:p>
      <w:pPr>
        <w:pStyle w:val="Heading2"/>
        <w:spacing w:before="140" w:after="60"/>
      </w:pPr>
      <w:r>
        <w:t>What the audience sees</w:t>
      </w:r>
    </w:p>
    <w:p>
      <w:pPr>
        <w:pStyle w:val="ListBullet"/>
        <w:spacing w:after="20" w:line="252" w:lineRule="auto"/>
        <w:ind w:left="540" w:hanging="271"/>
      </w:pPr>
      <w:r>
        <w:rPr>
          <w:rFonts w:ascii="Calibri" w:hAnsi="Calibri"/>
          <w:color w:val="20242C"/>
          <w:sz w:val="19"/>
        </w:rPr>
        <w:t>Permit review, payment records, and operational dashboards</w:t>
      </w:r>
    </w:p>
    <w:p>
      <w:pPr>
        <w:pStyle w:val="ListBullet"/>
        <w:spacing w:after="20" w:line="252" w:lineRule="auto"/>
        <w:ind w:left="540" w:hanging="271"/>
      </w:pPr>
      <w:r>
        <w:rPr>
          <w:rFonts w:ascii="Calibri" w:hAnsi="Calibri"/>
          <w:color w:val="20242C"/>
          <w:sz w:val="19"/>
        </w:rPr>
        <w:t>Announcements, complaints, budgets, reports, and elections</w:t>
      </w:r>
    </w:p>
    <w:p>
      <w:pPr>
        <w:pStyle w:val="ListBullet"/>
        <w:spacing w:after="20" w:line="252" w:lineRule="auto"/>
        <w:ind w:left="540" w:hanging="271"/>
      </w:pPr>
      <w:r>
        <w:rPr>
          <w:rFonts w:ascii="Calibri" w:hAnsi="Calibri"/>
          <w:color w:val="20242C"/>
          <w:sz w:val="19"/>
        </w:rPr>
        <w:t>Public portal for transparent SRC information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10" w:color="C99700"/>
              <w:left w:val="single" w:sz="10" w:color="C99700"/>
              <w:bottom w:val="single" w:sz="10" w:color="C99700"/>
              <w:right w:val="single" w:sz="10" w:color="C99700"/>
              <w:insideH w:val="single" w:sz="10" w:color="C99700"/>
              <w:insideV w:val="single" w:sz="10" w:color="C99700"/>
            </w:tcBorders>
            <w:shd w:fill="FFF6D8"/>
          </w:tcPr>
          <w:p>
            <w:pPr>
              <w:spacing w:after="60"/>
            </w:pPr>
            <w:r>
              <w:rPr>
                <w:rFonts w:ascii="Calibri" w:hAnsi="Calibri"/>
                <w:b/>
                <w:color w:val="C99700"/>
                <w:sz w:val="21"/>
              </w:rPr>
              <w:t xml:space="preserve">Main idea to land  </w:t>
            </w:r>
            <w:r>
              <w:rPr>
                <w:rFonts w:ascii="Calibri" w:hAnsi="Calibri"/>
                <w:color w:val="20242C"/>
                <w:sz w:val="21"/>
              </w:rPr>
              <w:t>The website gives administrators one place to manage the main SRC activities and approved public information.</w:t>
            </w:r>
          </w:p>
        </w:tc>
      </w:tr>
    </w:tbl>
    <w:p>
      <w:pPr>
        <w:spacing w:after="0" w:line="40" w:lineRule="exact"/>
      </w:pPr>
      <w:r>
        <w:rPr>
          <w:rFonts w:ascii="Calibri" w:hAnsi="Calibri"/>
          <w:color w:val="FFFFFF"/>
          <w:sz w:val="2"/>
        </w:rPr>
        <w:t xml:space="preserve"> </w:t>
      </w:r>
    </w:p>
    <w:p>
      <w:pPr>
        <w:pStyle w:val="Heading2"/>
        <w:spacing w:before="140" w:after="60"/>
      </w:pPr>
      <w:r>
        <w:t>Speaking guide</w:t>
      </w:r>
    </w:p>
    <w:p>
      <w:pPr>
        <w:pStyle w:val="ListBullet"/>
        <w:spacing w:after="20" w:line="245" w:lineRule="auto"/>
        <w:ind w:left="540" w:hanging="271"/>
      </w:pPr>
      <w:r>
        <w:rPr>
          <w:rFonts w:ascii="Calibri" w:hAnsi="Calibri"/>
          <w:color w:val="20242C"/>
          <w:sz w:val="18"/>
        </w:rPr>
        <w:t>Show the administrator dashboard and identify only the sections needed for the story.</w:t>
      </w:r>
    </w:p>
    <w:p>
      <w:pPr>
        <w:pStyle w:val="ListBullet"/>
        <w:spacing w:after="20" w:line="245" w:lineRule="auto"/>
        <w:ind w:left="540" w:hanging="271"/>
      </w:pPr>
      <w:r>
        <w:rPr>
          <w:rFonts w:ascii="Calibri" w:hAnsi="Calibri"/>
          <w:color w:val="20242C"/>
          <w:sz w:val="18"/>
        </w:rPr>
        <w:t>Explain that staff can review permits and payments, issue receipts, and manage SRC activities from one place.</w:t>
      </w:r>
    </w:p>
    <w:p>
      <w:pPr>
        <w:pStyle w:val="ListBullet"/>
        <w:spacing w:after="20" w:line="245" w:lineRule="auto"/>
        <w:ind w:left="540" w:hanging="271"/>
      </w:pPr>
      <w:r>
        <w:rPr>
          <w:rFonts w:ascii="Calibri" w:hAnsi="Calibri"/>
          <w:color w:val="20242C"/>
          <w:sz w:val="18"/>
        </w:rPr>
        <w:t>Briefly distinguish the public portal from the private administrator area.</w:t>
      </w:r>
    </w:p>
    <w:p>
      <w:pPr>
        <w:pStyle w:val="ListBullet"/>
        <w:spacing w:after="20" w:line="245" w:lineRule="auto"/>
        <w:ind w:left="540" w:hanging="271"/>
      </w:pPr>
      <w:r>
        <w:rPr>
          <w:rFonts w:ascii="Calibri" w:hAnsi="Calibri"/>
          <w:color w:val="20242C"/>
          <w:sz w:val="18"/>
        </w:rPr>
        <w:t>Do not read the menu or describe every dashboard card.</w:t>
      </w:r>
    </w:p>
    <w:p>
      <w:pPr>
        <w:pStyle w:val="Heading2"/>
        <w:spacing w:before="120" w:after="60"/>
      </w:pPr>
      <w:r>
        <w:t>Private presenter notes - do not read aloud</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VISUAL</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vAlign w:val="top"/>
          </w:tcPr>
          <w:p>
            <w:pPr>
              <w:spacing w:after="0"/>
            </w:pPr>
            <w:r>
              <w:rPr>
                <w:rFonts w:ascii="Calibri" w:hAnsi="Calibri"/>
                <w:color w:val="20242C"/>
                <w:sz w:val="18"/>
              </w:rPr>
              <w:t>Use one fresh dashboard screenshot and one public-portal screenshot with personal information blurred or replaced by safe demo data.</w:t>
            </w:r>
          </w:p>
        </w:tc>
      </w:tr>
    </w:tbl>
    <w:p>
      <w:pPr>
        <w:spacing w:after="0" w:line="40" w:lineRule="exact"/>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HANDOFF</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FFF"/>
            <w:vAlign w:val="top"/>
          </w:tcPr>
          <w:p>
            <w:pPr>
              <w:spacing w:after="0"/>
            </w:pPr>
            <w:r>
              <w:rPr>
                <w:rFonts w:ascii="Calibri" w:hAnsi="Calibri"/>
                <w:color w:val="20242C"/>
                <w:sz w:val="18"/>
              </w:rPr>
              <w:t>The same separation of roles continues in the mobile application.</w:t>
            </w:r>
          </w:p>
        </w:tc>
      </w:tr>
    </w:tbl>
    <w:p>
      <w:pPr>
        <w:spacing w:after="0" w:line="40" w:lineRule="exact"/>
      </w:pPr>
      <w:r>
        <w:rPr>
          <w:rFonts w:ascii="Calibri" w:hAnsi="Calibri"/>
          <w:color w:val="FFFFFF"/>
          <w:sz w:val="2"/>
        </w:rPr>
        <w:t xml:space="preserve"> </w:t>
      </w:r>
    </w:p>
    <w:p>
      <w:r>
        <w:br w:type="page"/>
      </w:r>
    </w:p>
    <w:p>
      <w:pPr>
        <w:spacing w:after="80"/>
      </w:pPr>
      <w:r>
        <w:rPr>
          <w:rFonts w:ascii="Calibri" w:hAnsi="Calibri"/>
          <w:b/>
          <w:color w:val="C99700"/>
          <w:sz w:val="18"/>
        </w:rPr>
        <w:t>SLIDE 07 • STORYBOARD</w:t>
      </w:r>
    </w:p>
    <w:p>
      <w:pPr>
        <w:pStyle w:val="SlideTitle"/>
        <w:spacing w:after="100"/>
        <w:pBdr>
          <w:bottom w:val="single" w:sz="10" w:space="5" w:color="C99700"/>
        </w:pBdr>
      </w:pPr>
      <w:r>
        <w:rPr>
          <w:sz w:val="36"/>
        </w:rPr>
        <w:t>The mobile app separates student and staff workflows</w:t>
      </w:r>
    </w:p>
    <w:tbl>
      <w:tblPr>
        <w:tblW w:type="dxa" w:w="9360"/>
        <w:jc w:val="left"/>
        <w:tblLayout w:type="fixed"/>
        <w:tblLook w:firstColumn="1" w:firstRow="1" w:lastColumn="0" w:lastRow="0" w:noHBand="0" w:noVBand="1" w:val="04A0"/>
        <w:tblInd w:w="120" w:type="dxa"/>
      </w:tblPr>
      <w:tblGrid>
        <w:gridCol w:w="2500"/>
        <w:gridCol w:w="1800"/>
        <w:gridCol w:w="5060"/>
      </w:tblGrid>
      <w:tr>
        <w:tc>
          <w:tcPr>
            <w:tcW w:type="dxa" w:w="25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SPEAKER</w:t>
              <w:br/>
            </w:r>
            <w:r>
              <w:rPr>
                <w:rFonts w:ascii="Calibri" w:hAnsi="Calibri"/>
                <w:b/>
                <w:color w:val="20242C"/>
                <w:sz w:val="18"/>
              </w:rPr>
              <w:t>Naeem</w:t>
            </w:r>
          </w:p>
        </w:tc>
        <w:tc>
          <w:tcPr>
            <w:tcW w:type="dxa" w:w="18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6D8"/>
          </w:tcPr>
          <w:p>
            <w:pPr>
              <w:spacing w:after="0"/>
            </w:pPr>
            <w:r>
              <w:rPr>
                <w:rFonts w:ascii="Calibri" w:hAnsi="Calibri"/>
                <w:b/>
                <w:color w:val="351C75"/>
                <w:sz w:val="14"/>
              </w:rPr>
              <w:t>TARGET</w:t>
              <w:br/>
            </w:r>
            <w:r>
              <w:rPr>
                <w:rFonts w:ascii="Calibri" w:hAnsi="Calibri"/>
                <w:b/>
                <w:color w:val="20242C"/>
                <w:sz w:val="18"/>
              </w:rPr>
              <w:t>0:55</w:t>
            </w:r>
          </w:p>
        </w:tc>
        <w:tc>
          <w:tcPr>
            <w:tcW w:type="dxa" w:w="50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FOCUS</w:t>
              <w:br/>
            </w:r>
            <w:r>
              <w:rPr>
                <w:rFonts w:ascii="Calibri" w:hAnsi="Calibri"/>
                <w:b/>
                <w:color w:val="20242C"/>
                <w:sz w:val="18"/>
              </w:rPr>
              <w:t>Explain role-specific mobile value</w:t>
            </w:r>
          </w:p>
        </w:tc>
      </w:tr>
    </w:tbl>
    <w:p>
      <w:pPr>
        <w:spacing w:after="0"/>
      </w:pPr>
    </w:p>
    <w:p>
      <w:pPr>
        <w:pStyle w:val="Heading2"/>
        <w:spacing w:before="140" w:after="60"/>
      </w:pPr>
      <w:r>
        <w:t>What the audience sees</w:t>
      </w:r>
    </w:p>
    <w:p>
      <w:pPr>
        <w:pStyle w:val="ListBullet"/>
        <w:spacing w:after="20" w:line="252" w:lineRule="auto"/>
        <w:ind w:left="540" w:hanging="271"/>
      </w:pPr>
      <w:r>
        <w:rPr>
          <w:rFonts w:ascii="Calibri" w:hAnsi="Calibri"/>
          <w:color w:val="20242C"/>
          <w:sz w:val="19"/>
        </w:rPr>
        <w:t>Students: requests, payments, permits, receipts, announcements, and elections</w:t>
      </w:r>
    </w:p>
    <w:p>
      <w:pPr>
        <w:pStyle w:val="ListBullet"/>
        <w:spacing w:after="20" w:line="252" w:lineRule="auto"/>
        <w:ind w:left="540" w:hanging="271"/>
      </w:pPr>
      <w:r>
        <w:rPr>
          <w:rFonts w:ascii="Calibri" w:hAnsi="Calibri"/>
          <w:color w:val="20242C"/>
          <w:sz w:val="19"/>
        </w:rPr>
        <w:t>Authorized staff: scan and verify permits</w:t>
      </w:r>
    </w:p>
    <w:p>
      <w:pPr>
        <w:pStyle w:val="ListBullet"/>
        <w:spacing w:after="20" w:line="252" w:lineRule="auto"/>
        <w:ind w:left="540" w:hanging="271"/>
      </w:pPr>
      <w:r>
        <w:rPr>
          <w:rFonts w:ascii="Calibri" w:hAnsi="Calibri"/>
          <w:color w:val="20242C"/>
          <w:sz w:val="19"/>
        </w:rPr>
        <w:t>Each role sees only the actions it is permitted to perform</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10" w:color="C99700"/>
              <w:left w:val="single" w:sz="10" w:color="C99700"/>
              <w:bottom w:val="single" w:sz="10" w:color="C99700"/>
              <w:right w:val="single" w:sz="10" w:color="C99700"/>
              <w:insideH w:val="single" w:sz="10" w:color="C99700"/>
              <w:insideV w:val="single" w:sz="10" w:color="C99700"/>
            </w:tcBorders>
            <w:shd w:fill="FFF6D8"/>
          </w:tcPr>
          <w:p>
            <w:pPr>
              <w:spacing w:after="60"/>
            </w:pPr>
            <w:r>
              <w:rPr>
                <w:rFonts w:ascii="Calibri" w:hAnsi="Calibri"/>
                <w:b/>
                <w:color w:val="C99700"/>
                <w:sz w:val="21"/>
              </w:rPr>
              <w:t xml:space="preserve">Main idea to land  </w:t>
            </w:r>
            <w:r>
              <w:rPr>
                <w:rFonts w:ascii="Calibri" w:hAnsi="Calibri"/>
                <w:color w:val="20242C"/>
                <w:sz w:val="21"/>
              </w:rPr>
              <w:t>Students and staff use different mobile workflows because they have different responsibilities.</w:t>
            </w:r>
          </w:p>
        </w:tc>
      </w:tr>
    </w:tbl>
    <w:p>
      <w:pPr>
        <w:spacing w:after="0" w:line="40" w:lineRule="exact"/>
      </w:pPr>
      <w:r>
        <w:rPr>
          <w:rFonts w:ascii="Calibri" w:hAnsi="Calibri"/>
          <w:color w:val="FFFFFF"/>
          <w:sz w:val="2"/>
        </w:rPr>
        <w:t xml:space="preserve"> </w:t>
      </w:r>
    </w:p>
    <w:p>
      <w:pPr>
        <w:pStyle w:val="Heading2"/>
        <w:spacing w:before="140" w:after="60"/>
      </w:pPr>
      <w:r>
        <w:t>Speaking guide</w:t>
      </w:r>
    </w:p>
    <w:p>
      <w:pPr>
        <w:pStyle w:val="ListBullet"/>
        <w:spacing w:after="20" w:line="245" w:lineRule="auto"/>
        <w:ind w:left="540" w:hanging="271"/>
      </w:pPr>
      <w:r>
        <w:rPr>
          <w:rFonts w:ascii="Calibri" w:hAnsi="Calibri"/>
          <w:color w:val="20242C"/>
          <w:sz w:val="18"/>
        </w:rPr>
        <w:t>Start with the student experience: requests, payments, permits, receipts, announcements, and eligible elections.</w:t>
      </w:r>
    </w:p>
    <w:p>
      <w:pPr>
        <w:pStyle w:val="ListBullet"/>
        <w:spacing w:after="20" w:line="245" w:lineRule="auto"/>
        <w:ind w:left="540" w:hanging="271"/>
      </w:pPr>
      <w:r>
        <w:rPr>
          <w:rFonts w:ascii="Calibri" w:hAnsi="Calibri"/>
          <w:color w:val="20242C"/>
          <w:sz w:val="18"/>
        </w:rPr>
        <w:t>Then explain the staff experience: a focused screen for scanning and checking permits.</w:t>
      </w:r>
    </w:p>
    <w:p>
      <w:pPr>
        <w:pStyle w:val="ListBullet"/>
        <w:spacing w:after="20" w:line="245" w:lineRule="auto"/>
        <w:ind w:left="540" w:hanging="271"/>
      </w:pPr>
      <w:r>
        <w:rPr>
          <w:rFonts w:ascii="Calibri" w:hAnsi="Calibri"/>
          <w:color w:val="20242C"/>
          <w:sz w:val="18"/>
        </w:rPr>
        <w:t>Say that users only see actions allowed for their role.</w:t>
      </w:r>
    </w:p>
    <w:p>
      <w:pPr>
        <w:pStyle w:val="ListBullet"/>
        <w:spacing w:after="20" w:line="245" w:lineRule="auto"/>
        <w:ind w:left="540" w:hanging="271"/>
      </w:pPr>
      <w:r>
        <w:rPr>
          <w:rFonts w:ascii="Calibri" w:hAnsi="Calibri"/>
          <w:color w:val="20242C"/>
          <w:sz w:val="18"/>
        </w:rPr>
        <w:t>Remind the panel that the mobile screen displays the backend decision; it does not decide validity on its own.</w:t>
      </w:r>
    </w:p>
    <w:p>
      <w:pPr>
        <w:pStyle w:val="Heading2"/>
        <w:spacing w:before="120" w:after="60"/>
      </w:pPr>
      <w:r>
        <w:t>Private presenter notes - do not read aloud</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VISUAL</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vAlign w:val="top"/>
          </w:tcPr>
          <w:p>
            <w:pPr>
              <w:spacing w:after="0"/>
            </w:pPr>
            <w:r>
              <w:rPr>
                <w:rFonts w:ascii="Calibri" w:hAnsi="Calibri"/>
                <w:color w:val="20242C"/>
                <w:sz w:val="18"/>
              </w:rPr>
              <w:t>Pair two current phone screenshots: a student home/permit view and a staff verification view. Use captions, not dense annotations.</w:t>
            </w:r>
          </w:p>
        </w:tc>
      </w:tr>
    </w:tbl>
    <w:p>
      <w:pPr>
        <w:spacing w:after="0" w:line="40" w:lineRule="exact"/>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HANDOFF</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FFF"/>
            <w:vAlign w:val="top"/>
          </w:tcPr>
          <w:p>
            <w:pPr>
              <w:spacing w:after="0"/>
            </w:pPr>
            <w:r>
              <w:rPr>
                <w:rFonts w:ascii="Calibri" w:hAnsi="Calibri"/>
                <w:color w:val="20242C"/>
                <w:sz w:val="18"/>
              </w:rPr>
              <w:t>Daud will now explain how the NFC scan remains fast without making the card a source of personal data.</w:t>
            </w:r>
          </w:p>
        </w:tc>
      </w:tr>
    </w:tbl>
    <w:p>
      <w:pPr>
        <w:spacing w:after="0" w:line="40" w:lineRule="exact"/>
      </w:pPr>
      <w:r>
        <w:rPr>
          <w:rFonts w:ascii="Calibri" w:hAnsi="Calibri"/>
          <w:color w:val="FFFFFF"/>
          <w:sz w:val="2"/>
        </w:rPr>
        <w:t xml:space="preserve"> </w:t>
      </w:r>
    </w:p>
    <w:p>
      <w:r>
        <w:br w:type="page"/>
      </w:r>
    </w:p>
    <w:p>
      <w:pPr>
        <w:spacing w:after="80"/>
      </w:pPr>
      <w:r>
        <w:rPr>
          <w:rFonts w:ascii="Calibri" w:hAnsi="Calibri"/>
          <w:b/>
          <w:color w:val="C99700"/>
          <w:sz w:val="18"/>
        </w:rPr>
        <w:t>SLIDE 08 • STORYBOARD</w:t>
      </w:r>
    </w:p>
    <w:p>
      <w:pPr>
        <w:pStyle w:val="SlideTitle"/>
        <w:spacing w:after="100"/>
        <w:pBdr>
          <w:bottom w:val="single" w:sz="10" w:space="5" w:color="C99700"/>
        </w:pBdr>
      </w:pPr>
      <w:r>
        <w:rPr>
          <w:sz w:val="36"/>
        </w:rPr>
        <w:t>NFC verification is fast, private, and backend-controlled</w:t>
      </w:r>
    </w:p>
    <w:tbl>
      <w:tblPr>
        <w:tblW w:type="dxa" w:w="9360"/>
        <w:jc w:val="left"/>
        <w:tblLayout w:type="fixed"/>
        <w:tblLook w:firstColumn="1" w:firstRow="1" w:lastColumn="0" w:lastRow="0" w:noHBand="0" w:noVBand="1" w:val="04A0"/>
        <w:tblInd w:w="120" w:type="dxa"/>
      </w:tblPr>
      <w:tblGrid>
        <w:gridCol w:w="2500"/>
        <w:gridCol w:w="1800"/>
        <w:gridCol w:w="5060"/>
      </w:tblGrid>
      <w:tr>
        <w:tc>
          <w:tcPr>
            <w:tcW w:type="dxa" w:w="25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SPEAKER</w:t>
              <w:br/>
            </w:r>
            <w:r>
              <w:rPr>
                <w:rFonts w:ascii="Calibri" w:hAnsi="Calibri"/>
                <w:b/>
                <w:color w:val="20242C"/>
                <w:sz w:val="18"/>
              </w:rPr>
              <w:t>Daud</w:t>
            </w:r>
          </w:p>
        </w:tc>
        <w:tc>
          <w:tcPr>
            <w:tcW w:type="dxa" w:w="18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6D8"/>
          </w:tcPr>
          <w:p>
            <w:pPr>
              <w:spacing w:after="0"/>
            </w:pPr>
            <w:r>
              <w:rPr>
                <w:rFonts w:ascii="Calibri" w:hAnsi="Calibri"/>
                <w:b/>
                <w:color w:val="351C75"/>
                <w:sz w:val="14"/>
              </w:rPr>
              <w:t>TARGET</w:t>
              <w:br/>
            </w:r>
            <w:r>
              <w:rPr>
                <w:rFonts w:ascii="Calibri" w:hAnsi="Calibri"/>
                <w:b/>
                <w:color w:val="20242C"/>
                <w:sz w:val="18"/>
              </w:rPr>
              <w:t>1:15</w:t>
            </w:r>
          </w:p>
        </w:tc>
        <w:tc>
          <w:tcPr>
            <w:tcW w:type="dxa" w:w="50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FOCUS</w:t>
              <w:br/>
            </w:r>
            <w:r>
              <w:rPr>
                <w:rFonts w:ascii="Calibri" w:hAnsi="Calibri"/>
                <w:b/>
                <w:color w:val="20242C"/>
                <w:sz w:val="18"/>
              </w:rPr>
              <w:t>Combine NFC mechanism, privacy boundary, and security controls</w:t>
            </w:r>
          </w:p>
        </w:tc>
      </w:tr>
    </w:tbl>
    <w:p>
      <w:pPr>
        <w:spacing w:after="0"/>
      </w:pPr>
    </w:p>
    <w:p>
      <w:pPr>
        <w:pStyle w:val="Heading2"/>
        <w:spacing w:before="140" w:after="60"/>
      </w:pPr>
      <w:r>
        <w:t>What the audience sees</w:t>
      </w:r>
    </w:p>
    <w:p>
      <w:pPr>
        <w:pStyle w:val="ListBullet"/>
        <w:spacing w:after="20" w:line="252" w:lineRule="auto"/>
        <w:ind w:left="540" w:hanging="271"/>
      </w:pPr>
      <w:r>
        <w:rPr>
          <w:rFonts w:ascii="Calibri" w:hAnsi="Calibri"/>
          <w:color w:val="20242C"/>
          <w:sz w:val="19"/>
        </w:rPr>
        <w:t>The NFC card carries an identifier, not a student profile</w:t>
      </w:r>
    </w:p>
    <w:p>
      <w:pPr>
        <w:pStyle w:val="ListBullet"/>
        <w:spacing w:after="20" w:line="252" w:lineRule="auto"/>
        <w:ind w:left="540" w:hanging="271"/>
      </w:pPr>
      <w:r>
        <w:rPr>
          <w:rFonts w:ascii="Calibri" w:hAnsi="Calibri"/>
          <w:color w:val="20242C"/>
          <w:sz w:val="19"/>
        </w:rPr>
        <w:t>The backend checks the current permit state and verifier authorization</w:t>
      </w:r>
    </w:p>
    <w:p>
      <w:pPr>
        <w:pStyle w:val="ListBullet"/>
        <w:spacing w:after="20" w:line="252" w:lineRule="auto"/>
        <w:ind w:left="540" w:hanging="271"/>
      </w:pPr>
      <w:r>
        <w:rPr>
          <w:rFonts w:ascii="Calibri" w:hAnsi="Calibri"/>
          <w:color w:val="20242C"/>
          <w:sz w:val="19"/>
        </w:rPr>
        <w:t>RBAC, validation, audit logs, rate limits, and secure payment verification protect sensitive actions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10" w:color="C99700"/>
              <w:left w:val="single" w:sz="10" w:color="C99700"/>
              <w:bottom w:val="single" w:sz="10" w:color="C99700"/>
              <w:right w:val="single" w:sz="10" w:color="C99700"/>
              <w:insideH w:val="single" w:sz="10" w:color="C99700"/>
              <w:insideV w:val="single" w:sz="10" w:color="C99700"/>
            </w:tcBorders>
            <w:shd w:fill="FFF6D8"/>
          </w:tcPr>
          <w:p>
            <w:pPr>
              <w:spacing w:after="60"/>
            </w:pPr>
            <w:r>
              <w:rPr>
                <w:rFonts w:ascii="Calibri" w:hAnsi="Calibri"/>
                <w:b/>
                <w:color w:val="C99700"/>
                <w:sz w:val="21"/>
              </w:rPr>
              <w:t xml:space="preserve">Main idea to land  </w:t>
            </w:r>
            <w:r>
              <w:rPr>
                <w:rFonts w:ascii="Calibri" w:hAnsi="Calibri"/>
                <w:color w:val="20242C"/>
                <w:sz w:val="21"/>
              </w:rPr>
              <w:t>The NFC card provides an identifier; the backend decides whether the permit is currently valid.</w:t>
            </w:r>
          </w:p>
        </w:tc>
      </w:tr>
    </w:tbl>
    <w:p>
      <w:pPr>
        <w:spacing w:after="0" w:line="40" w:lineRule="exact"/>
      </w:pPr>
      <w:r>
        <w:rPr>
          <w:rFonts w:ascii="Calibri" w:hAnsi="Calibri"/>
          <w:color w:val="FFFFFF"/>
          <w:sz w:val="2"/>
        </w:rPr>
        <w:t xml:space="preserve"> </w:t>
      </w:r>
    </w:p>
    <w:p>
      <w:pPr>
        <w:pStyle w:val="Heading2"/>
        <w:spacing w:before="140" w:after="60"/>
      </w:pPr>
      <w:r>
        <w:t>Speaking guide</w:t>
      </w:r>
    </w:p>
    <w:p>
      <w:pPr>
        <w:pStyle w:val="ListBullet"/>
        <w:spacing w:after="20" w:line="245" w:lineRule="auto"/>
        <w:ind w:left="540" w:hanging="271"/>
      </w:pPr>
      <w:r>
        <w:rPr>
          <w:rFonts w:ascii="Calibri" w:hAnsi="Calibri"/>
          <w:color w:val="20242C"/>
          <w:sz w:val="18"/>
        </w:rPr>
        <w:t>Explain the scan in four steps: read identifier, send authenticated request, check authorization and permit state, return the result.</w:t>
      </w:r>
    </w:p>
    <w:p>
      <w:pPr>
        <w:pStyle w:val="ListBullet"/>
        <w:spacing w:after="20" w:line="245" w:lineRule="auto"/>
        <w:ind w:left="540" w:hanging="271"/>
      </w:pPr>
      <w:r>
        <w:rPr>
          <w:rFonts w:ascii="Calibri" w:hAnsi="Calibri"/>
          <w:color w:val="20242C"/>
          <w:sz w:val="18"/>
        </w:rPr>
        <w:t>State clearly that the NFC card does not hold a student profile or full permit record.</w:t>
      </w:r>
    </w:p>
    <w:p>
      <w:pPr>
        <w:pStyle w:val="ListBullet"/>
        <w:spacing w:after="20" w:line="245" w:lineRule="auto"/>
        <w:ind w:left="540" w:hanging="271"/>
      </w:pPr>
      <w:r>
        <w:rPr>
          <w:rFonts w:ascii="Calibri" w:hAnsi="Calibri"/>
          <w:color w:val="20242C"/>
          <w:sz w:val="18"/>
        </w:rPr>
        <w:t>Mention the main protections briefly: roles, validation, audit records, rate limits, and backend payment verification.</w:t>
      </w:r>
    </w:p>
    <w:p>
      <w:pPr>
        <w:pStyle w:val="ListBullet"/>
        <w:spacing w:after="20" w:line="245" w:lineRule="auto"/>
        <w:ind w:left="540" w:hanging="271"/>
      </w:pPr>
      <w:r>
        <w:rPr>
          <w:rFonts w:ascii="Calibri" w:hAnsi="Calibri"/>
          <w:color w:val="20242C"/>
          <w:sz w:val="18"/>
        </w:rPr>
        <w:t>If asked about copied identifiers, explain that the backend still checks the authorized user and current permit record.</w:t>
      </w:r>
    </w:p>
    <w:p>
      <w:pPr>
        <w:pStyle w:val="Heading2"/>
        <w:spacing w:before="120" w:after="60"/>
      </w:pPr>
      <w:r>
        <w:t>Private presenter notes - do not read aloud</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VISUAL</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vAlign w:val="top"/>
          </w:tcPr>
          <w:p>
            <w:pPr>
              <w:spacing w:after="0"/>
            </w:pPr>
            <w:r>
              <w:rPr>
                <w:rFonts w:ascii="Calibri" w:hAnsi="Calibri"/>
                <w:color w:val="20242C"/>
                <w:sz w:val="18"/>
              </w:rPr>
              <w:t>Use one sequence diagram: tap → authenticated API request → authorization and permit lookup → valid/invalid result. Add a small security strip beneath it; do not build a wall of icons.</w:t>
            </w:r>
          </w:p>
        </w:tc>
      </w:tr>
    </w:tbl>
    <w:p>
      <w:pPr>
        <w:spacing w:after="0" w:line="40" w:lineRule="exact"/>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HANDOFF</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FFF"/>
            <w:vAlign w:val="top"/>
          </w:tcPr>
          <w:p>
            <w:pPr>
              <w:spacing w:after="0"/>
            </w:pPr>
            <w:r>
              <w:rPr>
                <w:rFonts w:ascii="Calibri" w:hAnsi="Calibri"/>
                <w:color w:val="20242C"/>
                <w:sz w:val="18"/>
              </w:rPr>
              <w:t>The design is important, but the next question is whether the operational workflow was exercised at meaningful scale.</w:t>
            </w:r>
          </w:p>
        </w:tc>
      </w:tr>
    </w:tbl>
    <w:p>
      <w:pPr>
        <w:spacing w:after="0" w:line="40" w:lineRule="exact"/>
      </w:pPr>
      <w:r>
        <w:rPr>
          <w:rFonts w:ascii="Calibri" w:hAnsi="Calibri"/>
          <w:color w:val="FFFFFF"/>
          <w:sz w:val="2"/>
        </w:rPr>
        <w:t xml:space="preserve"> </w:t>
      </w:r>
    </w:p>
    <w:p>
      <w:r>
        <w:br w:type="page"/>
      </w:r>
    </w:p>
    <w:p>
      <w:pPr>
        <w:spacing w:after="80"/>
      </w:pPr>
      <w:r>
        <w:rPr>
          <w:rFonts w:ascii="Calibri" w:hAnsi="Calibri"/>
          <w:b/>
          <w:color w:val="C99700"/>
          <w:sz w:val="18"/>
        </w:rPr>
        <w:t>SLIDE 09 • STORYBOARD</w:t>
      </w:r>
    </w:p>
    <w:p>
      <w:pPr>
        <w:pStyle w:val="SlideTitle"/>
        <w:spacing w:after="100"/>
        <w:pBdr>
          <w:bottom w:val="single" w:sz="10" w:space="5" w:color="C99700"/>
        </w:pBdr>
      </w:pPr>
      <w:r>
        <w:rPr>
          <w:sz w:val="36"/>
        </w:rPr>
        <w:t>The pilot validated permit and payment operations at scale</w:t>
      </w:r>
    </w:p>
    <w:tbl>
      <w:tblPr>
        <w:tblW w:type="dxa" w:w="9360"/>
        <w:jc w:val="left"/>
        <w:tblLayout w:type="fixed"/>
        <w:tblLook w:firstColumn="1" w:firstRow="1" w:lastColumn="0" w:lastRow="0" w:noHBand="0" w:noVBand="1" w:val="04A0"/>
        <w:tblInd w:w="120" w:type="dxa"/>
      </w:tblPr>
      <w:tblGrid>
        <w:gridCol w:w="2500"/>
        <w:gridCol w:w="1800"/>
        <w:gridCol w:w="5060"/>
      </w:tblGrid>
      <w:tr>
        <w:tc>
          <w:tcPr>
            <w:tcW w:type="dxa" w:w="25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SPEAKER</w:t>
              <w:br/>
            </w:r>
            <w:r>
              <w:rPr>
                <w:rFonts w:ascii="Calibri" w:hAnsi="Calibri"/>
                <w:b/>
                <w:color w:val="20242C"/>
                <w:sz w:val="18"/>
              </w:rPr>
              <w:t>Divine</w:t>
            </w:r>
          </w:p>
        </w:tc>
        <w:tc>
          <w:tcPr>
            <w:tcW w:type="dxa" w:w="18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6D8"/>
          </w:tcPr>
          <w:p>
            <w:pPr>
              <w:spacing w:after="0"/>
            </w:pPr>
            <w:r>
              <w:rPr>
                <w:rFonts w:ascii="Calibri" w:hAnsi="Calibri"/>
                <w:b/>
                <w:color w:val="351C75"/>
                <w:sz w:val="14"/>
              </w:rPr>
              <w:t>TARGET</w:t>
              <w:br/>
            </w:r>
            <w:r>
              <w:rPr>
                <w:rFonts w:ascii="Calibri" w:hAnsi="Calibri"/>
                <w:b/>
                <w:color w:val="20242C"/>
                <w:sz w:val="18"/>
              </w:rPr>
              <w:t>1:05</w:t>
            </w:r>
          </w:p>
        </w:tc>
        <w:tc>
          <w:tcPr>
            <w:tcW w:type="dxa" w:w="50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FOCUS</w:t>
              <w:br/>
            </w:r>
            <w:r>
              <w:rPr>
                <w:rFonts w:ascii="Calibri" w:hAnsi="Calibri"/>
                <w:b/>
                <w:color w:val="20242C"/>
                <w:sz w:val="18"/>
              </w:rPr>
              <w:t>Interpret pilot evidence accurately</w:t>
            </w:r>
          </w:p>
        </w:tc>
      </w:tr>
    </w:tbl>
    <w:p>
      <w:pPr>
        <w:spacing w:after="0"/>
      </w:pPr>
    </w:p>
    <w:p>
      <w:pPr>
        <w:pStyle w:val="Heading2"/>
        <w:spacing w:before="140" w:after="60"/>
      </w:pPr>
      <w:r>
        <w:t>What the audience sees</w:t>
      </w:r>
    </w:p>
    <w:p>
      <w:pPr>
        <w:pStyle w:val="ListBullet"/>
        <w:spacing w:after="20" w:line="252" w:lineRule="auto"/>
        <w:ind w:left="540" w:hanging="271"/>
      </w:pPr>
      <w:r>
        <w:rPr>
          <w:rFonts w:ascii="Calibri" w:hAnsi="Calibri"/>
          <w:color w:val="20242C"/>
          <w:sz w:val="19"/>
        </w:rPr>
        <w:t>2,021 students</w:t>
      </w:r>
    </w:p>
    <w:p>
      <w:pPr>
        <w:pStyle w:val="ListBullet"/>
        <w:spacing w:after="20" w:line="252" w:lineRule="auto"/>
        <w:ind w:left="540" w:hanging="271"/>
      </w:pPr>
      <w:r>
        <w:rPr>
          <w:rFonts w:ascii="Calibri" w:hAnsi="Calibri"/>
          <w:color w:val="20242C"/>
          <w:sz w:val="19"/>
        </w:rPr>
        <w:t>2,769 permits</w:t>
      </w:r>
    </w:p>
    <w:p>
      <w:pPr>
        <w:pStyle w:val="ListBullet"/>
        <w:spacing w:after="20" w:line="252" w:lineRule="auto"/>
        <w:ind w:left="540" w:hanging="271"/>
      </w:pPr>
      <w:r>
        <w:rPr>
          <w:rFonts w:ascii="Calibri" w:hAnsi="Calibri"/>
          <w:color w:val="20242C"/>
          <w:sz w:val="19"/>
        </w:rPr>
        <w:t>2,769 successful payments</w:t>
      </w:r>
    </w:p>
    <w:p>
      <w:pPr>
        <w:pStyle w:val="ListBullet"/>
        <w:spacing w:after="20" w:line="252" w:lineRule="auto"/>
        <w:ind w:left="540" w:hanging="271"/>
      </w:pPr>
      <w:r>
        <w:rPr>
          <w:rFonts w:ascii="Calibri" w:hAnsi="Calibri"/>
          <w:color w:val="20242C"/>
          <w:sz w:val="19"/>
        </w:rPr>
        <w:t>GHS 276,900 processed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10" w:color="C99700"/>
              <w:left w:val="single" w:sz="10" w:color="C99700"/>
              <w:bottom w:val="single" w:sz="10" w:color="C99700"/>
              <w:right w:val="single" w:sz="10" w:color="C99700"/>
              <w:insideH w:val="single" w:sz="10" w:color="C99700"/>
              <w:insideV w:val="single" w:sz="10" w:color="C99700"/>
            </w:tcBorders>
            <w:shd w:fill="FFF6D8"/>
          </w:tcPr>
          <w:p>
            <w:pPr>
              <w:spacing w:after="60"/>
            </w:pPr>
            <w:r>
              <w:rPr>
                <w:rFonts w:ascii="Calibri" w:hAnsi="Calibri"/>
                <w:b/>
                <w:color w:val="C99700"/>
                <w:sz w:val="21"/>
              </w:rPr>
              <w:t xml:space="preserve">Main idea to land  </w:t>
            </w:r>
            <w:r>
              <w:rPr>
                <w:rFonts w:ascii="Calibri" w:hAnsi="Calibri"/>
                <w:color w:val="20242C"/>
                <w:sz w:val="21"/>
              </w:rPr>
              <w:t>The pilot gives strong evidence for the digital permit and payment process, but not for a full NFC rollout.</w:t>
            </w:r>
          </w:p>
        </w:tc>
      </w:tr>
    </w:tbl>
    <w:p>
      <w:pPr>
        <w:spacing w:after="0" w:line="40" w:lineRule="exact"/>
      </w:pPr>
      <w:r>
        <w:rPr>
          <w:rFonts w:ascii="Calibri" w:hAnsi="Calibri"/>
          <w:color w:val="FFFFFF"/>
          <w:sz w:val="2"/>
        </w:rPr>
        <w:t xml:space="preserve"> </w:t>
      </w:r>
    </w:p>
    <w:p>
      <w:pPr>
        <w:pStyle w:val="Heading2"/>
        <w:spacing w:before="140" w:after="60"/>
      </w:pPr>
      <w:r>
        <w:t>Speaking guide</w:t>
      </w:r>
    </w:p>
    <w:p>
      <w:pPr>
        <w:pStyle w:val="ListBullet"/>
        <w:spacing w:after="20" w:line="245" w:lineRule="auto"/>
        <w:ind w:left="540" w:hanging="271"/>
      </w:pPr>
      <w:r>
        <w:rPr>
          <w:rFonts w:ascii="Calibri" w:hAnsi="Calibri"/>
          <w:color w:val="20242C"/>
          <w:sz w:val="18"/>
        </w:rPr>
        <w:t>Read the four figures carefully and give the panel a moment to take them in.</w:t>
      </w:r>
    </w:p>
    <w:p>
      <w:pPr>
        <w:pStyle w:val="ListBullet"/>
        <w:spacing w:after="20" w:line="245" w:lineRule="auto"/>
        <w:ind w:left="540" w:hanging="271"/>
      </w:pPr>
      <w:r>
        <w:rPr>
          <w:rFonts w:ascii="Calibri" w:hAnsi="Calibri"/>
          <w:color w:val="20242C"/>
          <w:sz w:val="18"/>
        </w:rPr>
        <w:t>Explain what they support: the digital permit and payment process worked at meaningful scale.</w:t>
      </w:r>
    </w:p>
    <w:p>
      <w:pPr>
        <w:pStyle w:val="ListBullet"/>
        <w:spacing w:after="20" w:line="245" w:lineRule="auto"/>
        <w:ind w:left="540" w:hanging="271"/>
      </w:pPr>
      <w:r>
        <w:rPr>
          <w:rFonts w:ascii="Calibri" w:hAnsi="Calibri"/>
          <w:color w:val="20242C"/>
          <w:sz w:val="18"/>
        </w:rPr>
        <w:t>State the limitation directly: NFC was not fully deployed during this pilot.</w:t>
      </w:r>
    </w:p>
    <w:p>
      <w:pPr>
        <w:pStyle w:val="ListBullet"/>
        <w:spacing w:after="20" w:line="245" w:lineRule="auto"/>
        <w:ind w:left="540" w:hanging="271"/>
      </w:pPr>
      <w:r>
        <w:rPr>
          <w:rFonts w:ascii="Calibri" w:hAnsi="Calibri"/>
          <w:color w:val="20242C"/>
          <w:sz w:val="18"/>
        </w:rPr>
        <w:t>Do not suggest that the pilot proves a complete campus-wide NFC rollout.</w:t>
      </w:r>
    </w:p>
    <w:p>
      <w:pPr>
        <w:pStyle w:val="Heading2"/>
        <w:spacing w:before="120" w:after="60"/>
      </w:pPr>
      <w:r>
        <w:t>Private presenter notes - do not read aloud</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VISUAL</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vAlign w:val="top"/>
          </w:tcPr>
          <w:p>
            <w:pPr>
              <w:spacing w:after="0"/>
            </w:pPr>
            <w:r>
              <w:rPr>
                <w:rFonts w:ascii="Calibri" w:hAnsi="Calibri"/>
                <w:color w:val="20242C"/>
                <w:sz w:val="18"/>
              </w:rPr>
              <w:t>Use four large numbers and the line “Operational proof for the digital permit/payment workflow.” Do not imply that every metric is a unique student.</w:t>
            </w:r>
          </w:p>
        </w:tc>
      </w:tr>
    </w:tbl>
    <w:p>
      <w:pPr>
        <w:spacing w:after="0" w:line="40" w:lineRule="exact"/>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EVIDENCE</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6D8"/>
            <w:vAlign w:val="top"/>
          </w:tcPr>
          <w:p>
            <w:pPr>
              <w:spacing w:after="0"/>
            </w:pPr>
            <w:r>
              <w:rPr>
                <w:rFonts w:ascii="Calibri" w:hAnsi="Calibri"/>
                <w:color w:val="20242C"/>
                <w:sz w:val="18"/>
              </w:rPr>
              <w:t>Submitted pilot results. Before Q&amp;A rehearsal, agree on why permits exceed students.</w:t>
            </w:r>
          </w:p>
        </w:tc>
      </w:tr>
    </w:tbl>
    <w:p>
      <w:pPr>
        <w:spacing w:after="0" w:line="40" w:lineRule="exact"/>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HANDOFF</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FFF"/>
            <w:vAlign w:val="top"/>
          </w:tcPr>
          <w:p>
            <w:pPr>
              <w:spacing w:after="0"/>
            </w:pPr>
            <w:r>
              <w:rPr>
                <w:rFonts w:ascii="Calibri" w:hAnsi="Calibri"/>
                <w:color w:val="20242C"/>
                <w:sz w:val="18"/>
              </w:rPr>
              <w:t>Daud will add the latest automated validation evidence from the current build.</w:t>
            </w:r>
          </w:p>
        </w:tc>
      </w:tr>
    </w:tbl>
    <w:p>
      <w:pPr>
        <w:spacing w:after="0" w:line="40" w:lineRule="exact"/>
      </w:pPr>
      <w:r>
        <w:rPr>
          <w:rFonts w:ascii="Calibri" w:hAnsi="Calibri"/>
          <w:color w:val="FFFFFF"/>
          <w:sz w:val="2"/>
        </w:rPr>
        <w:t xml:space="preserve"> </w:t>
      </w:r>
    </w:p>
    <w:p>
      <w:r>
        <w:br w:type="page"/>
      </w:r>
    </w:p>
    <w:p>
      <w:pPr>
        <w:spacing w:after="80"/>
      </w:pPr>
      <w:r>
        <w:rPr>
          <w:rFonts w:ascii="Calibri" w:hAnsi="Calibri"/>
          <w:b/>
          <w:color w:val="C99700"/>
          <w:sz w:val="18"/>
        </w:rPr>
        <w:t>SLIDE 10 • STORYBOARD</w:t>
      </w:r>
    </w:p>
    <w:p>
      <w:pPr>
        <w:pStyle w:val="SlideTitle"/>
        <w:spacing w:after="100"/>
        <w:pBdr>
          <w:bottom w:val="single" w:sz="10" w:space="5" w:color="C99700"/>
        </w:pBdr>
      </w:pPr>
      <w:r>
        <w:rPr>
          <w:sz w:val="36"/>
        </w:rPr>
        <w:t>The latest build passed 337 automated tests</w:t>
      </w:r>
    </w:p>
    <w:tbl>
      <w:tblPr>
        <w:tblW w:type="dxa" w:w="9360"/>
        <w:jc w:val="left"/>
        <w:tblLayout w:type="fixed"/>
        <w:tblLook w:firstColumn="1" w:firstRow="1" w:lastColumn="0" w:lastRow="0" w:noHBand="0" w:noVBand="1" w:val="04A0"/>
        <w:tblInd w:w="120" w:type="dxa"/>
      </w:tblPr>
      <w:tblGrid>
        <w:gridCol w:w="2500"/>
        <w:gridCol w:w="1800"/>
        <w:gridCol w:w="5060"/>
      </w:tblGrid>
      <w:tr>
        <w:tc>
          <w:tcPr>
            <w:tcW w:type="dxa" w:w="25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SPEAKER</w:t>
              <w:br/>
            </w:r>
            <w:r>
              <w:rPr>
                <w:rFonts w:ascii="Calibri" w:hAnsi="Calibri"/>
                <w:b/>
                <w:color w:val="20242C"/>
                <w:sz w:val="18"/>
              </w:rPr>
              <w:t>Daud</w:t>
            </w:r>
          </w:p>
        </w:tc>
        <w:tc>
          <w:tcPr>
            <w:tcW w:type="dxa" w:w="18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6D8"/>
          </w:tcPr>
          <w:p>
            <w:pPr>
              <w:spacing w:after="0"/>
            </w:pPr>
            <w:r>
              <w:rPr>
                <w:rFonts w:ascii="Calibri" w:hAnsi="Calibri"/>
                <w:b/>
                <w:color w:val="351C75"/>
                <w:sz w:val="14"/>
              </w:rPr>
              <w:t>TARGET</w:t>
              <w:br/>
            </w:r>
            <w:r>
              <w:rPr>
                <w:rFonts w:ascii="Calibri" w:hAnsi="Calibri"/>
                <w:b/>
                <w:color w:val="20242C"/>
                <w:sz w:val="18"/>
              </w:rPr>
              <w:t>0:40</w:t>
            </w:r>
          </w:p>
        </w:tc>
        <w:tc>
          <w:tcPr>
            <w:tcW w:type="dxa" w:w="50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FOCUS</w:t>
              <w:br/>
            </w:r>
            <w:r>
              <w:rPr>
                <w:rFonts w:ascii="Calibri" w:hAnsi="Calibri"/>
                <w:b/>
                <w:color w:val="20242C"/>
                <w:sz w:val="18"/>
              </w:rPr>
              <w:t>Show current technical evidence without contradicting the report</w:t>
            </w:r>
          </w:p>
        </w:tc>
      </w:tr>
    </w:tbl>
    <w:p>
      <w:pPr>
        <w:spacing w:after="0"/>
      </w:pPr>
    </w:p>
    <w:p>
      <w:pPr>
        <w:pStyle w:val="Heading2"/>
        <w:spacing w:before="140" w:after="60"/>
      </w:pPr>
      <w:r>
        <w:t>What the audience sees</w:t>
      </w:r>
    </w:p>
    <w:p>
      <w:pPr>
        <w:pStyle w:val="ListBullet"/>
        <w:spacing w:after="20" w:line="252" w:lineRule="auto"/>
        <w:ind w:left="540" w:hanging="271"/>
      </w:pPr>
      <w:r>
        <w:rPr>
          <w:rFonts w:ascii="Calibri" w:hAnsi="Calibri"/>
          <w:color w:val="20242C"/>
          <w:sz w:val="19"/>
        </w:rPr>
        <w:t>337 tests passed</w:t>
      </w:r>
    </w:p>
    <w:p>
      <w:pPr>
        <w:pStyle w:val="ListBullet"/>
        <w:spacing w:after="20" w:line="252" w:lineRule="auto"/>
        <w:ind w:left="540" w:hanging="271"/>
      </w:pPr>
      <w:r>
        <w:rPr>
          <w:rFonts w:ascii="Calibri" w:hAnsi="Calibri"/>
          <w:color w:val="20242C"/>
          <w:sz w:val="19"/>
        </w:rPr>
        <w:t>1,657 assertions</w:t>
      </w:r>
    </w:p>
    <w:p>
      <w:pPr>
        <w:pStyle w:val="ListBullet"/>
        <w:spacing w:after="20" w:line="252" w:lineRule="auto"/>
        <w:ind w:left="540" w:hanging="271"/>
      </w:pPr>
      <w:r>
        <w:rPr>
          <w:rFonts w:ascii="Calibri" w:hAnsi="Calibri"/>
          <w:color w:val="20242C"/>
          <w:sz w:val="19"/>
        </w:rPr>
        <w:t>TypeScript checks and mobile lint passed</w:t>
      </w:r>
    </w:p>
    <w:p>
      <w:pPr>
        <w:pStyle w:val="ListBullet"/>
        <w:spacing w:after="20" w:line="252" w:lineRule="auto"/>
        <w:ind w:left="540" w:hanging="271"/>
      </w:pPr>
      <w:r>
        <w:rPr>
          <w:rFonts w:ascii="Calibri" w:hAnsi="Calibri"/>
          <w:color w:val="20242C"/>
          <w:sz w:val="19"/>
        </w:rPr>
        <w:t>No failed checks in the verified run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10" w:color="C99700"/>
              <w:left w:val="single" w:sz="10" w:color="C99700"/>
              <w:bottom w:val="single" w:sz="10" w:color="C99700"/>
              <w:right w:val="single" w:sz="10" w:color="C99700"/>
              <w:insideH w:val="single" w:sz="10" w:color="C99700"/>
              <w:insideV w:val="single" w:sz="10" w:color="C99700"/>
            </w:tcBorders>
            <w:shd w:fill="FFF6D8"/>
          </w:tcPr>
          <w:p>
            <w:pPr>
              <w:spacing w:after="60"/>
            </w:pPr>
            <w:r>
              <w:rPr>
                <w:rFonts w:ascii="Calibri" w:hAnsi="Calibri"/>
                <w:b/>
                <w:color w:val="C99700"/>
                <w:sz w:val="21"/>
              </w:rPr>
              <w:t xml:space="preserve">Main idea to land  </w:t>
            </w:r>
            <w:r>
              <w:rPr>
                <w:rFonts w:ascii="Calibri" w:hAnsi="Calibri"/>
                <w:color w:val="20242C"/>
                <w:sz w:val="21"/>
              </w:rPr>
              <w:t>The current build has newer test evidence than the version described in the submitted report.</w:t>
            </w:r>
          </w:p>
        </w:tc>
      </w:tr>
    </w:tbl>
    <w:p>
      <w:pPr>
        <w:spacing w:after="0" w:line="40" w:lineRule="exact"/>
      </w:pPr>
      <w:r>
        <w:rPr>
          <w:rFonts w:ascii="Calibri" w:hAnsi="Calibri"/>
          <w:color w:val="FFFFFF"/>
          <w:sz w:val="2"/>
        </w:rPr>
        <w:t xml:space="preserve"> </w:t>
      </w:r>
    </w:p>
    <w:p>
      <w:pPr>
        <w:pStyle w:val="Heading2"/>
        <w:spacing w:before="140" w:after="60"/>
      </w:pPr>
      <w:r>
        <w:t>Speaking guide</w:t>
      </w:r>
    </w:p>
    <w:p>
      <w:pPr>
        <w:pStyle w:val="ListBullet"/>
        <w:spacing w:after="20" w:line="245" w:lineRule="auto"/>
        <w:ind w:left="540" w:hanging="271"/>
      </w:pPr>
      <w:r>
        <w:rPr>
          <w:rFonts w:ascii="Calibri" w:hAnsi="Calibri"/>
          <w:color w:val="20242C"/>
          <w:sz w:val="18"/>
        </w:rPr>
        <w:t>Say that testing continued after the report was submitted.</w:t>
      </w:r>
    </w:p>
    <w:p>
      <w:pPr>
        <w:pStyle w:val="ListBullet"/>
        <w:spacing w:after="20" w:line="245" w:lineRule="auto"/>
        <w:ind w:left="540" w:hanging="271"/>
      </w:pPr>
      <w:r>
        <w:rPr>
          <w:rFonts w:ascii="Calibri" w:hAnsi="Calibri"/>
          <w:color w:val="20242C"/>
          <w:sz w:val="18"/>
        </w:rPr>
        <w:t>Give the current result: 337 tests passed with 1,657 assertions; TypeScript checks and mobile lint also passed.</w:t>
      </w:r>
    </w:p>
    <w:p>
      <w:pPr>
        <w:pStyle w:val="ListBullet"/>
        <w:spacing w:after="20" w:line="245" w:lineRule="auto"/>
        <w:ind w:left="540" w:hanging="271"/>
      </w:pPr>
      <w:r>
        <w:rPr>
          <w:rFonts w:ascii="Calibri" w:hAnsi="Calibri"/>
          <w:color w:val="20242C"/>
          <w:sz w:val="18"/>
        </w:rPr>
        <w:t>If the panel notices a different number in the report, explain that the report contains the earlier submission-time result.</w:t>
      </w:r>
    </w:p>
    <w:p>
      <w:pPr>
        <w:pStyle w:val="ListBullet"/>
        <w:spacing w:after="20" w:line="245" w:lineRule="auto"/>
        <w:ind w:left="540" w:hanging="271"/>
      </w:pPr>
      <w:r>
        <w:rPr>
          <w:rFonts w:ascii="Calibri" w:hAnsi="Calibri"/>
          <w:color w:val="20242C"/>
          <w:sz w:val="18"/>
        </w:rPr>
        <w:t>Keep this short. The screenshot is the evidence.</w:t>
      </w:r>
    </w:p>
    <w:p>
      <w:pPr>
        <w:pStyle w:val="Heading2"/>
        <w:spacing w:before="120" w:after="60"/>
      </w:pPr>
      <w:r>
        <w:t>Private presenter notes - do not read aloud</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VISUAL</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vAlign w:val="top"/>
          </w:tcPr>
          <w:p>
            <w:pPr>
              <w:spacing w:after="0"/>
            </w:pPr>
            <w:r>
              <w:rPr>
                <w:rFonts w:ascii="Calibri" w:hAnsi="Calibri"/>
                <w:color w:val="20242C"/>
                <w:sz w:val="18"/>
              </w:rPr>
              <w:t>Show a cropped, readable test result, not a full terminal wall. Add a small “post-submission validation” label.</w:t>
            </w:r>
          </w:p>
        </w:tc>
      </w:tr>
    </w:tbl>
    <w:p>
      <w:pPr>
        <w:spacing w:after="0" w:line="40" w:lineRule="exact"/>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EVIDENCE</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6D8"/>
            <w:vAlign w:val="top"/>
          </w:tcPr>
          <w:p>
            <w:pPr>
              <w:spacing w:after="0"/>
            </w:pPr>
            <w:r>
              <w:rPr>
                <w:rFonts w:ascii="Calibri" w:hAnsi="Calibri"/>
                <w:color w:val="20242C"/>
                <w:sz w:val="18"/>
              </w:rPr>
              <w:t>Current repository verification results; present as newer evidence, not a report correction.</w:t>
            </w:r>
          </w:p>
        </w:tc>
      </w:tr>
    </w:tbl>
    <w:p>
      <w:pPr>
        <w:spacing w:after="0" w:line="40" w:lineRule="exact"/>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HANDOFF</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FFF"/>
            <w:vAlign w:val="top"/>
          </w:tcPr>
          <w:p>
            <w:pPr>
              <w:spacing w:after="0"/>
            </w:pPr>
            <w:r>
              <w:rPr>
                <w:rFonts w:ascii="Calibri" w:hAnsi="Calibri"/>
                <w:color w:val="20242C"/>
                <w:sz w:val="18"/>
              </w:rPr>
              <w:t>Naeem will now place the solution within the submitted implementation budget and rollout plan.</w:t>
            </w:r>
          </w:p>
        </w:tc>
      </w:tr>
    </w:tbl>
    <w:p>
      <w:pPr>
        <w:spacing w:after="0" w:line="40" w:lineRule="exact"/>
      </w:pPr>
      <w:r>
        <w:rPr>
          <w:rFonts w:ascii="Calibri" w:hAnsi="Calibri"/>
          <w:color w:val="FFFFFF"/>
          <w:sz w:val="2"/>
        </w:rPr>
        <w:t xml:space="preserve"> </w:t>
      </w:r>
    </w:p>
    <w:p>
      <w:r>
        <w:br w:type="page"/>
      </w:r>
    </w:p>
    <w:p>
      <w:pPr>
        <w:spacing w:after="80"/>
      </w:pPr>
      <w:r>
        <w:rPr>
          <w:rFonts w:ascii="Calibri" w:hAnsi="Calibri"/>
          <w:b/>
          <w:color w:val="C99700"/>
          <w:sz w:val="18"/>
        </w:rPr>
        <w:t>SLIDE 11 • STORYBOARD</w:t>
      </w:r>
    </w:p>
    <w:p>
      <w:pPr>
        <w:pStyle w:val="SlideTitle"/>
        <w:spacing w:after="100"/>
        <w:pBdr>
          <w:bottom w:val="single" w:sz="10" w:space="5" w:color="C99700"/>
        </w:pBdr>
      </w:pPr>
      <w:r>
        <w:rPr>
          <w:sz w:val="36"/>
        </w:rPr>
        <w:t>A phased GHS 32,450 rollout keeps implementation realistic</w:t>
      </w:r>
    </w:p>
    <w:tbl>
      <w:tblPr>
        <w:tblW w:type="dxa" w:w="9360"/>
        <w:jc w:val="left"/>
        <w:tblLayout w:type="fixed"/>
        <w:tblLook w:firstColumn="1" w:firstRow="1" w:lastColumn="0" w:lastRow="0" w:noHBand="0" w:noVBand="1" w:val="04A0"/>
        <w:tblInd w:w="120" w:type="dxa"/>
      </w:tblPr>
      <w:tblGrid>
        <w:gridCol w:w="2500"/>
        <w:gridCol w:w="1800"/>
        <w:gridCol w:w="5060"/>
      </w:tblGrid>
      <w:tr>
        <w:tc>
          <w:tcPr>
            <w:tcW w:type="dxa" w:w="25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SPEAKER</w:t>
              <w:br/>
            </w:r>
            <w:r>
              <w:rPr>
                <w:rFonts w:ascii="Calibri" w:hAnsi="Calibri"/>
                <w:b/>
                <w:color w:val="20242C"/>
                <w:sz w:val="18"/>
              </w:rPr>
              <w:t>Naeem</w:t>
            </w:r>
          </w:p>
        </w:tc>
        <w:tc>
          <w:tcPr>
            <w:tcW w:type="dxa" w:w="18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6D8"/>
          </w:tcPr>
          <w:p>
            <w:pPr>
              <w:spacing w:after="0"/>
            </w:pPr>
            <w:r>
              <w:rPr>
                <w:rFonts w:ascii="Calibri" w:hAnsi="Calibri"/>
                <w:b/>
                <w:color w:val="351C75"/>
                <w:sz w:val="14"/>
              </w:rPr>
              <w:t>TARGET</w:t>
              <w:br/>
            </w:r>
            <w:r>
              <w:rPr>
                <w:rFonts w:ascii="Calibri" w:hAnsi="Calibri"/>
                <w:b/>
                <w:color w:val="20242C"/>
                <w:sz w:val="18"/>
              </w:rPr>
              <w:t>0:55</w:t>
            </w:r>
          </w:p>
        </w:tc>
        <w:tc>
          <w:tcPr>
            <w:tcW w:type="dxa" w:w="50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FOCUS</w:t>
              <w:br/>
            </w:r>
            <w:r>
              <w:rPr>
                <w:rFonts w:ascii="Calibri" w:hAnsi="Calibri"/>
                <w:b/>
                <w:color w:val="20242C"/>
                <w:sz w:val="18"/>
              </w:rPr>
              <w:t>Connect budget to practical adoption</w:t>
            </w:r>
          </w:p>
        </w:tc>
      </w:tr>
    </w:tbl>
    <w:p>
      <w:pPr>
        <w:spacing w:after="0"/>
      </w:pPr>
    </w:p>
    <w:p>
      <w:pPr>
        <w:pStyle w:val="Heading2"/>
        <w:spacing w:before="140" w:after="60"/>
      </w:pPr>
      <w:r>
        <w:t>What the audience sees</w:t>
      </w:r>
    </w:p>
    <w:p>
      <w:pPr>
        <w:pStyle w:val="ListBullet"/>
        <w:spacing w:after="20" w:line="252" w:lineRule="auto"/>
        <w:ind w:left="540" w:hanging="271"/>
      </w:pPr>
      <w:r>
        <w:rPr>
          <w:rFonts w:ascii="Calibri" w:hAnsi="Calibri"/>
          <w:color w:val="20242C"/>
          <w:sz w:val="19"/>
        </w:rPr>
        <w:t>Submitted budget: GHS 32,450</w:t>
      </w:r>
    </w:p>
    <w:p>
      <w:pPr>
        <w:pStyle w:val="ListBullet"/>
        <w:spacing w:after="20" w:line="252" w:lineRule="auto"/>
        <w:ind w:left="540" w:hanging="271"/>
      </w:pPr>
      <w:r>
        <w:rPr>
          <w:rFonts w:ascii="Calibri" w:hAnsi="Calibri"/>
          <w:color w:val="20242C"/>
          <w:sz w:val="19"/>
        </w:rPr>
        <w:t>Phase 1: controlled pilot and training</w:t>
      </w:r>
    </w:p>
    <w:p>
      <w:pPr>
        <w:pStyle w:val="ListBullet"/>
        <w:spacing w:after="20" w:line="252" w:lineRule="auto"/>
        <w:ind w:left="540" w:hanging="271"/>
      </w:pPr>
      <w:r>
        <w:rPr>
          <w:rFonts w:ascii="Calibri" w:hAnsi="Calibri"/>
          <w:color w:val="20242C"/>
          <w:sz w:val="19"/>
        </w:rPr>
        <w:t>Phase 2: wider permit and staff-verification deployment</w:t>
      </w:r>
    </w:p>
    <w:p>
      <w:pPr>
        <w:pStyle w:val="ListBullet"/>
        <w:spacing w:after="20" w:line="252" w:lineRule="auto"/>
        <w:ind w:left="540" w:hanging="271"/>
      </w:pPr>
      <w:r>
        <w:rPr>
          <w:rFonts w:ascii="Calibri" w:hAnsi="Calibri"/>
          <w:color w:val="20242C"/>
          <w:sz w:val="19"/>
        </w:rPr>
        <w:t>Phase 3: monitoring, support, and improvement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10" w:color="C99700"/>
              <w:left w:val="single" w:sz="10" w:color="C99700"/>
              <w:bottom w:val="single" w:sz="10" w:color="C99700"/>
              <w:right w:val="single" w:sz="10" w:color="C99700"/>
              <w:insideH w:val="single" w:sz="10" w:color="C99700"/>
              <w:insideV w:val="single" w:sz="10" w:color="C99700"/>
            </w:tcBorders>
            <w:shd w:fill="FFF6D8"/>
          </w:tcPr>
          <w:p>
            <w:pPr>
              <w:spacing w:after="60"/>
            </w:pPr>
            <w:r>
              <w:rPr>
                <w:rFonts w:ascii="Calibri" w:hAnsi="Calibri"/>
                <w:b/>
                <w:color w:val="C99700"/>
                <w:sz w:val="21"/>
              </w:rPr>
              <w:t xml:space="preserve">Main idea to land  </w:t>
            </w:r>
            <w:r>
              <w:rPr>
                <w:rFonts w:ascii="Calibri" w:hAnsi="Calibri"/>
                <w:color w:val="20242C"/>
                <w:sz w:val="21"/>
              </w:rPr>
              <w:t>The submitted budget supports a gradual rollout instead of trying to deploy everything at once.</w:t>
            </w:r>
          </w:p>
        </w:tc>
      </w:tr>
    </w:tbl>
    <w:p>
      <w:pPr>
        <w:spacing w:after="0" w:line="40" w:lineRule="exact"/>
      </w:pPr>
      <w:r>
        <w:rPr>
          <w:rFonts w:ascii="Calibri" w:hAnsi="Calibri"/>
          <w:color w:val="FFFFFF"/>
          <w:sz w:val="2"/>
        </w:rPr>
        <w:t xml:space="preserve"> </w:t>
      </w:r>
    </w:p>
    <w:p>
      <w:pPr>
        <w:pStyle w:val="Heading2"/>
        <w:spacing w:before="140" w:after="60"/>
      </w:pPr>
      <w:r>
        <w:t>Speaking guide</w:t>
      </w:r>
    </w:p>
    <w:p>
      <w:pPr>
        <w:pStyle w:val="ListBullet"/>
        <w:spacing w:after="20" w:line="245" w:lineRule="auto"/>
        <w:ind w:left="540" w:hanging="271"/>
      </w:pPr>
      <w:r>
        <w:rPr>
          <w:rFonts w:ascii="Calibri" w:hAnsi="Calibri"/>
          <w:color w:val="20242C"/>
          <w:sz w:val="18"/>
        </w:rPr>
        <w:t>State the submitted budget of GHS 32,450.</w:t>
      </w:r>
    </w:p>
    <w:p>
      <w:pPr>
        <w:pStyle w:val="ListBullet"/>
        <w:spacing w:after="20" w:line="245" w:lineRule="auto"/>
        <w:ind w:left="540" w:hanging="271"/>
      </w:pPr>
      <w:r>
        <w:rPr>
          <w:rFonts w:ascii="Calibri" w:hAnsi="Calibri"/>
          <w:color w:val="20242C"/>
          <w:sz w:val="18"/>
        </w:rPr>
        <w:t>Explain the proposed sequence: controlled setup and training, wider deployment, then monitoring and support.</w:t>
      </w:r>
    </w:p>
    <w:p>
      <w:pPr>
        <w:pStyle w:val="ListBullet"/>
        <w:spacing w:after="20" w:line="245" w:lineRule="auto"/>
        <w:ind w:left="540" w:hanging="271"/>
      </w:pPr>
      <w:r>
        <w:rPr>
          <w:rFonts w:ascii="Calibri" w:hAnsi="Calibri"/>
          <w:color w:val="20242C"/>
          <w:sz w:val="18"/>
        </w:rPr>
        <w:t>Say why a phased approach is safer: problems can be found before the system is used more widely.</w:t>
      </w:r>
    </w:p>
    <w:p>
      <w:pPr>
        <w:pStyle w:val="ListBullet"/>
        <w:spacing w:after="20" w:line="245" w:lineRule="auto"/>
        <w:ind w:left="540" w:hanging="271"/>
      </w:pPr>
      <w:r>
        <w:rPr>
          <w:rFonts w:ascii="Calibri" w:hAnsi="Calibri"/>
          <w:color w:val="20242C"/>
          <w:sz w:val="18"/>
        </w:rPr>
        <w:t>Do not invent new budget line items during the presentation.</w:t>
      </w:r>
    </w:p>
    <w:p>
      <w:pPr>
        <w:pStyle w:val="Heading2"/>
        <w:spacing w:before="120" w:after="60"/>
      </w:pPr>
      <w:r>
        <w:t>Private presenter notes - do not read aloud</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VISUAL</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vAlign w:val="top"/>
          </w:tcPr>
          <w:p>
            <w:pPr>
              <w:spacing w:after="0"/>
            </w:pPr>
            <w:r>
              <w:rPr>
                <w:rFonts w:ascii="Calibri" w:hAnsi="Calibri"/>
                <w:color w:val="20242C"/>
                <w:sz w:val="18"/>
              </w:rPr>
              <w:t>Use a simple three-stage roadmap with the budget shown once as the implementation envelope. Avoid inventing line-item values that are not in the report.</w:t>
            </w:r>
          </w:p>
        </w:tc>
      </w:tr>
    </w:tbl>
    <w:p>
      <w:pPr>
        <w:spacing w:after="0" w:line="40" w:lineRule="exact"/>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HANDOFF</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FFF"/>
            <w:vAlign w:val="top"/>
          </w:tcPr>
          <w:p>
            <w:pPr>
              <w:spacing w:after="0"/>
            </w:pPr>
            <w:r>
              <w:rPr>
                <w:rFonts w:ascii="Calibri" w:hAnsi="Calibri"/>
                <w:color w:val="20242C"/>
                <w:sz w:val="18"/>
              </w:rPr>
              <w:t>We will now demonstrate the complete path from a student action to a staff verification result.</w:t>
            </w:r>
          </w:p>
        </w:tc>
      </w:tr>
    </w:tbl>
    <w:p>
      <w:pPr>
        <w:spacing w:after="0" w:line="40" w:lineRule="exact"/>
      </w:pPr>
      <w:r>
        <w:rPr>
          <w:rFonts w:ascii="Calibri" w:hAnsi="Calibri"/>
          <w:color w:val="FFFFFF"/>
          <w:sz w:val="2"/>
        </w:rPr>
        <w:t xml:space="preserve"> </w:t>
      </w:r>
    </w:p>
    <w:p>
      <w:r>
        <w:br w:type="page"/>
      </w:r>
    </w:p>
    <w:p>
      <w:pPr>
        <w:spacing w:after="80"/>
      </w:pPr>
      <w:r>
        <w:rPr>
          <w:rFonts w:ascii="Calibri" w:hAnsi="Calibri"/>
          <w:b/>
          <w:color w:val="C99700"/>
          <w:sz w:val="18"/>
        </w:rPr>
        <w:t>SLIDE 12 • STORYBOARD</w:t>
      </w:r>
    </w:p>
    <w:p>
      <w:pPr>
        <w:pStyle w:val="SlideTitle"/>
        <w:spacing w:after="100"/>
        <w:pBdr>
          <w:bottom w:val="single" w:sz="10" w:space="5" w:color="C99700"/>
        </w:pBdr>
      </w:pPr>
      <w:r>
        <w:rPr>
          <w:sz w:val="36"/>
        </w:rPr>
        <w:t>Demo: from student request to staff verification</w:t>
      </w:r>
    </w:p>
    <w:tbl>
      <w:tblPr>
        <w:tblW w:type="dxa" w:w="9360"/>
        <w:jc w:val="left"/>
        <w:tblLayout w:type="fixed"/>
        <w:tblLook w:firstColumn="1" w:firstRow="1" w:lastColumn="0" w:lastRow="0" w:noHBand="0" w:noVBand="1" w:val="04A0"/>
        <w:tblInd w:w="120" w:type="dxa"/>
      </w:tblPr>
      <w:tblGrid>
        <w:gridCol w:w="2500"/>
        <w:gridCol w:w="1800"/>
        <w:gridCol w:w="5060"/>
      </w:tblGrid>
      <w:tr>
        <w:tc>
          <w:tcPr>
            <w:tcW w:type="dxa" w:w="25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SPEAKER</w:t>
              <w:br/>
            </w:r>
            <w:r>
              <w:rPr>
                <w:rFonts w:ascii="Calibri" w:hAnsi="Calibri"/>
                <w:b/>
                <w:color w:val="20242C"/>
                <w:sz w:val="18"/>
              </w:rPr>
              <w:t>Naeem narrates; Divine and Daud operate</w:t>
            </w:r>
          </w:p>
        </w:tc>
        <w:tc>
          <w:tcPr>
            <w:tcW w:type="dxa" w:w="18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6D8"/>
          </w:tcPr>
          <w:p>
            <w:pPr>
              <w:spacing w:after="0"/>
            </w:pPr>
            <w:r>
              <w:rPr>
                <w:rFonts w:ascii="Calibri" w:hAnsi="Calibri"/>
                <w:b/>
                <w:color w:val="351C75"/>
                <w:sz w:val="14"/>
              </w:rPr>
              <w:t>TARGET</w:t>
              <w:br/>
            </w:r>
            <w:r>
              <w:rPr>
                <w:rFonts w:ascii="Calibri" w:hAnsi="Calibri"/>
                <w:b/>
                <w:color w:val="20242C"/>
                <w:sz w:val="18"/>
              </w:rPr>
              <w:t>2:30</w:t>
            </w:r>
          </w:p>
        </w:tc>
        <w:tc>
          <w:tcPr>
            <w:tcW w:type="dxa" w:w="50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FOCUS</w:t>
              <w:br/>
            </w:r>
            <w:r>
              <w:rPr>
                <w:rFonts w:ascii="Calibri" w:hAnsi="Calibri"/>
                <w:b/>
                <w:color w:val="20242C"/>
                <w:sz w:val="18"/>
              </w:rPr>
              <w:t>Prove the integrated workflow live</w:t>
            </w:r>
          </w:p>
        </w:tc>
      </w:tr>
    </w:tbl>
    <w:p>
      <w:pPr>
        <w:spacing w:after="0"/>
      </w:pPr>
    </w:p>
    <w:p>
      <w:pPr>
        <w:pStyle w:val="Heading2"/>
        <w:spacing w:before="140" w:after="60"/>
      </w:pPr>
      <w:r>
        <w:t>What the audience sees</w:t>
      </w:r>
    </w:p>
    <w:p>
      <w:pPr>
        <w:pStyle w:val="ListBullet"/>
        <w:spacing w:after="20" w:line="252" w:lineRule="auto"/>
        <w:ind w:left="540" w:hanging="271"/>
      </w:pPr>
      <w:r>
        <w:rPr>
          <w:rFonts w:ascii="Calibri" w:hAnsi="Calibri"/>
          <w:color w:val="20242C"/>
          <w:sz w:val="19"/>
        </w:rPr>
        <w:t>1. Student account and permit/payment status</w:t>
      </w:r>
    </w:p>
    <w:p>
      <w:pPr>
        <w:pStyle w:val="ListBullet"/>
        <w:spacing w:after="20" w:line="252" w:lineRule="auto"/>
        <w:ind w:left="540" w:hanging="271"/>
      </w:pPr>
      <w:r>
        <w:rPr>
          <w:rFonts w:ascii="Calibri" w:hAnsi="Calibri"/>
          <w:color w:val="20242C"/>
          <w:sz w:val="19"/>
        </w:rPr>
        <w:t>2. Administrative confirmation in the website</w:t>
      </w:r>
    </w:p>
    <w:p>
      <w:pPr>
        <w:pStyle w:val="ListBullet"/>
        <w:spacing w:after="20" w:line="252" w:lineRule="auto"/>
        <w:ind w:left="540" w:hanging="271"/>
      </w:pPr>
      <w:r>
        <w:rPr>
          <w:rFonts w:ascii="Calibri" w:hAnsi="Calibri"/>
          <w:color w:val="20242C"/>
          <w:sz w:val="19"/>
        </w:rPr>
        <w:t>3. Student permit in the mobile app</w:t>
      </w:r>
    </w:p>
    <w:p>
      <w:pPr>
        <w:pStyle w:val="ListBullet"/>
        <w:spacing w:after="20" w:line="252" w:lineRule="auto"/>
        <w:ind w:left="540" w:hanging="271"/>
      </w:pPr>
      <w:r>
        <w:rPr>
          <w:rFonts w:ascii="Calibri" w:hAnsi="Calibri"/>
          <w:color w:val="20242C"/>
          <w:sz w:val="19"/>
        </w:rPr>
        <w:t>4. Authorized staff NFC scan and backend result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10" w:color="C99700"/>
              <w:left w:val="single" w:sz="10" w:color="C99700"/>
              <w:bottom w:val="single" w:sz="10" w:color="C99700"/>
              <w:right w:val="single" w:sz="10" w:color="C99700"/>
              <w:insideH w:val="single" w:sz="10" w:color="C99700"/>
              <w:insideV w:val="single" w:sz="10" w:color="C99700"/>
            </w:tcBorders>
            <w:shd w:fill="FFF6D8"/>
          </w:tcPr>
          <w:p>
            <w:pPr>
              <w:spacing w:after="60"/>
            </w:pPr>
            <w:r>
              <w:rPr>
                <w:rFonts w:ascii="Calibri" w:hAnsi="Calibri"/>
                <w:b/>
                <w:color w:val="C99700"/>
                <w:sz w:val="21"/>
              </w:rPr>
              <w:t xml:space="preserve">Main idea to land  </w:t>
            </w:r>
            <w:r>
              <w:rPr>
                <w:rFonts w:ascii="Calibri" w:hAnsi="Calibri"/>
                <w:color w:val="20242C"/>
                <w:sz w:val="21"/>
              </w:rPr>
              <w:t>The demo should prove that the same record moves correctly between the website, student app, and staff verification flow.</w:t>
            </w:r>
          </w:p>
        </w:tc>
      </w:tr>
    </w:tbl>
    <w:p>
      <w:pPr>
        <w:spacing w:after="0" w:line="40" w:lineRule="exact"/>
      </w:pPr>
      <w:r>
        <w:rPr>
          <w:rFonts w:ascii="Calibri" w:hAnsi="Calibri"/>
          <w:color w:val="FFFFFF"/>
          <w:sz w:val="2"/>
        </w:rPr>
        <w:t xml:space="preserve"> </w:t>
      </w:r>
    </w:p>
    <w:p>
      <w:pPr>
        <w:pStyle w:val="Heading2"/>
        <w:spacing w:before="140" w:after="60"/>
      </w:pPr>
      <w:r>
        <w:t>Speaking guide</w:t>
      </w:r>
    </w:p>
    <w:p>
      <w:pPr>
        <w:pStyle w:val="ListBullet"/>
        <w:spacing w:after="20" w:line="245" w:lineRule="auto"/>
        <w:ind w:left="540" w:hanging="271"/>
      </w:pPr>
      <w:r>
        <w:rPr>
          <w:rFonts w:ascii="Calibri" w:hAnsi="Calibri"/>
          <w:color w:val="20242C"/>
          <w:sz w:val="18"/>
        </w:rPr>
        <w:t>Naeem explains what the panel should notice while Divine and Daud operate the systems.</w:t>
      </w:r>
    </w:p>
    <w:p>
      <w:pPr>
        <w:pStyle w:val="ListBullet"/>
        <w:spacing w:after="20" w:line="245" w:lineRule="auto"/>
        <w:ind w:left="540" w:hanging="271"/>
      </w:pPr>
      <w:r>
        <w:rPr>
          <w:rFonts w:ascii="Calibri" w:hAnsi="Calibri"/>
          <w:color w:val="20242C"/>
          <w:sz w:val="18"/>
        </w:rPr>
        <w:t>Follow one record only: website status, student mobile permit, then staff verification result.</w:t>
      </w:r>
    </w:p>
    <w:p>
      <w:pPr>
        <w:pStyle w:val="ListBullet"/>
        <w:spacing w:after="20" w:line="245" w:lineRule="auto"/>
        <w:ind w:left="540" w:hanging="271"/>
      </w:pPr>
      <w:r>
        <w:rPr>
          <w:rFonts w:ascii="Calibri" w:hAnsi="Calibri"/>
          <w:color w:val="20242C"/>
          <w:sz w:val="18"/>
        </w:rPr>
        <w:t>Avoid opening unrelated menus or adding extra features during the demo.</w:t>
      </w:r>
    </w:p>
    <w:p>
      <w:pPr>
        <w:pStyle w:val="ListBullet"/>
        <w:spacing w:after="20" w:line="245" w:lineRule="auto"/>
        <w:ind w:left="540" w:hanging="271"/>
      </w:pPr>
      <w:r>
        <w:rPr>
          <w:rFonts w:ascii="Calibri" w:hAnsi="Calibri"/>
          <w:color w:val="20242C"/>
          <w:sz w:val="18"/>
        </w:rPr>
        <w:t>If the live scan fails, move straight to the local backup recording and continue the explanation.</w:t>
      </w:r>
    </w:p>
    <w:p>
      <w:pPr>
        <w:pStyle w:val="Heading2"/>
        <w:spacing w:before="120" w:after="60"/>
      </w:pPr>
      <w:r>
        <w:t>Private presenter notes - do not read aloud</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VISUAL</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vAlign w:val="top"/>
          </w:tcPr>
          <w:p>
            <w:pPr>
              <w:spacing w:after="0"/>
            </w:pPr>
            <w:r>
              <w:rPr>
                <w:rFonts w:ascii="Calibri" w:hAnsi="Calibri"/>
                <w:color w:val="20242C"/>
                <w:sz w:val="18"/>
              </w:rPr>
              <w:t>The slide is a four-step demo map with owners beneath each step. Keep it visible only until the live screen is ready.</w:t>
            </w:r>
          </w:p>
        </w:tc>
      </w:tr>
    </w:tbl>
    <w:p>
      <w:pPr>
        <w:spacing w:after="0" w:line="40" w:lineRule="exact"/>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EVIDENCE</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6D8"/>
            <w:vAlign w:val="top"/>
          </w:tcPr>
          <w:p>
            <w:pPr>
              <w:spacing w:after="0"/>
            </w:pPr>
            <w:r>
              <w:rPr>
                <w:rFonts w:ascii="Calibri" w:hAnsi="Calibri"/>
                <w:color w:val="20242C"/>
                <w:sz w:val="18"/>
              </w:rPr>
              <w:t>Use a dedicated demo account, prepared transaction/permit state, charged phones, known network, NFC tag/card, and a local backup recording.</w:t>
            </w:r>
          </w:p>
        </w:tc>
      </w:tr>
    </w:tbl>
    <w:p>
      <w:pPr>
        <w:spacing w:after="0" w:line="40" w:lineRule="exact"/>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HANDOFF</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FFF"/>
            <w:vAlign w:val="top"/>
          </w:tcPr>
          <w:p>
            <w:pPr>
              <w:spacing w:after="0"/>
            </w:pPr>
            <w:r>
              <w:rPr>
                <w:rFonts w:ascii="Calibri" w:hAnsi="Calibri"/>
                <w:color w:val="20242C"/>
                <w:sz w:val="18"/>
              </w:rPr>
              <w:t>Divine returns for the conclusion and closes the same promise used on slide 1.</w:t>
            </w:r>
          </w:p>
        </w:tc>
      </w:tr>
    </w:tbl>
    <w:p>
      <w:pPr>
        <w:spacing w:after="0" w:line="40" w:lineRule="exact"/>
      </w:pPr>
      <w:r>
        <w:rPr>
          <w:rFonts w:ascii="Calibri" w:hAnsi="Calibri"/>
          <w:color w:val="FFFFFF"/>
          <w:sz w:val="2"/>
        </w:rPr>
        <w:t xml:space="preserve"> </w:t>
      </w:r>
    </w:p>
    <w:p>
      <w:r>
        <w:br w:type="page"/>
      </w:r>
    </w:p>
    <w:p>
      <w:pPr>
        <w:spacing w:after="80"/>
      </w:pPr>
      <w:r>
        <w:rPr>
          <w:rFonts w:ascii="Calibri" w:hAnsi="Calibri"/>
          <w:b/>
          <w:color w:val="C99700"/>
          <w:sz w:val="18"/>
        </w:rPr>
        <w:t>SLIDE 13 • STORYBOARD</w:t>
      </w:r>
    </w:p>
    <w:p>
      <w:pPr>
        <w:pStyle w:val="SlideTitle"/>
        <w:spacing w:after="100"/>
        <w:pBdr>
          <w:bottom w:val="single" w:sz="10" w:space="5" w:color="C99700"/>
        </w:pBdr>
      </w:pPr>
      <w:r>
        <w:rPr>
          <w:sz w:val="36"/>
        </w:rPr>
        <w:t>The project turns fragmented services into one accountable system</w:t>
      </w:r>
    </w:p>
    <w:tbl>
      <w:tblPr>
        <w:tblW w:type="dxa" w:w="9360"/>
        <w:jc w:val="left"/>
        <w:tblLayout w:type="fixed"/>
        <w:tblLook w:firstColumn="1" w:firstRow="1" w:lastColumn="0" w:lastRow="0" w:noHBand="0" w:noVBand="1" w:val="04A0"/>
        <w:tblInd w:w="120" w:type="dxa"/>
      </w:tblPr>
      <w:tblGrid>
        <w:gridCol w:w="2500"/>
        <w:gridCol w:w="1800"/>
        <w:gridCol w:w="5060"/>
      </w:tblGrid>
      <w:tr>
        <w:tc>
          <w:tcPr>
            <w:tcW w:type="dxa" w:w="25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SPEAKER</w:t>
              <w:br/>
            </w:r>
            <w:r>
              <w:rPr>
                <w:rFonts w:ascii="Calibri" w:hAnsi="Calibri"/>
                <w:b/>
                <w:color w:val="20242C"/>
                <w:sz w:val="18"/>
              </w:rPr>
              <w:t>Divine</w:t>
            </w:r>
          </w:p>
        </w:tc>
        <w:tc>
          <w:tcPr>
            <w:tcW w:type="dxa" w:w="18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6D8"/>
          </w:tcPr>
          <w:p>
            <w:pPr>
              <w:spacing w:after="0"/>
            </w:pPr>
            <w:r>
              <w:rPr>
                <w:rFonts w:ascii="Calibri" w:hAnsi="Calibri"/>
                <w:b/>
                <w:color w:val="351C75"/>
                <w:sz w:val="14"/>
              </w:rPr>
              <w:t>TARGET</w:t>
              <w:br/>
            </w:r>
            <w:r>
              <w:rPr>
                <w:rFonts w:ascii="Calibri" w:hAnsi="Calibri"/>
                <w:b/>
                <w:color w:val="20242C"/>
                <w:sz w:val="18"/>
              </w:rPr>
              <w:t>0:35</w:t>
            </w:r>
          </w:p>
        </w:tc>
        <w:tc>
          <w:tcPr>
            <w:tcW w:type="dxa" w:w="50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pPr>
              <w:spacing w:after="0"/>
            </w:pPr>
            <w:r>
              <w:rPr>
                <w:rFonts w:ascii="Calibri" w:hAnsi="Calibri"/>
                <w:b/>
                <w:color w:val="351C75"/>
                <w:sz w:val="14"/>
              </w:rPr>
              <w:t>FOCUS</w:t>
              <w:br/>
            </w:r>
            <w:r>
              <w:rPr>
                <w:rFonts w:ascii="Calibri" w:hAnsi="Calibri"/>
                <w:b/>
                <w:color w:val="20242C"/>
                <w:sz w:val="18"/>
              </w:rPr>
              <w:t>Resolve the opening and leave one memorable conclusion</w:t>
            </w:r>
          </w:p>
        </w:tc>
      </w:tr>
    </w:tbl>
    <w:p>
      <w:pPr>
        <w:spacing w:after="0"/>
      </w:pPr>
    </w:p>
    <w:p>
      <w:pPr>
        <w:pStyle w:val="Heading2"/>
        <w:spacing w:before="140" w:after="60"/>
      </w:pPr>
      <w:r>
        <w:t>What the audience sees</w:t>
      </w:r>
    </w:p>
    <w:p>
      <w:pPr>
        <w:pStyle w:val="ListBullet"/>
        <w:spacing w:after="20" w:line="252" w:lineRule="auto"/>
        <w:ind w:left="540" w:hanging="271"/>
      </w:pPr>
      <w:r>
        <w:rPr>
          <w:rFonts w:ascii="Calibri" w:hAnsi="Calibri"/>
          <w:color w:val="20242C"/>
          <w:sz w:val="19"/>
        </w:rPr>
        <w:t>One source of truth across website and mobile</w:t>
      </w:r>
    </w:p>
    <w:p>
      <w:pPr>
        <w:pStyle w:val="ListBullet"/>
        <w:spacing w:after="20" w:line="252" w:lineRule="auto"/>
        <w:ind w:left="540" w:hanging="271"/>
      </w:pPr>
      <w:r>
        <w:rPr>
          <w:rFonts w:ascii="Calibri" w:hAnsi="Calibri"/>
          <w:color w:val="20242C"/>
          <w:sz w:val="19"/>
        </w:rPr>
        <w:t>Controlled permits, payments, governance, and verification</w:t>
      </w:r>
    </w:p>
    <w:p>
      <w:pPr>
        <w:pStyle w:val="ListBullet"/>
        <w:spacing w:after="20" w:line="252" w:lineRule="auto"/>
        <w:ind w:left="540" w:hanging="271"/>
      </w:pPr>
      <w:r>
        <w:rPr>
          <w:rFonts w:ascii="Calibri" w:hAnsi="Calibri"/>
          <w:color w:val="20242C"/>
          <w:sz w:val="19"/>
        </w:rPr>
        <w:t>Evidence supports a phased institutional rollout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10" w:color="C99700"/>
              <w:left w:val="single" w:sz="10" w:color="C99700"/>
              <w:bottom w:val="single" w:sz="10" w:color="C99700"/>
              <w:right w:val="single" w:sz="10" w:color="C99700"/>
              <w:insideH w:val="single" w:sz="10" w:color="C99700"/>
              <w:insideV w:val="single" w:sz="10" w:color="C99700"/>
            </w:tcBorders>
            <w:shd w:fill="FFF6D8"/>
          </w:tcPr>
          <w:p>
            <w:pPr>
              <w:spacing w:after="60"/>
            </w:pPr>
            <w:r>
              <w:rPr>
                <w:rFonts w:ascii="Calibri" w:hAnsi="Calibri"/>
                <w:b/>
                <w:color w:val="C99700"/>
                <w:sz w:val="21"/>
              </w:rPr>
              <w:t xml:space="preserve">Main idea to land  </w:t>
            </w:r>
            <w:r>
              <w:rPr>
                <w:rFonts w:ascii="Calibri" w:hAnsi="Calibri"/>
                <w:color w:val="20242C"/>
                <w:sz w:val="21"/>
              </w:rPr>
              <w:t>The project brings the separate parts of the process into one system that is easier to manage and check.</w:t>
            </w:r>
          </w:p>
        </w:tc>
      </w:tr>
    </w:tbl>
    <w:p>
      <w:pPr>
        <w:spacing w:after="0" w:line="40" w:lineRule="exact"/>
      </w:pPr>
      <w:r>
        <w:rPr>
          <w:rFonts w:ascii="Calibri" w:hAnsi="Calibri"/>
          <w:color w:val="FFFFFF"/>
          <w:sz w:val="2"/>
        </w:rPr>
        <w:t xml:space="preserve"> </w:t>
      </w:r>
    </w:p>
    <w:p>
      <w:pPr>
        <w:pStyle w:val="Heading2"/>
        <w:spacing w:before="140" w:after="60"/>
      </w:pPr>
      <w:r>
        <w:t>Speaking guide</w:t>
      </w:r>
    </w:p>
    <w:p>
      <w:pPr>
        <w:pStyle w:val="ListBullet"/>
        <w:spacing w:after="20" w:line="245" w:lineRule="auto"/>
        <w:ind w:left="540" w:hanging="271"/>
      </w:pPr>
      <w:r>
        <w:rPr>
          <w:rFonts w:ascii="Calibri" w:hAnsi="Calibri"/>
          <w:color w:val="20242C"/>
          <w:sz w:val="18"/>
        </w:rPr>
        <w:t>Return to the original problem: the process was split across different activities.</w:t>
      </w:r>
    </w:p>
    <w:p>
      <w:pPr>
        <w:pStyle w:val="ListBullet"/>
        <w:spacing w:after="20" w:line="245" w:lineRule="auto"/>
        <w:ind w:left="540" w:hanging="271"/>
      </w:pPr>
      <w:r>
        <w:rPr>
          <w:rFonts w:ascii="Calibri" w:hAnsi="Calibri"/>
          <w:color w:val="20242C"/>
          <w:sz w:val="18"/>
        </w:rPr>
        <w:t>Summarize what the project now connects: web, mobile, payments, permits, SRC records, and verification.</w:t>
      </w:r>
    </w:p>
    <w:p>
      <w:pPr>
        <w:pStyle w:val="ListBullet"/>
        <w:spacing w:after="20" w:line="245" w:lineRule="auto"/>
        <w:ind w:left="540" w:hanging="271"/>
      </w:pPr>
      <w:r>
        <w:rPr>
          <w:rFonts w:ascii="Calibri" w:hAnsi="Calibri"/>
          <w:color w:val="20242C"/>
          <w:sz w:val="18"/>
        </w:rPr>
        <w:t>Mention the evidence honestly: pilot results for permits/payments and separate technical validation for NFC.</w:t>
      </w:r>
    </w:p>
    <w:p>
      <w:pPr>
        <w:pStyle w:val="ListBullet"/>
        <w:spacing w:after="20" w:line="245" w:lineRule="auto"/>
        <w:ind w:left="540" w:hanging="271"/>
      </w:pPr>
      <w:r>
        <w:rPr>
          <w:rFonts w:ascii="Calibri" w:hAnsi="Calibri"/>
          <w:color w:val="20242C"/>
          <w:sz w:val="18"/>
        </w:rPr>
        <w:t>Recommend a phased rollout, then invite questions.</w:t>
      </w:r>
    </w:p>
    <w:p>
      <w:pPr>
        <w:pStyle w:val="ListBullet"/>
        <w:spacing w:after="20" w:line="245" w:lineRule="auto"/>
        <w:ind w:left="540" w:hanging="271"/>
      </w:pPr>
      <w:r>
        <w:rPr>
          <w:rFonts w:ascii="Calibri" w:hAnsi="Calibri"/>
          <w:color w:val="20242C"/>
          <w:sz w:val="18"/>
        </w:rPr>
        <w:t>Optional closing: "Thank you. We are ready for your questions."</w:t>
      </w:r>
    </w:p>
    <w:p>
      <w:pPr>
        <w:pStyle w:val="Heading2"/>
        <w:spacing w:before="120" w:after="60"/>
      </w:pPr>
      <w:r>
        <w:t>Private presenter notes - do not read aloud</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VISUAL</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vAlign w:val="top"/>
          </w:tcPr>
          <w:p>
            <w:pPr>
              <w:spacing w:after="0"/>
            </w:pPr>
            <w:r>
              <w:rPr>
                <w:rFonts w:ascii="Calibri" w:hAnsi="Calibri"/>
                <w:color w:val="20242C"/>
                <w:sz w:val="18"/>
              </w:rPr>
              <w:t>Return to the three-actor system visual from slide 3, now with one highlighted outcome beneath each actor. Do not end on a generic “Thank you” slide.</w:t>
            </w:r>
          </w:p>
        </w:tc>
      </w:tr>
    </w:tbl>
    <w:p>
      <w:pPr>
        <w:spacing w:after="0" w:line="40" w:lineRule="exact"/>
      </w:pPr>
      <w:r>
        <w:rPr>
          <w:rFonts w:ascii="Calibri" w:hAnsi="Calibri"/>
          <w:color w:val="FFFFFF"/>
          <w:sz w:val="2"/>
        </w:rPr>
        <w:t xml:space="preserve"> </w:t>
      </w:r>
    </w:p>
    <w:tbl>
      <w:tblPr>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vAlign w:val="top"/>
          </w:tcPr>
          <w:p>
            <w:pPr>
              <w:spacing w:after="0"/>
            </w:pPr>
            <w:r>
              <w:rPr>
                <w:rFonts w:ascii="Calibri" w:hAnsi="Calibri"/>
                <w:b/>
                <w:color w:val="FFFFFF"/>
                <w:sz w:val="17"/>
              </w:rPr>
              <w:t>HANDOFF</w:t>
            </w:r>
          </w:p>
        </w:tc>
        <w:tc>
          <w:tcPr>
            <w:tcW w:type="dxa" w:w="76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FFFFF"/>
            <w:vAlign w:val="top"/>
          </w:tcPr>
          <w:p>
            <w:pPr>
              <w:spacing w:after="0"/>
            </w:pPr>
            <w:r>
              <w:rPr>
                <w:rFonts w:ascii="Calibri" w:hAnsi="Calibri"/>
                <w:color w:val="20242C"/>
                <w:sz w:val="18"/>
              </w:rPr>
              <w:t>Pause. All three members face the panel; Divine invites questions, then routes each question to the agreed owner.</w:t>
            </w:r>
          </w:p>
        </w:tc>
      </w:tr>
    </w:tbl>
    <w:p>
      <w:pPr>
        <w:spacing w:after="0" w:line="40" w:lineRule="exact"/>
      </w:pPr>
      <w:r>
        <w:rPr>
          <w:rFonts w:ascii="Calibri" w:hAnsi="Calibri"/>
          <w:color w:val="FFFFFF"/>
          <w:sz w:val="2"/>
        </w:rPr>
        <w:t xml:space="preserve"> </w:t>
      </w:r>
    </w:p>
    <w:p>
      <w:r>
        <w:br w:type="page"/>
      </w:r>
    </w:p>
    <w:p>
      <w:pPr>
        <w:spacing w:after="80"/>
      </w:pPr>
      <w:r>
        <w:rPr>
          <w:rFonts w:ascii="Calibri" w:hAnsi="Calibri"/>
          <w:b/>
          <w:color w:val="C99700"/>
          <w:sz w:val="18"/>
        </w:rPr>
        <w:t>LIVE DEMONSTRATION RUNBOOK</w:t>
      </w:r>
    </w:p>
    <w:p>
      <w:pPr>
        <w:pStyle w:val="Heading1"/>
      </w:pPr>
      <w:r>
        <w:t>The demo should prove one workflow, not tour the product</w:t>
      </w:r>
    </w:p>
    <w:p>
      <w:pPr>
        <w:pStyle w:val="Heading2"/>
      </w:pPr>
      <w:r>
        <w:t>Before entering the room</w:t>
      </w:r>
    </w:p>
    <w:p>
      <w:pPr>
        <w:pStyle w:val="ListBullet"/>
        <w:spacing w:after="80" w:line="300" w:lineRule="auto"/>
        <w:ind w:left="540" w:hanging="271"/>
      </w:pPr>
      <w:r>
        <w:rPr>
          <w:rFonts w:ascii="Calibri" w:hAnsi="Calibri"/>
          <w:color w:val="20242C"/>
        </w:rPr>
        <w:t>Create one safe student demo account and one authorized staff account; remove or blur real personal data.</w:t>
      </w:r>
    </w:p>
    <w:p>
      <w:pPr>
        <w:pStyle w:val="ListBullet"/>
        <w:spacing w:after="80" w:line="300" w:lineRule="auto"/>
        <w:ind w:left="540" w:hanging="271"/>
      </w:pPr>
      <w:r>
        <w:rPr>
          <w:rFonts w:ascii="Calibri" w:hAnsi="Calibri"/>
          <w:color w:val="20242C"/>
        </w:rPr>
        <w:t>Prepare the permit in the exact state needed for the demonstration and confirm the related payment/receipt record.</w:t>
      </w:r>
    </w:p>
    <w:p>
      <w:pPr>
        <w:pStyle w:val="ListBullet"/>
        <w:spacing w:after="80" w:line="300" w:lineRule="auto"/>
        <w:ind w:left="540" w:hanging="271"/>
      </w:pPr>
      <w:r>
        <w:rPr>
          <w:rFonts w:ascii="Calibri" w:hAnsi="Calibri"/>
          <w:color w:val="20242C"/>
        </w:rPr>
        <w:t>Charge both phones, enable NFC, confirm network access, test the tag/card, and close distracting notifications.</w:t>
      </w:r>
    </w:p>
    <w:p>
      <w:pPr>
        <w:pStyle w:val="ListBullet"/>
        <w:spacing w:after="80" w:line="300" w:lineRule="auto"/>
        <w:ind w:left="540" w:hanging="271"/>
      </w:pPr>
      <w:r>
        <w:rPr>
          <w:rFonts w:ascii="Calibri" w:hAnsi="Calibri"/>
          <w:color w:val="20242C"/>
        </w:rPr>
        <w:t>Record a 60–90 second backup video of the same workflow and store it locally on the presentation laptop.</w:t>
      </w:r>
    </w:p>
    <w:p>
      <w:pPr>
        <w:pStyle w:val="ListBullet"/>
        <w:spacing w:after="80" w:line="300" w:lineRule="auto"/>
        <w:ind w:left="540" w:hanging="271"/>
      </w:pPr>
      <w:r>
        <w:rPr>
          <w:rFonts w:ascii="Calibri" w:hAnsi="Calibri"/>
          <w:color w:val="20242C"/>
        </w:rPr>
        <w:t>Open the required website and mobile screens before presenting; do not rely on searching through menus.</w:t>
      </w:r>
    </w:p>
    <w:p>
      <w:pPr>
        <w:pStyle w:val="Heading2"/>
      </w:pPr>
      <w:r>
        <w:t>Two-and-a-half-minute sequence</w:t>
      </w:r>
    </w:p>
    <w:tbl>
      <w:tblPr>
        <w:tblW w:type="dxa" w:w="9360"/>
        <w:jc w:val="left"/>
        <w:tblLayout w:type="fixed"/>
        <w:tblLook w:firstColumn="1" w:firstRow="1" w:lastColumn="0" w:lastRow="0" w:noHBand="0" w:noVBand="1" w:val="04A0"/>
        <w:tblInd w:w="120" w:type="dxa"/>
      </w:tblPr>
      <w:tblGrid>
        <w:gridCol w:w="1600"/>
        <w:gridCol w:w="1500"/>
        <w:gridCol w:w="6260"/>
      </w:tblGrid>
      <w:tr>
        <w:tc>
          <w:tcPr>
            <w:tcW w:type="dxa" w:w="16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tcPr>
          <w:p>
            <w:r>
              <w:rPr>
                <w:rFonts w:ascii="Calibri" w:hAnsi="Calibri"/>
                <w:b/>
                <w:color w:val="FFFFFF"/>
                <w:sz w:val="18"/>
              </w:rPr>
              <w:t>Time</w:t>
            </w:r>
          </w:p>
        </w:tc>
        <w:tc>
          <w:tcPr>
            <w:tcW w:type="dxa" w:w="15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tcPr>
          <w:p>
            <w:r>
              <w:rPr>
                <w:rFonts w:ascii="Calibri" w:hAnsi="Calibri"/>
                <w:b/>
                <w:color w:val="FFFFFF"/>
                <w:sz w:val="18"/>
              </w:rPr>
              <w:t>Owner</w:t>
            </w:r>
          </w:p>
        </w:tc>
        <w:tc>
          <w:tcPr>
            <w:tcW w:type="dxa" w:w="62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tcPr>
          <w:p>
            <w:r>
              <w:rPr>
                <w:rFonts w:ascii="Calibri" w:hAnsi="Calibri"/>
                <w:b/>
                <w:color w:val="FFFFFF"/>
                <w:sz w:val="18"/>
              </w:rPr>
              <w:t>Action</w:t>
            </w:r>
          </w:p>
        </w:tc>
      </w:tr>
      <w:tr>
        <w:tc>
          <w:tcPr>
            <w:tcW w:type="dxa" w:w="16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0242C"/>
                <w:sz w:val="18"/>
              </w:rPr>
              <w:t>0:00–0:20</w:t>
            </w:r>
          </w:p>
        </w:tc>
        <w:tc>
          <w:tcPr>
            <w:tcW w:type="dxa" w:w="15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4124F"/>
                <w:sz w:val="18"/>
              </w:rPr>
              <w:t>Naeem</w:t>
            </w:r>
          </w:p>
        </w:tc>
        <w:tc>
          <w:tcPr>
            <w:tcW w:type="dxa" w:w="62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State the demo claim: one record, one backend, two channels.</w:t>
            </w:r>
          </w:p>
        </w:tc>
      </w:tr>
      <w:tr>
        <w:tc>
          <w:tcPr>
            <w:tcW w:type="dxa" w:w="16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color w:val="20242C"/>
                <w:sz w:val="18"/>
              </w:rPr>
              <w:t>0:20–0:55</w:t>
            </w:r>
          </w:p>
        </w:tc>
        <w:tc>
          <w:tcPr>
            <w:tcW w:type="dxa" w:w="15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color w:val="24124F"/>
                <w:sz w:val="18"/>
              </w:rPr>
              <w:t>Divine</w:t>
            </w:r>
          </w:p>
        </w:tc>
        <w:tc>
          <w:tcPr>
            <w:tcW w:type="dxa" w:w="62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val="0"/>
                <w:color w:val="20242C"/>
                <w:sz w:val="18"/>
              </w:rPr>
              <w:t>Show the student/permit/payment state in the website and confirm the administrator’s view.</w:t>
            </w:r>
          </w:p>
        </w:tc>
      </w:tr>
      <w:tr>
        <w:tc>
          <w:tcPr>
            <w:tcW w:type="dxa" w:w="16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0242C"/>
                <w:sz w:val="18"/>
              </w:rPr>
              <w:t>0:55–1:25</w:t>
            </w:r>
          </w:p>
        </w:tc>
        <w:tc>
          <w:tcPr>
            <w:tcW w:type="dxa" w:w="15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4124F"/>
                <w:sz w:val="18"/>
              </w:rPr>
              <w:t>Naeem</w:t>
            </w:r>
          </w:p>
        </w:tc>
        <w:tc>
          <w:tcPr>
            <w:tcW w:type="dxa" w:w="62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Show the student-facing permit/receipt status in the mobile app and narrate continuity.</w:t>
            </w:r>
          </w:p>
        </w:tc>
      </w:tr>
      <w:tr>
        <w:tc>
          <w:tcPr>
            <w:tcW w:type="dxa" w:w="16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color w:val="20242C"/>
                <w:sz w:val="18"/>
              </w:rPr>
              <w:t>1:25–2:10</w:t>
            </w:r>
          </w:p>
        </w:tc>
        <w:tc>
          <w:tcPr>
            <w:tcW w:type="dxa" w:w="15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color w:val="24124F"/>
                <w:sz w:val="18"/>
              </w:rPr>
              <w:t>Daud</w:t>
            </w:r>
          </w:p>
        </w:tc>
        <w:tc>
          <w:tcPr>
            <w:tcW w:type="dxa" w:w="62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val="0"/>
                <w:color w:val="20242C"/>
                <w:sz w:val="18"/>
              </w:rPr>
              <w:t>Perform the staff NFC scan and show the backend-controlled result. Explain only if asked.</w:t>
            </w:r>
          </w:p>
        </w:tc>
      </w:tr>
      <w:tr>
        <w:tc>
          <w:tcPr>
            <w:tcW w:type="dxa" w:w="16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0242C"/>
                <w:sz w:val="18"/>
              </w:rPr>
              <w:t>2:10–2:30</w:t>
            </w:r>
          </w:p>
        </w:tc>
        <w:tc>
          <w:tcPr>
            <w:tcW w:type="dxa" w:w="15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4124F"/>
                <w:sz w:val="18"/>
              </w:rPr>
              <w:t>Naeem</w:t>
            </w:r>
          </w:p>
        </w:tc>
        <w:tc>
          <w:tcPr>
            <w:tcW w:type="dxa" w:w="62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8"/>
              </w:rPr>
              <w:t>Restate what was proved and hand back to Divine.</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10" w:color="C99700"/>
              <w:left w:val="single" w:sz="10" w:color="C99700"/>
              <w:bottom w:val="single" w:sz="10" w:color="C99700"/>
              <w:right w:val="single" w:sz="10" w:color="C99700"/>
              <w:insideH w:val="single" w:sz="10" w:color="C99700"/>
              <w:insideV w:val="single" w:sz="10" w:color="C99700"/>
            </w:tcBorders>
            <w:shd w:fill="FFF6D8"/>
          </w:tcPr>
          <w:p>
            <w:pPr>
              <w:spacing w:after="60"/>
            </w:pPr>
            <w:r>
              <w:rPr>
                <w:rFonts w:ascii="Calibri" w:hAnsi="Calibri"/>
                <w:b/>
                <w:color w:val="C99700"/>
                <w:sz w:val="21"/>
              </w:rPr>
              <w:t xml:space="preserve">Recovery line  </w:t>
            </w:r>
            <w:r>
              <w:rPr>
                <w:rFonts w:ascii="Calibri" w:hAnsi="Calibri"/>
                <w:color w:val="20242C"/>
                <w:sz w:val="21"/>
              </w:rPr>
              <w:t>“The live device connection is unavailable, so we will use our locally recorded run of the same workflow. The verification decision still comes from the backend state and authorized request.”</w:t>
            </w:r>
          </w:p>
        </w:tc>
      </w:tr>
    </w:tbl>
    <w:p>
      <w:pPr>
        <w:spacing w:after="0" w:line="40" w:lineRule="exact"/>
      </w:pPr>
      <w:r>
        <w:rPr>
          <w:rFonts w:ascii="Calibri" w:hAnsi="Calibri"/>
          <w:color w:val="FFFFFF"/>
          <w:sz w:val="2"/>
        </w:rPr>
        <w:t xml:space="preserve"> </w:t>
      </w:r>
    </w:p>
    <w:p>
      <w:r>
        <w:br w:type="page"/>
      </w:r>
    </w:p>
    <w:p>
      <w:pPr>
        <w:spacing w:after="80"/>
      </w:pPr>
      <w:r>
        <w:rPr>
          <w:rFonts w:ascii="Calibri" w:hAnsi="Calibri"/>
          <w:b/>
          <w:color w:val="C99700"/>
          <w:sz w:val="18"/>
        </w:rPr>
        <w:t>PANEL QUESTIONS</w:t>
      </w:r>
    </w:p>
    <w:p>
      <w:pPr>
        <w:pStyle w:val="Heading1"/>
      </w:pPr>
      <w:r>
        <w:t>Route each question to the strongest owner</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tcPr>
          <w:p>
            <w:r>
              <w:rPr>
                <w:rFonts w:ascii="Calibri" w:hAnsi="Calibri"/>
                <w:b/>
                <w:color w:val="FFFFFF"/>
                <w:sz w:val="18"/>
              </w:rPr>
              <w:t>Owner</w:t>
            </w:r>
          </w:p>
        </w:tc>
        <w:tc>
          <w:tcPr>
            <w:tcW w:type="dxa" w:w="74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tcPr>
          <w:p>
            <w:r>
              <w:rPr>
                <w:rFonts w:ascii="Calibri" w:hAnsi="Calibri"/>
                <w:b/>
                <w:color w:val="FFFFFF"/>
                <w:sz w:val="18"/>
              </w:rPr>
              <w:t>Questions to answer</w:t>
            </w:r>
          </w:p>
        </w:tc>
      </w:tr>
      <w:tr>
        <w:tc>
          <w:tcPr>
            <w:tcW w:type="dxa" w:w="19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4124F"/>
                <w:sz w:val="19"/>
              </w:rPr>
              <w:t>Daud</w:t>
            </w:r>
          </w:p>
        </w:tc>
        <w:tc>
          <w:tcPr>
            <w:tcW w:type="dxa" w:w="74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9"/>
              </w:rPr>
              <w:t>Laravel architecture, API/authentication, database, Paystack verification, NFC mechanism, role security, audit logs, testing, failure modes</w:t>
            </w:r>
          </w:p>
        </w:tc>
      </w:tr>
      <w:tr>
        <w:tc>
          <w:tcPr>
            <w:tcW w:type="dxa" w:w="19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color w:val="24124F"/>
                <w:sz w:val="19"/>
              </w:rPr>
              <w:t>Divine</w:t>
            </w:r>
          </w:p>
        </w:tc>
        <w:tc>
          <w:tcPr>
            <w:tcW w:type="dxa" w:w="74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val="0"/>
                <w:color w:val="20242C"/>
                <w:sz w:val="19"/>
              </w:rPr>
              <w:t>Problem statement, objectives, research/pilot meaning, reported metrics, institutional benefits, conclusion and recommendations</w:t>
            </w:r>
          </w:p>
        </w:tc>
      </w:tr>
      <w:tr>
        <w:tc>
          <w:tcPr>
            <w:tcW w:type="dxa" w:w="19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4124F"/>
                <w:sz w:val="19"/>
              </w:rPr>
              <w:t>Naeem</w:t>
            </w:r>
          </w:p>
        </w:tc>
        <w:tc>
          <w:tcPr>
            <w:tcW w:type="dxa" w:w="74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9"/>
              </w:rPr>
              <w:t>Student/admin workflows, website and mobile usability, public portal, budget, rollout, training, demo narration</w:t>
            </w:r>
          </w:p>
        </w:tc>
      </w:tr>
    </w:tbl>
    <w:p>
      <w:pPr>
        <w:pStyle w:val="Heading2"/>
      </w:pPr>
      <w:r>
        <w:t>High-risk questions to rehearse</w:t>
      </w:r>
    </w:p>
    <w:p>
      <w:pPr>
        <w:spacing w:after="40"/>
      </w:pPr>
      <w:r>
        <w:rPr>
          <w:rFonts w:ascii="Calibri" w:hAnsi="Calibri"/>
          <w:b/>
          <w:color w:val="24124F"/>
          <w:sz w:val="20"/>
        </w:rPr>
        <w:t>Why does the current test count differ from the report?</w:t>
      </w:r>
    </w:p>
    <w:p>
      <w:pPr>
        <w:spacing w:after="120"/>
        <w:ind w:left="259"/>
      </w:pPr>
      <w:r>
        <w:rPr>
          <w:rFonts w:ascii="Calibri" w:hAnsi="Calibri"/>
          <w:color w:val="20242C"/>
          <w:sz w:val="19"/>
        </w:rPr>
        <w:t>The report captured the submission-time snapshot. The 337-test result is post-submission validation of the current build.</w:t>
      </w:r>
    </w:p>
    <w:p>
      <w:pPr>
        <w:spacing w:after="40"/>
      </w:pPr>
      <w:r>
        <w:rPr>
          <w:rFonts w:ascii="Calibri" w:hAnsi="Calibri"/>
          <w:b/>
          <w:color w:val="24124F"/>
          <w:sz w:val="20"/>
        </w:rPr>
        <w:t>Was NFC tested in the pilot?</w:t>
      </w:r>
    </w:p>
    <w:p>
      <w:pPr>
        <w:spacing w:after="120"/>
        <w:ind w:left="259"/>
      </w:pPr>
      <w:r>
        <w:rPr>
          <w:rFonts w:ascii="Calibri" w:hAnsi="Calibri"/>
          <w:color w:val="20242C"/>
          <w:sz w:val="19"/>
        </w:rPr>
        <w:t>Not fully. The pilot figures validate digital permit and payment operations; NFC is demonstrated and technically validated separately.</w:t>
      </w:r>
    </w:p>
    <w:p>
      <w:pPr>
        <w:spacing w:after="40"/>
      </w:pPr>
      <w:r>
        <w:rPr>
          <w:rFonts w:ascii="Calibri" w:hAnsi="Calibri"/>
          <w:b/>
          <w:color w:val="24124F"/>
          <w:sz w:val="20"/>
        </w:rPr>
        <w:t>Does the NFC card store student data?</w:t>
      </w:r>
    </w:p>
    <w:p>
      <w:pPr>
        <w:spacing w:after="120"/>
        <w:ind w:left="259"/>
      </w:pPr>
      <w:r>
        <w:rPr>
          <w:rFonts w:ascii="Calibri" w:hAnsi="Calibri"/>
          <w:color w:val="20242C"/>
          <w:sz w:val="19"/>
        </w:rPr>
        <w:t>No. It carries an identifier. The authenticated backend returns the current permit decision and authorized details.</w:t>
      </w:r>
    </w:p>
    <w:p>
      <w:pPr>
        <w:spacing w:after="40"/>
      </w:pPr>
      <w:r>
        <w:rPr>
          <w:rFonts w:ascii="Calibri" w:hAnsi="Calibri"/>
          <w:b/>
          <w:color w:val="24124F"/>
          <w:sz w:val="20"/>
        </w:rPr>
        <w:t>What if a UID is copied?</w:t>
      </w:r>
    </w:p>
    <w:p>
      <w:pPr>
        <w:spacing w:after="120"/>
        <w:ind w:left="259"/>
      </w:pPr>
      <w:r>
        <w:rPr>
          <w:rFonts w:ascii="Calibri" w:hAnsi="Calibri"/>
          <w:color w:val="20242C"/>
          <w:sz w:val="19"/>
        </w:rPr>
        <w:t>The identifier is not sufficient by itself: the backend checks verifier authorization, the linked record, and the current permit state. A stronger future deployment can add cryptographic tags or device controls.</w:t>
      </w:r>
    </w:p>
    <w:p>
      <w:pPr>
        <w:spacing w:after="40"/>
      </w:pPr>
      <w:r>
        <w:rPr>
          <w:rFonts w:ascii="Calibri" w:hAnsi="Calibri"/>
          <w:b/>
          <w:color w:val="24124F"/>
          <w:sz w:val="20"/>
        </w:rPr>
        <w:t>Why are there more permits than students?</w:t>
      </w:r>
    </w:p>
    <w:p>
      <w:pPr>
        <w:spacing w:after="120"/>
        <w:ind w:left="259"/>
      </w:pPr>
      <w:r>
        <w:rPr>
          <w:rFonts w:ascii="Calibri" w:hAnsi="Calibri"/>
          <w:color w:val="20242C"/>
          <w:sz w:val="19"/>
        </w:rPr>
        <w:t>Do not improvise. Agree on the evidence-based explanation from the dataset/report before rehearsal; distinguish total permit records from unique students if that is what the data represents.</w:t>
      </w:r>
    </w:p>
    <w:p>
      <w:pPr>
        <w:spacing w:after="40"/>
      </w:pPr>
      <w:r>
        <w:rPr>
          <w:rFonts w:ascii="Calibri" w:hAnsi="Calibri"/>
          <w:b/>
          <w:color w:val="24124F"/>
          <w:sz w:val="20"/>
        </w:rPr>
        <w:t>Is the system fully deployed?</w:t>
      </w:r>
    </w:p>
    <w:p>
      <w:pPr>
        <w:spacing w:after="120"/>
        <w:ind w:left="259"/>
      </w:pPr>
      <w:r>
        <w:rPr>
          <w:rFonts w:ascii="Calibri" w:hAnsi="Calibri"/>
          <w:color w:val="20242C"/>
          <w:sz w:val="19"/>
        </w:rPr>
        <w:t>State the exact current status. Do not describe the pilot or demonstration as a completed campus-wide rollout.</w:t>
      </w:r>
    </w:p>
    <w:p>
      <w:r>
        <w:br w:type="page"/>
      </w:r>
    </w:p>
    <w:p>
      <w:pPr>
        <w:spacing w:after="80"/>
      </w:pPr>
      <w:r>
        <w:rPr>
          <w:rFonts w:ascii="Calibri" w:hAnsi="Calibri"/>
          <w:b/>
          <w:color w:val="C99700"/>
          <w:sz w:val="18"/>
        </w:rPr>
        <w:t>EVIDENCE AND VISUAL PREPARATION</w:t>
      </w:r>
    </w:p>
    <w:p>
      <w:pPr>
        <w:pStyle w:val="Heading1"/>
      </w:pPr>
      <w:r>
        <w:t>Capture fresh, safe, presentation-ready evidence</w:t>
      </w:r>
    </w:p>
    <w:p>
      <w:pPr>
        <w:pStyle w:val="Heading2"/>
      </w:pPr>
      <w:r>
        <w:t>Required assets</w:t>
      </w:r>
    </w:p>
    <w:p>
      <w:pPr>
        <w:pStyle w:val="ListBullet"/>
        <w:spacing w:after="80" w:line="300" w:lineRule="auto"/>
        <w:ind w:left="540" w:hanging="271"/>
      </w:pPr>
      <w:r>
        <w:rPr>
          <w:rFonts w:ascii="Calibri" w:hAnsi="Calibri"/>
          <w:color w:val="20242C"/>
        </w:rPr>
        <w:t>Official university/project mark in high resolution.</w:t>
      </w:r>
    </w:p>
    <w:p>
      <w:pPr>
        <w:pStyle w:val="ListBullet"/>
        <w:spacing w:after="80" w:line="300" w:lineRule="auto"/>
        <w:ind w:left="540" w:hanging="271"/>
      </w:pPr>
      <w:r>
        <w:rPr>
          <w:rFonts w:ascii="Calibri" w:hAnsi="Calibri"/>
          <w:color w:val="20242C"/>
        </w:rPr>
        <w:t>Fresh administrative dashboard screenshot with meaningful demo data.</w:t>
      </w:r>
    </w:p>
    <w:p>
      <w:pPr>
        <w:pStyle w:val="ListBullet"/>
        <w:spacing w:after="80" w:line="300" w:lineRule="auto"/>
        <w:ind w:left="540" w:hanging="271"/>
      </w:pPr>
      <w:r>
        <w:rPr>
          <w:rFonts w:ascii="Calibri" w:hAnsi="Calibri"/>
          <w:color w:val="20242C"/>
        </w:rPr>
        <w:t>Public portal screenshot showing approved information only.</w:t>
      </w:r>
    </w:p>
    <w:p>
      <w:pPr>
        <w:pStyle w:val="ListBullet"/>
        <w:spacing w:after="80" w:line="300" w:lineRule="auto"/>
        <w:ind w:left="540" w:hanging="271"/>
      </w:pPr>
      <w:r>
        <w:rPr>
          <w:rFonts w:ascii="Calibri" w:hAnsi="Calibri"/>
          <w:color w:val="20242C"/>
        </w:rPr>
        <w:t>Student mobile screenshots: permit status, receipt/history, and one governance feature.</w:t>
      </w:r>
    </w:p>
    <w:p>
      <w:pPr>
        <w:pStyle w:val="ListBullet"/>
        <w:spacing w:after="80" w:line="300" w:lineRule="auto"/>
        <w:ind w:left="540" w:hanging="271"/>
      </w:pPr>
      <w:r>
        <w:rPr>
          <w:rFonts w:ascii="Calibri" w:hAnsi="Calibri"/>
          <w:color w:val="20242C"/>
        </w:rPr>
        <w:t>Authorized staff verification screen and NFC result.</w:t>
      </w:r>
    </w:p>
    <w:p>
      <w:pPr>
        <w:pStyle w:val="ListBullet"/>
        <w:spacing w:after="80" w:line="300" w:lineRule="auto"/>
        <w:ind w:left="540" w:hanging="271"/>
      </w:pPr>
      <w:r>
        <w:rPr>
          <w:rFonts w:ascii="Calibri" w:hAnsi="Calibri"/>
          <w:color w:val="20242C"/>
        </w:rPr>
        <w:t>Cropped automated-test output showing 337 passed and 1,657 assertions.</w:t>
      </w:r>
    </w:p>
    <w:p>
      <w:pPr>
        <w:pStyle w:val="ListBullet"/>
        <w:spacing w:after="80" w:line="300" w:lineRule="auto"/>
        <w:ind w:left="540" w:hanging="271"/>
      </w:pPr>
      <w:r>
        <w:rPr>
          <w:rFonts w:ascii="Calibri" w:hAnsi="Calibri"/>
          <w:color w:val="20242C"/>
        </w:rPr>
        <w:t>Simple architecture, permit lifecycle, and NFC sequence diagrams rebuilt for slides.</w:t>
      </w:r>
    </w:p>
    <w:p>
      <w:pPr>
        <w:pStyle w:val="ListBullet"/>
        <w:spacing w:after="80" w:line="300" w:lineRule="auto"/>
        <w:ind w:left="540" w:hanging="271"/>
      </w:pPr>
      <w:r>
        <w:rPr>
          <w:rFonts w:ascii="Calibri" w:hAnsi="Calibri"/>
          <w:color w:val="20242C"/>
        </w:rPr>
        <w:t>Local backup demo recording and one still image for the deck.</w:t>
      </w:r>
    </w:p>
    <w:p>
      <w:pPr>
        <w:pStyle w:val="Heading2"/>
      </w:pPr>
      <w:r>
        <w:t>Do not reuse</w:t>
      </w:r>
    </w:p>
    <w:p>
      <w:pPr>
        <w:pStyle w:val="ListBullet"/>
        <w:spacing w:after="80" w:line="300" w:lineRule="auto"/>
        <w:ind w:left="540" w:hanging="271"/>
      </w:pPr>
      <w:r>
        <w:rPr>
          <w:rFonts w:ascii="Calibri" w:hAnsi="Calibri"/>
          <w:color w:val="20242C"/>
        </w:rPr>
        <w:t>Screenshots containing real student names, IDs, phone numbers, email addresses, payment references, or private complaint details.</w:t>
      </w:r>
    </w:p>
    <w:p>
      <w:pPr>
        <w:pStyle w:val="ListBullet"/>
        <w:spacing w:after="80" w:line="300" w:lineRule="auto"/>
        <w:ind w:left="540" w:hanging="271"/>
      </w:pPr>
      <w:r>
        <w:rPr>
          <w:rFonts w:ascii="Calibri" w:hAnsi="Calibri"/>
          <w:color w:val="20242C"/>
        </w:rPr>
        <w:t>A zero-data dashboard, an obsolete test result, or an election screen that says the presenter is not eligible.</w:t>
      </w:r>
    </w:p>
    <w:p>
      <w:pPr>
        <w:pStyle w:val="ListBullet"/>
        <w:spacing w:after="80" w:line="300" w:lineRule="auto"/>
        <w:ind w:left="540" w:hanging="271"/>
      </w:pPr>
      <w:r>
        <w:rPr>
          <w:rFonts w:ascii="Calibri" w:hAnsi="Calibri"/>
          <w:color w:val="20242C"/>
        </w:rPr>
        <w:t>Dense report diagrams with unreadable labels; redraw them for presentation size.</w:t>
      </w:r>
    </w:p>
    <w:p>
      <w:pPr>
        <w:pStyle w:val="ListBullet"/>
        <w:spacing w:after="80" w:line="300" w:lineRule="auto"/>
        <w:ind w:left="540" w:hanging="271"/>
      </w:pPr>
      <w:r>
        <w:rPr>
          <w:rFonts w:ascii="Calibri" w:hAnsi="Calibri"/>
          <w:color w:val="20242C"/>
        </w:rPr>
        <w:t>Any unofficial or distorted logo, low-resolution image, or screenshot with browser/phone clutter.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10" w:color="351C75"/>
              <w:left w:val="single" w:sz="10" w:color="351C75"/>
              <w:bottom w:val="single" w:sz="10" w:color="351C75"/>
              <w:right w:val="single" w:sz="10" w:color="351C75"/>
              <w:insideH w:val="single" w:sz="10" w:color="351C75"/>
              <w:insideV w:val="single" w:sz="10" w:color="351C75"/>
            </w:tcBorders>
            <w:shd w:fill="F2EEFA"/>
          </w:tcPr>
          <w:p>
            <w:pPr>
              <w:spacing w:after="60"/>
            </w:pPr>
            <w:r>
              <w:rPr>
                <w:rFonts w:ascii="Calibri" w:hAnsi="Calibri"/>
                <w:b/>
                <w:color w:val="351C75"/>
                <w:sz w:val="21"/>
              </w:rPr>
              <w:t xml:space="preserve">Visual rule  </w:t>
            </w:r>
            <w:r>
              <w:rPr>
                <w:rFonts w:ascii="Calibri" w:hAnsi="Calibri"/>
                <w:color w:val="20242C"/>
                <w:sz w:val="21"/>
              </w:rPr>
              <w:t>One claim per slide, one dominant visual, short labels, and readable evidence. The final deck should use deep purple, warm gold, white, and neutral gray with consistent typography and generous spacing.</w:t>
            </w:r>
          </w:p>
        </w:tc>
      </w:tr>
    </w:tbl>
    <w:p>
      <w:pPr>
        <w:spacing w:after="0" w:line="40" w:lineRule="exact"/>
      </w:pPr>
      <w:r>
        <w:rPr>
          <w:rFonts w:ascii="Calibri" w:hAnsi="Calibri"/>
          <w:color w:val="FFFFFF"/>
          <w:sz w:val="2"/>
        </w:rPr>
        <w:t xml:space="preserve"> </w:t>
      </w:r>
    </w:p>
    <w:p>
      <w:r>
        <w:br w:type="page"/>
      </w:r>
    </w:p>
    <w:p>
      <w:pPr>
        <w:spacing w:after="80"/>
      </w:pPr>
      <w:r>
        <w:rPr>
          <w:rFonts w:ascii="Calibri" w:hAnsi="Calibri"/>
          <w:b/>
          <w:color w:val="C99700"/>
          <w:sz w:val="18"/>
        </w:rPr>
        <w:t>REHEARSAL AND FINAL CHECKS</w:t>
      </w:r>
    </w:p>
    <w:p>
      <w:pPr>
        <w:pStyle w:val="Heading1"/>
      </w:pPr>
      <w:r>
        <w:t>Five disciplined rehearsals will protect the defense</w:t>
      </w:r>
    </w:p>
    <w:tbl>
      <w:tblPr>
        <w:tblW w:type="dxa" w:w="9360"/>
        <w:jc w:val="left"/>
        <w:tblLayout w:type="fixed"/>
        <w:tblLook w:firstColumn="1" w:firstRow="1" w:lastColumn="0" w:lastRow="0" w:noHBand="0" w:noVBand="1" w:val="04A0"/>
        <w:tblInd w:w="120" w:type="dxa"/>
      </w:tblPr>
      <w:tblGrid>
        <w:gridCol w:w="2000"/>
        <w:gridCol w:w="7360"/>
      </w:tblGrid>
      <w:tr>
        <w:tc>
          <w:tcPr>
            <w:tcW w:type="dxa" w:w="20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tcPr>
          <w:p>
            <w:r>
              <w:rPr>
                <w:rFonts w:ascii="Calibri" w:hAnsi="Calibri"/>
                <w:b/>
                <w:color w:val="FFFFFF"/>
                <w:sz w:val="18"/>
              </w:rPr>
              <w:t>Rehearsal</w:t>
            </w:r>
          </w:p>
        </w:tc>
        <w:tc>
          <w:tcPr>
            <w:tcW w:type="dxa" w:w="73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351C75"/>
          </w:tcPr>
          <w:p>
            <w:r>
              <w:rPr>
                <w:rFonts w:ascii="Calibri" w:hAnsi="Calibri"/>
                <w:b/>
                <w:color w:val="FFFFFF"/>
                <w:sz w:val="18"/>
              </w:rPr>
              <w:t>Definition of done</w:t>
            </w:r>
          </w:p>
        </w:tc>
      </w:tr>
      <w:tr>
        <w:tc>
          <w:tcPr>
            <w:tcW w:type="dxa" w:w="20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4124F"/>
                <w:sz w:val="19"/>
              </w:rPr>
              <w:t>Factual lock</w:t>
            </w:r>
          </w:p>
        </w:tc>
        <w:tc>
          <w:tcPr>
            <w:tcW w:type="dxa" w:w="73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9"/>
              </w:rPr>
              <w:t>Agree on deployment status, pilot boundary, permit-count explanation, budget wording, and each person’s individual contribution.</w:t>
            </w:r>
          </w:p>
        </w:tc>
      </w:tr>
      <w:tr>
        <w:tc>
          <w:tcPr>
            <w:tcW w:type="dxa" w:w="20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color w:val="24124F"/>
                <w:sz w:val="19"/>
              </w:rPr>
              <w:t>Speaking pass</w:t>
            </w:r>
          </w:p>
        </w:tc>
        <w:tc>
          <w:tcPr>
            <w:tcW w:type="dxa" w:w="73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val="0"/>
                <w:color w:val="20242C"/>
                <w:sz w:val="19"/>
              </w:rPr>
              <w:t>Explain each slide from the prompts, simplify anything that sounds unnatural, and keep the agreed handoffs.</w:t>
            </w:r>
          </w:p>
        </w:tc>
      </w:tr>
      <w:tr>
        <w:tc>
          <w:tcPr>
            <w:tcW w:type="dxa" w:w="20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4124F"/>
                <w:sz w:val="19"/>
              </w:rPr>
              <w:t>Timed run</w:t>
            </w:r>
          </w:p>
        </w:tc>
        <w:tc>
          <w:tcPr>
            <w:tcW w:type="dxa" w:w="73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9"/>
              </w:rPr>
              <w:t>Complete the core presentation in 13 minutes. If long, shorten the demo narration and repeated feature detail first.</w:t>
            </w:r>
          </w:p>
        </w:tc>
      </w:tr>
      <w:tr>
        <w:tc>
          <w:tcPr>
            <w:tcW w:type="dxa" w:w="20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color w:val="24124F"/>
                <w:sz w:val="19"/>
              </w:rPr>
              <w:t>Failure drill</w:t>
            </w:r>
          </w:p>
        </w:tc>
        <w:tc>
          <w:tcPr>
            <w:tcW w:type="dxa" w:w="73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shd w:fill="F2EEFA"/>
          </w:tcPr>
          <w:p>
            <w:r>
              <w:rPr>
                <w:rFonts w:ascii="Calibri" w:hAnsi="Calibri"/>
                <w:b w:val="0"/>
                <w:color w:val="20242C"/>
                <w:sz w:val="19"/>
              </w:rPr>
              <w:t>Practice switching to the backup demo within ten seconds and continue without apologizing repeatedly.</w:t>
            </w:r>
          </w:p>
        </w:tc>
      </w:tr>
      <w:tr>
        <w:tc>
          <w:tcPr>
            <w:tcW w:type="dxa" w:w="200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color w:val="24124F"/>
                <w:sz w:val="19"/>
              </w:rPr>
              <w:t>Panel drill</w:t>
            </w:r>
          </w:p>
        </w:tc>
        <w:tc>
          <w:tcPr>
            <w:tcW w:type="dxa" w:w="7360"/>
            <w:tcMar>
              <w:top w:w="80" w:type="dxa"/>
              <w:start w:w="120" w:type="dxa"/>
              <w:bottom w:w="80" w:type="dxa"/>
              <w:end w:w="120" w:type="dxa"/>
            </w:tcMar>
            <w:tcBorders>
              <w:top w:val="single" w:sz="6" w:color="D9D3E8"/>
              <w:left w:val="single" w:sz="6" w:color="D9D3E8"/>
              <w:bottom w:val="single" w:sz="6" w:color="D9D3E8"/>
              <w:right w:val="single" w:sz="6" w:color="D9D3E8"/>
              <w:insideH w:val="single" w:sz="6" w:color="D9D3E8"/>
              <w:insideV w:val="single" w:sz="6" w:color="D9D3E8"/>
            </w:tcBorders>
          </w:tcPr>
          <w:p>
            <w:r>
              <w:rPr>
                <w:rFonts w:ascii="Calibri" w:hAnsi="Calibri"/>
                <w:b w:val="0"/>
                <w:color w:val="20242C"/>
                <w:sz w:val="19"/>
              </w:rPr>
              <w:t>Ask difficult technical, methodological, budget, security, and contribution questions. The agreed owner answers first; others add only when useful.</w:t>
            </w:r>
          </w:p>
        </w:tc>
      </w:tr>
    </w:tbl>
    <w:p>
      <w:pPr>
        <w:pStyle w:val="Heading2"/>
      </w:pPr>
      <w:r>
        <w:t>Final-day checklist</w:t>
      </w:r>
    </w:p>
    <w:p>
      <w:pPr>
        <w:pStyle w:val="ListBullet"/>
        <w:spacing w:after="80" w:line="300" w:lineRule="auto"/>
        <w:ind w:left="540" w:hanging="271"/>
      </w:pPr>
      <w:r>
        <w:rPr>
          <w:rFonts w:ascii="Calibri" w:hAnsi="Calibri"/>
          <w:color w:val="20242C"/>
        </w:rPr>
        <w:t>Deck exported to PPTX and PDF; both opened on the presentation laptop.</w:t>
      </w:r>
    </w:p>
    <w:p>
      <w:pPr>
        <w:pStyle w:val="ListBullet"/>
        <w:spacing w:after="80" w:line="300" w:lineRule="auto"/>
        <w:ind w:left="540" w:hanging="271"/>
      </w:pPr>
      <w:r>
        <w:rPr>
          <w:rFonts w:ascii="Calibri" w:hAnsi="Calibri"/>
          <w:color w:val="20242C"/>
        </w:rPr>
        <w:t>Fonts, diagrams, videos, screenshots, and links work without internet where possible.</w:t>
      </w:r>
    </w:p>
    <w:p>
      <w:pPr>
        <w:pStyle w:val="ListBullet"/>
        <w:spacing w:after="80" w:line="300" w:lineRule="auto"/>
        <w:ind w:left="540" w:hanging="271"/>
      </w:pPr>
      <w:r>
        <w:rPr>
          <w:rFonts w:ascii="Calibri" w:hAnsi="Calibri"/>
          <w:color w:val="20242C"/>
        </w:rPr>
        <w:t>Phones charged; NFC enabled; notification previews disabled; demo accounts signed in.</w:t>
      </w:r>
    </w:p>
    <w:p>
      <w:pPr>
        <w:pStyle w:val="ListBullet"/>
        <w:spacing w:after="80" w:line="300" w:lineRule="auto"/>
        <w:ind w:left="540" w:hanging="271"/>
      </w:pPr>
      <w:r>
        <w:rPr>
          <w:rFonts w:ascii="Calibri" w:hAnsi="Calibri"/>
          <w:color w:val="20242C"/>
        </w:rPr>
        <w:t>Each speaker has a printed one-page cue sheet with opening line, handoff, and Q&amp;A areas.</w:t>
      </w:r>
    </w:p>
    <w:p>
      <w:pPr>
        <w:pStyle w:val="ListBullet"/>
        <w:spacing w:after="80" w:line="300" w:lineRule="auto"/>
        <w:ind w:left="540" w:hanging="271"/>
      </w:pPr>
      <w:r>
        <w:rPr>
          <w:rFonts w:ascii="Calibri" w:hAnsi="Calibri"/>
          <w:color w:val="20242C"/>
        </w:rPr>
        <w:t>The team has one agreed answer for limitations and one realistic next-step recommendation.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10" w:color="C99700"/>
              <w:left w:val="single" w:sz="10" w:color="C99700"/>
              <w:bottom w:val="single" w:sz="10" w:color="C99700"/>
              <w:right w:val="single" w:sz="10" w:color="C99700"/>
              <w:insideH w:val="single" w:sz="10" w:color="C99700"/>
              <w:insideV w:val="single" w:sz="10" w:color="C99700"/>
            </w:tcBorders>
            <w:shd w:fill="FFF6D8"/>
          </w:tcPr>
          <w:p>
            <w:pPr>
              <w:spacing w:after="60"/>
            </w:pPr>
            <w:r>
              <w:rPr>
                <w:rFonts w:ascii="Calibri" w:hAnsi="Calibri"/>
                <w:b/>
                <w:color w:val="C99700"/>
                <w:sz w:val="21"/>
              </w:rPr>
              <w:t xml:space="preserve">Next deliverable  </w:t>
            </w:r>
            <w:r>
              <w:rPr>
                <w:rFonts w:ascii="Calibri" w:hAnsi="Calibri"/>
                <w:color w:val="20242C"/>
                <w:sz w:val="21"/>
              </w:rPr>
              <w:t>After the team confirms the timing and the unresolved permit-count explanation, build the PowerPoint from this storyboard and capture the final screenshots/demo recording.</w:t>
            </w:r>
          </w:p>
        </w:tc>
      </w:tr>
    </w:tbl>
    <w:p>
      <w:pPr>
        <w:spacing w:after="0" w:line="40" w:lineRule="exact"/>
      </w:pPr>
      <w:r>
        <w:rPr>
          <w:rFonts w:ascii="Calibri" w:hAnsi="Calibri"/>
          <w:color w:val="FFFFFF"/>
          <w:sz w:val="2"/>
        </w:rPr>
        <w:t xml:space="preserve"> </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4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351C7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351C7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412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20242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lideTitle">
    <w:name w:val="Slide Title"/>
    <w:pPr>
      <w:keepNext/>
      <w:spacing w:before="0" w:after="160"/>
    </w:pPr>
    <w:rPr>
      <w:rFonts w:ascii="Calibri" w:hAnsi="Calibri"/>
      <w:b/>
      <w:color w:val="24124F"/>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