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格式规范预览文档</w:t>
      </w:r>
    </w:p>
    <w:p>
      <w:r>
        <w:rPr>
          <w:rFonts w:ascii="Times New Roman" w:hAnsi="Times New Roman" w:eastAsia="宋体"/>
          <w:b w:val="0"/>
          <w:i w:val="0"/>
          <w:sz w:val="24"/>
        </w:rPr>
        <w:t>本文档展示 md-to-docx Skill 支持的所有格式规范。</w:t>
      </w:r>
    </w:p>
    <w:p>
      <w:pPr>
        <w:pStyle w:val="2"/>
      </w:pPr>
      <w:r>
        <w:t>一、标题样式</w:t>
      </w:r>
    </w:p>
    <w:p>
      <w:pPr>
        <w:pStyle w:val="2"/>
      </w:pPr>
      <w:r>
        <w:t>一级标题 (Heading 1)</w:t>
      </w:r>
    </w:p>
    <w:p>
      <w:r>
        <w:rPr>
          <w:rFonts w:ascii="Times New Roman" w:hAnsi="Times New Roman" w:eastAsia="宋体"/>
          <w:b w:val="0"/>
          <w:i/>
          <w:sz w:val="20"/>
        </w:rPr>
        <w:t>字号：22pt（二号），加粗，段前自动分页</w:t>
      </w:r>
    </w:p>
    <w:p>
      <w:pPr>
        <w:pStyle w:val="4"/>
      </w:pPr>
      <w:r>
        <w:t>二级标题 (Heading 2)</w:t>
      </w:r>
    </w:p>
    <w:p>
      <w:r>
        <w:rPr>
          <w:rFonts w:ascii="Times New Roman" w:hAnsi="Times New Roman" w:eastAsia="宋体"/>
          <w:b w:val="0"/>
          <w:i/>
          <w:sz w:val="20"/>
        </w:rPr>
        <w:t>字号：16pt（三号），加粗，不分页</w:t>
      </w:r>
    </w:p>
    <w:p>
      <w:pPr>
        <w:pStyle w:val="5"/>
      </w:pPr>
      <w:r>
        <w:t>三级标题 (Heading 3)</w:t>
      </w:r>
    </w:p>
    <w:p>
      <w:r>
        <w:rPr>
          <w:rFonts w:ascii="Times New Roman" w:hAnsi="Times New Roman" w:eastAsia="宋体"/>
          <w:b w:val="0"/>
          <w:i/>
          <w:sz w:val="20"/>
        </w:rPr>
        <w:t>字号：15pt（小三），加粗，不分页</w:t>
      </w:r>
    </w:p>
    <w:p>
      <w:pPr>
        <w:pStyle w:val="6"/>
      </w:pPr>
      <w:r>
        <w:t>四级标题 (Heading 4)</w:t>
      </w:r>
    </w:p>
    <w:p>
      <w:r>
        <w:rPr>
          <w:rFonts w:ascii="Times New Roman" w:hAnsi="Times New Roman" w:eastAsia="宋体"/>
          <w:b w:val="0"/>
          <w:i/>
          <w:sz w:val="20"/>
        </w:rPr>
        <w:t>字号：14pt（四号），加粗，不分页</w:t>
      </w:r>
    </w:p>
    <w:p>
      <w:pPr>
        <w:pStyle w:val="7"/>
      </w:pPr>
      <w:r>
        <w:t>五级标题 (Heading 5)</w:t>
      </w:r>
    </w:p>
    <w:p>
      <w:r>
        <w:rPr>
          <w:rFonts w:ascii="Times New Roman" w:hAnsi="Times New Roman" w:eastAsia="宋体"/>
          <w:b w:val="0"/>
          <w:i/>
          <w:sz w:val="20"/>
        </w:rPr>
        <w:t>字号：14pt（四号），加粗，不分页</w:t>
      </w:r>
    </w:p>
    <w:p>
      <w:pPr>
        <w:pStyle w:val="8"/>
      </w:pPr>
      <w:r>
        <w:t>六级标题 (Heading 6)</w:t>
      </w:r>
    </w:p>
    <w:p>
      <w:r>
        <w:rPr>
          <w:rFonts w:ascii="Times New Roman" w:hAnsi="Times New Roman" w:eastAsia="宋体"/>
          <w:b w:val="0"/>
          <w:i/>
          <w:sz w:val="20"/>
        </w:rPr>
        <w:t>字号：12pt（小四），加粗，不分页</w:t>
      </w:r>
    </w:p>
    <w:p>
      <w:pPr>
        <w:pStyle w:val="2"/>
      </w:pPr>
      <w:r>
        <w:t>二、正文样式</w:t>
      </w:r>
    </w:p>
    <w:p>
      <w:r>
        <w:rPr>
          <w:rFonts w:ascii="Times New Roman" w:hAnsi="Times New Roman" w:eastAsia="宋体"/>
          <w:b w:val="0"/>
          <w:i w:val="0"/>
          <w:sz w:val="24"/>
        </w:rPr>
        <w:t>正文段落：宋体 + Times New Roman，12pt（小四），首行缩进 0.74cm，1.5 倍行距。</w:t>
      </w:r>
    </w:p>
    <w:p>
      <w:r>
        <w:rPr>
          <w:rFonts w:ascii="Times New Roman" w:hAnsi="Times New Roman" w:eastAsia="宋体"/>
          <w:b w:val="0"/>
          <w:i w:val="0"/>
          <w:sz w:val="24"/>
        </w:rPr>
        <w:t>粗体文本：</w:t>
      </w:r>
      <w:r>
        <w:rPr>
          <w:rFonts w:ascii="Times New Roman" w:hAnsi="Times New Roman" w:eastAsia="宋体"/>
          <w:b/>
          <w:i w:val="0"/>
          <w:sz w:val="24"/>
        </w:rPr>
        <w:t>这是粗体文本</w:t>
      </w:r>
    </w:p>
    <w:p>
      <w:r>
        <w:rPr>
          <w:rFonts w:ascii="Times New Roman" w:hAnsi="Times New Roman" w:eastAsia="宋体"/>
          <w:b w:val="0"/>
          <w:i w:val="0"/>
          <w:sz w:val="24"/>
        </w:rPr>
        <w:t>斜体文本：</w:t>
      </w:r>
      <w:r>
        <w:rPr>
          <w:rFonts w:ascii="Times New Roman" w:hAnsi="Times New Roman" w:eastAsia="宋体"/>
          <w:b w:val="0"/>
          <w:i/>
          <w:sz w:val="24"/>
        </w:rPr>
        <w:t>这是斜体文本</w:t>
      </w:r>
    </w:p>
    <w:p>
      <w:r>
        <w:rPr>
          <w:rFonts w:ascii="Times New Roman" w:hAnsi="Times New Roman" w:eastAsia="宋体"/>
          <w:b w:val="0"/>
          <w:i w:val="0"/>
          <w:sz w:val="24"/>
        </w:rPr>
        <w:t>粗体+斜体：</w:t>
      </w:r>
      <w:r>
        <w:rPr>
          <w:rFonts w:ascii="Times New Roman" w:hAnsi="Times New Roman" w:eastAsia="宋体"/>
          <w:b/>
          <w:i/>
          <w:sz w:val="24"/>
        </w:rPr>
        <w:t>这是粗体斜体文本</w:t>
      </w:r>
    </w:p>
    <w:p>
      <w:pPr>
        <w:pStyle w:val="2"/>
      </w:pPr>
      <w:r>
        <w:t>三、列表样式</w:t>
      </w:r>
    </w:p>
    <w:p>
      <w:pPr>
        <w:pStyle w:val="4"/>
      </w:pPr>
      <w:r>
        <w:t>3.1 无序列表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>• 无序列表项 1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>• 无序列表项 2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>• 无序列表项 3</w:t>
      </w:r>
    </w:p>
    <w:p>
      <w:pPr>
        <w:pStyle w:val="4"/>
      </w:pPr>
      <w:r>
        <w:t>3.2 有序列表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>1. 有序列表项 1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>2. 有序列表项 2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>3. 有序列表项 3</w:t>
      </w:r>
    </w:p>
    <w:p>
      <w:pPr>
        <w:pStyle w:val="4"/>
      </w:pPr>
      <w:r>
        <w:t>3.3 多级列表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>• 一级列表项</w:t>
      </w:r>
    </w:p>
    <w:p>
      <w:pPr>
        <w:ind w:left="839"/>
      </w:pPr>
      <w:r>
        <w:rPr>
          <w:rFonts w:ascii="Times New Roman" w:hAnsi="Times New Roman" w:eastAsia="宋体"/>
          <w:b w:val="0"/>
          <w:i w:val="0"/>
          <w:sz w:val="24"/>
        </w:rPr>
        <w:t>• 二级列表项</w:t>
      </w:r>
    </w:p>
    <w:p>
      <w:pPr>
        <w:ind w:left="1259"/>
      </w:pPr>
      <w:r>
        <w:rPr>
          <w:rFonts w:ascii="Times New Roman" w:hAnsi="Times New Roman" w:eastAsia="宋体"/>
          <w:b w:val="0"/>
          <w:i w:val="0"/>
          <w:sz w:val="24"/>
        </w:rPr>
        <w:t>• 三级列表项</w:t>
      </w:r>
    </w:p>
    <w:p>
      <w:pPr>
        <w:pStyle w:val="2"/>
      </w:pPr>
      <w:r>
        <w:t>四、表格样式</w:t>
      </w:r>
    </w:p>
    <w:p>
      <w:r>
        <w:rPr>
          <w:rFonts w:ascii="Times New Roman" w:hAnsi="Times New Roman" w:eastAsia="宋体"/>
          <w:b w:val="0"/>
          <w:i/>
          <w:sz w:val="20"/>
        </w:rPr>
        <w:t>表格样式：Table Grid，居中显示，表头背景 #D9D9D9（浅灰色），表头居中，数据左对齐。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822"/>
            <w:shd w:fill="D9D9D9"/>
          </w:tcPr>
          <w:p>
            <w:pPr>
              <w:jc w:val="center"/>
            </w:pPr>
            <w:r>
              <w:rPr>
                <w:b/>
              </w:rPr>
              <w:t>列1</w:t>
            </w:r>
          </w:p>
        </w:tc>
        <w:tc>
          <w:tcPr>
            <w:tcW w:type="dxa" w:w="2822"/>
            <w:shd w:fill="D9D9D9"/>
          </w:tcPr>
          <w:p>
            <w:pPr>
              <w:jc w:val="center"/>
            </w:pPr>
            <w:r>
              <w:rPr>
                <w:b/>
              </w:rPr>
              <w:t>列2</w:t>
            </w:r>
          </w:p>
        </w:tc>
        <w:tc>
          <w:tcPr>
            <w:tcW w:type="dxa" w:w="2822"/>
            <w:shd w:fill="D9D9D9"/>
          </w:tcPr>
          <w:p>
            <w:pPr>
              <w:jc w:val="center"/>
            </w:pPr>
            <w:r>
              <w:rPr>
                <w:b/>
              </w:rPr>
              <w:t>列3</w:t>
            </w:r>
          </w:p>
        </w:tc>
      </w:tr>
      <w:tr>
        <w:tc>
          <w:tcPr>
            <w:tcW w:type="dxa" w:w="2822"/>
          </w:tcPr>
          <w:p>
            <w:r>
              <w:t>数据1</w:t>
            </w:r>
          </w:p>
        </w:tc>
        <w:tc>
          <w:tcPr>
            <w:tcW w:type="dxa" w:w="2822"/>
          </w:tcPr>
          <w:p>
            <w:r>
              <w:t>数据2</w:t>
            </w:r>
          </w:p>
        </w:tc>
        <w:tc>
          <w:tcPr>
            <w:tcW w:type="dxa" w:w="2822"/>
          </w:tcPr>
          <w:p>
            <w:r>
              <w:t>数据3</w:t>
            </w:r>
          </w:p>
        </w:tc>
      </w:tr>
      <w:tr>
        <w:tc>
          <w:tcPr>
            <w:tcW w:type="dxa" w:w="2822"/>
          </w:tcPr>
          <w:p>
            <w:r>
              <w:t>数据4</w:t>
            </w:r>
          </w:p>
        </w:tc>
        <w:tc>
          <w:tcPr>
            <w:tcW w:type="dxa" w:w="2822"/>
          </w:tcPr>
          <w:p>
            <w:r>
              <w:t>数据5</w:t>
            </w:r>
          </w:p>
        </w:tc>
        <w:tc>
          <w:tcPr>
            <w:tcW w:type="dxa" w:w="2822"/>
          </w:tcPr>
          <w:p>
            <w:r>
              <w:t>数据6</w:t>
            </w:r>
          </w:p>
        </w:tc>
      </w:tr>
      <w:tr>
        <w:tc>
          <w:tcPr>
            <w:tcW w:type="dxa" w:w="2822"/>
          </w:tcPr>
          <w:p>
            <w:r>
              <w:t>数据7</w:t>
            </w:r>
          </w:p>
        </w:tc>
        <w:tc>
          <w:tcPr>
            <w:tcW w:type="dxa" w:w="2822"/>
          </w:tcPr>
          <w:p>
            <w:r>
              <w:t>数据8</w:t>
            </w:r>
          </w:p>
        </w:tc>
        <w:tc>
          <w:tcPr>
            <w:tcW w:type="dxa" w:w="2822"/>
          </w:tcPr>
          <w:p>
            <w:r>
              <w:t>数据9</w:t>
            </w:r>
          </w:p>
        </w:tc>
      </w:tr>
    </w:tbl>
    <w:p>
      <w:pPr>
        <w:pStyle w:val="2"/>
      </w:pPr>
      <w:r>
        <w:t>五、代码块样式</w:t>
      </w:r>
    </w:p>
    <w:p>
      <w:r>
        <w:rPr>
          <w:rFonts w:ascii="Times New Roman" w:hAnsi="Times New Roman" w:eastAsia="宋体"/>
          <w:b w:val="0"/>
          <w:i/>
          <w:sz w:val="20"/>
        </w:rPr>
        <w:t>代码块：Consolas 字体，9pt（小五），背景色 #F5F5F5，左缩进 0.5cm</w:t>
      </w:r>
    </w:p>
    <w:p>
      <w:r>
        <w:rPr>
          <w:rFonts w:ascii="Consolas" w:hAnsi="Consolas" w:eastAsia="宋体"/>
          <w:b w:val="0"/>
          <w:i/>
          <w:sz w:val="18"/>
        </w:rPr>
        <w:t>[python]</w:t>
      </w:r>
    </w:p>
    <w:p>
      <w:pPr>
        <w:ind w:left="283"/>
        <w:shd w:fill="F5F5F5"/>
      </w:pPr>
      <w:r>
        <w:rPr>
          <w:rFonts w:ascii="Consolas" w:hAnsi="Consolas" w:eastAsia="Consolas"/>
          <w:b w:val="0"/>
          <w:i w:val="0"/>
          <w:sz w:val="18"/>
        </w:rPr>
        <w:t>def hello_world():</w:t>
      </w:r>
    </w:p>
    <w:p>
      <w:pPr>
        <w:ind w:left="283"/>
        <w:shd w:fill="F5F5F5"/>
      </w:pPr>
      <w:r>
        <w:rPr>
          <w:rFonts w:ascii="Consolas" w:hAnsi="Consolas" w:eastAsia="Consolas"/>
          <w:b w:val="0"/>
          <w:i w:val="0"/>
          <w:sz w:val="18"/>
        </w:rPr>
        <w:t xml:space="preserve">    print("Hello, World!")</w:t>
      </w:r>
    </w:p>
    <w:p>
      <w:pPr>
        <w:ind w:left="283"/>
        <w:shd w:fill="F5F5F5"/>
      </w:pPr>
      <w:r>
        <w:rPr>
          <w:rFonts w:ascii="Consolas" w:hAnsi="Consolas" w:eastAsia="Consolas"/>
          <w:b w:val="0"/>
          <w:i w:val="0"/>
          <w:sz w:val="18"/>
        </w:rPr>
        <w:t xml:space="preserve">    return True</w:t>
      </w:r>
    </w:p>
    <w:p>
      <w:pPr>
        <w:pStyle w:val="2"/>
      </w:pPr>
      <w:r>
        <w:t>六、行内代码样式</w:t>
      </w:r>
    </w:p>
    <w:p>
      <w:r>
        <w:rPr>
          <w:rFonts w:ascii="Times New Roman" w:hAnsi="Times New Roman" w:eastAsia="宋体"/>
          <w:b w:val="0"/>
          <w:i w:val="0"/>
          <w:sz w:val="24"/>
        </w:rPr>
        <w:t>行内代码：</w:t>
      </w:r>
      <w:r>
        <w:rPr>
          <w:rFonts w:ascii="Consolas" w:hAnsi="Consolas" w:eastAsia="Consolas"/>
          <w:b w:val="0"/>
          <w:i w:val="0"/>
          <w:sz w:val="24"/>
        </w:rPr>
        <w:t>print("Hello")</w:t>
      </w:r>
    </w:p>
    <w:p>
      <w:r>
        <w:rPr>
          <w:rFonts w:ascii="Times New Roman" w:hAnsi="Times New Roman" w:eastAsia="宋体"/>
          <w:b w:val="0"/>
          <w:i/>
          <w:sz w:val="20"/>
        </w:rPr>
        <w:t>行内代码：Consolas 字体，12pt（小四），背景色 #F0F0F0</w:t>
      </w:r>
    </w:p>
    <w:p>
      <w:pPr>
        <w:pStyle w:val="2"/>
      </w:pPr>
      <w:r>
        <w:t>七、引用块样式</w:t>
      </w:r>
    </w:p>
    <w:p>
      <w:r>
        <w:rPr>
          <w:rFonts w:ascii="Times New Roman" w:hAnsi="Times New Roman" w:eastAsia="宋体"/>
          <w:b w:val="0"/>
          <w:i/>
          <w:sz w:val="20"/>
        </w:rPr>
        <w:t>引用块：左边框 #6366F1（紫色），边框宽度 1.5pt，左右缩进 1cm，斜体</w:t>
      </w:r>
    </w:p>
    <w:p>
      <w:pPr>
        <w:ind w:left="567" w:right="567"/>
      </w:pPr>
      <w:r>
        <w:rPr>
          <w:rFonts w:ascii="Times New Roman" w:hAnsi="Times New Roman" w:eastAsia="宋体"/>
          <w:b w:val="0"/>
          <w:i/>
          <w:sz w:val="24"/>
        </w:rPr>
        <w:t>这是一段引用文字，使用斜体样式，左边有紫色竖线标识。</w:t>
      </w:r>
    </w:p>
    <w:p>
      <w:pPr>
        <w:pStyle w:val="2"/>
      </w:pPr>
      <w:r>
        <w:t>八、分隔线样式</w:t>
      </w:r>
    </w:p>
    <w:p>
      <w:r>
        <w:rPr>
          <w:rFonts w:ascii="Times New Roman" w:hAnsi="Times New Roman" w:eastAsia="宋体"/>
          <w:b w:val="0"/>
          <w:i/>
          <w:sz w:val="20"/>
        </w:rPr>
        <w:t>分隔线：底部边框样式，颜色 #CCCCCC（浅灰色），段前段后间距 6pt</w:t>
      </w:r>
    </w:p>
    <w:p>
      <w:pPr>
        <w:pBdr>
          <w:bottom w:val="single" w:sz="6" w:color="CCCCCC"/>
        </w:pBdr>
        <w:spacing w:before="120" w:after="120"/>
      </w:pPr>
    </w:p>
    <w:p>
      <w:r>
        <w:t>分隔线上方内容</w:t>
      </w:r>
    </w:p>
    <w:p>
      <w:r>
        <w:t>分隔线下方内容</w:t>
      </w:r>
    </w:p>
    <w:p>
      <w:pPr>
        <w:pStyle w:val="2"/>
      </w:pPr>
      <w:r>
        <w:t>九、字体规范汇总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2116"/>
            <w:shd w:fill="D9D9D9"/>
          </w:tcPr>
          <w:p>
            <w:pPr>
              <w:jc w:val="center"/>
            </w:pPr>
            <w:r>
              <w:rPr>
                <w:b/>
              </w:rPr>
              <w:t>元素类型</w:t>
            </w:r>
          </w:p>
        </w:tc>
        <w:tc>
          <w:tcPr>
            <w:tcW w:type="dxa" w:w="2116"/>
            <w:shd w:fill="D9D9D9"/>
          </w:tcPr>
          <w:p>
            <w:pPr>
              <w:jc w:val="center"/>
            </w:pPr>
            <w:r>
              <w:rPr>
                <w:b/>
              </w:rPr>
              <w:t>中文字体</w:t>
            </w:r>
          </w:p>
        </w:tc>
        <w:tc>
          <w:tcPr>
            <w:tcW w:type="dxa" w:w="2116"/>
            <w:shd w:fill="D9D9D9"/>
          </w:tcPr>
          <w:p>
            <w:pPr>
              <w:jc w:val="center"/>
            </w:pPr>
            <w:r>
              <w:rPr>
                <w:b/>
              </w:rPr>
              <w:t>英文字体</w:t>
            </w:r>
          </w:p>
        </w:tc>
        <w:tc>
          <w:tcPr>
            <w:tcW w:type="dxa" w:w="2116"/>
            <w:shd w:fill="D9D9D9"/>
          </w:tcPr>
          <w:p>
            <w:pPr>
              <w:jc w:val="center"/>
            </w:pPr>
            <w:r>
              <w:rPr>
                <w:b/>
              </w:rPr>
              <w:t>字号</w:t>
            </w:r>
          </w:p>
        </w:tc>
      </w:tr>
      <w:tr>
        <w:tc>
          <w:tcPr>
            <w:tcW w:type="dxa" w:w="2116"/>
          </w:tcPr>
          <w:p>
            <w:r>
              <w:t>正文</w:t>
            </w:r>
          </w:p>
        </w:tc>
        <w:tc>
          <w:tcPr>
            <w:tcW w:type="dxa" w:w="2116"/>
          </w:tcPr>
          <w:p>
            <w:r>
              <w:t>宋体</w:t>
            </w:r>
          </w:p>
        </w:tc>
        <w:tc>
          <w:tcPr>
            <w:tcW w:type="dxa" w:w="2116"/>
          </w:tcPr>
          <w:p>
            <w:r>
              <w:t>Times New Roman</w:t>
            </w:r>
          </w:p>
        </w:tc>
        <w:tc>
          <w:tcPr>
            <w:tcW w:type="dxa" w:w="2116"/>
          </w:tcPr>
          <w:p>
            <w:r>
              <w:t>12pt（小四）</w:t>
            </w:r>
          </w:p>
        </w:tc>
      </w:tr>
      <w:tr>
        <w:tc>
          <w:tcPr>
            <w:tcW w:type="dxa" w:w="2116"/>
          </w:tcPr>
          <w:p>
            <w:r>
              <w:t>一级标题</w:t>
            </w:r>
          </w:p>
        </w:tc>
        <w:tc>
          <w:tcPr>
            <w:tcW w:type="dxa" w:w="2116"/>
          </w:tcPr>
          <w:p>
            <w:r>
              <w:t>宋体</w:t>
            </w:r>
          </w:p>
        </w:tc>
        <w:tc>
          <w:tcPr>
            <w:tcW w:type="dxa" w:w="2116"/>
          </w:tcPr>
          <w:p>
            <w:r>
              <w:t>Times New Roman</w:t>
            </w:r>
          </w:p>
        </w:tc>
        <w:tc>
          <w:tcPr>
            <w:tcW w:type="dxa" w:w="2116"/>
          </w:tcPr>
          <w:p>
            <w:r>
              <w:t>22pt（二号）</w:t>
            </w:r>
          </w:p>
        </w:tc>
      </w:tr>
      <w:tr>
        <w:tc>
          <w:tcPr>
            <w:tcW w:type="dxa" w:w="2116"/>
          </w:tcPr>
          <w:p>
            <w:r>
              <w:t>二级标题</w:t>
            </w:r>
          </w:p>
        </w:tc>
        <w:tc>
          <w:tcPr>
            <w:tcW w:type="dxa" w:w="2116"/>
          </w:tcPr>
          <w:p>
            <w:r>
              <w:t>宋体</w:t>
            </w:r>
          </w:p>
        </w:tc>
        <w:tc>
          <w:tcPr>
            <w:tcW w:type="dxa" w:w="2116"/>
          </w:tcPr>
          <w:p>
            <w:r>
              <w:t>Times New Roman</w:t>
            </w:r>
          </w:p>
        </w:tc>
        <w:tc>
          <w:tcPr>
            <w:tcW w:type="dxa" w:w="2116"/>
          </w:tcPr>
          <w:p>
            <w:r>
              <w:t>16pt（三号）</w:t>
            </w:r>
          </w:p>
        </w:tc>
      </w:tr>
      <w:tr>
        <w:tc>
          <w:tcPr>
            <w:tcW w:type="dxa" w:w="2116"/>
          </w:tcPr>
          <w:p>
            <w:r>
              <w:t>三级标题</w:t>
            </w:r>
          </w:p>
        </w:tc>
        <w:tc>
          <w:tcPr>
            <w:tcW w:type="dxa" w:w="2116"/>
          </w:tcPr>
          <w:p>
            <w:r>
              <w:t>宋体</w:t>
            </w:r>
          </w:p>
        </w:tc>
        <w:tc>
          <w:tcPr>
            <w:tcW w:type="dxa" w:w="2116"/>
          </w:tcPr>
          <w:p>
            <w:r>
              <w:t>Times New Roman</w:t>
            </w:r>
          </w:p>
        </w:tc>
        <w:tc>
          <w:tcPr>
            <w:tcW w:type="dxa" w:w="2116"/>
          </w:tcPr>
          <w:p>
            <w:r>
              <w:t>15pt（小三）</w:t>
            </w:r>
          </w:p>
        </w:tc>
      </w:tr>
      <w:tr>
        <w:tc>
          <w:tcPr>
            <w:tcW w:type="dxa" w:w="2116"/>
          </w:tcPr>
          <w:p>
            <w:r>
              <w:t>四级标题</w:t>
            </w:r>
          </w:p>
        </w:tc>
        <w:tc>
          <w:tcPr>
            <w:tcW w:type="dxa" w:w="2116"/>
          </w:tcPr>
          <w:p>
            <w:r>
              <w:t>宋体</w:t>
            </w:r>
          </w:p>
        </w:tc>
        <w:tc>
          <w:tcPr>
            <w:tcW w:type="dxa" w:w="2116"/>
          </w:tcPr>
          <w:p>
            <w:r>
              <w:t>Times New Roman</w:t>
            </w:r>
          </w:p>
        </w:tc>
        <w:tc>
          <w:tcPr>
            <w:tcW w:type="dxa" w:w="2116"/>
          </w:tcPr>
          <w:p>
            <w:r>
              <w:t>14pt（四号）</w:t>
            </w:r>
          </w:p>
        </w:tc>
      </w:tr>
      <w:tr>
        <w:tc>
          <w:tcPr>
            <w:tcW w:type="dxa" w:w="2116"/>
          </w:tcPr>
          <w:p>
            <w:r>
              <w:t>代码块</w:t>
            </w:r>
          </w:p>
        </w:tc>
        <w:tc>
          <w:tcPr>
            <w:tcW w:type="dxa" w:w="2116"/>
          </w:tcPr>
          <w:p>
            <w:r>
              <w:t>Consolas</w:t>
            </w:r>
          </w:p>
        </w:tc>
        <w:tc>
          <w:tcPr>
            <w:tcW w:type="dxa" w:w="2116"/>
          </w:tcPr>
          <w:p>
            <w:r>
              <w:t>Consolas</w:t>
            </w:r>
          </w:p>
        </w:tc>
        <w:tc>
          <w:tcPr>
            <w:tcW w:type="dxa" w:w="2116"/>
          </w:tcPr>
          <w:p>
            <w:r>
              <w:t>9pt（小五）</w:t>
            </w:r>
          </w:p>
        </w:tc>
      </w:tr>
      <w:tr>
        <w:tc>
          <w:tcPr>
            <w:tcW w:type="dxa" w:w="2116"/>
          </w:tcPr>
          <w:p>
            <w:r>
              <w:t>行内代码</w:t>
            </w:r>
          </w:p>
        </w:tc>
        <w:tc>
          <w:tcPr>
            <w:tcW w:type="dxa" w:w="2116"/>
          </w:tcPr>
          <w:p>
            <w:r>
              <w:t>Consolas</w:t>
            </w:r>
          </w:p>
        </w:tc>
        <w:tc>
          <w:tcPr>
            <w:tcW w:type="dxa" w:w="2116"/>
          </w:tcPr>
          <w:p>
            <w:r>
              <w:t>Consolas</w:t>
            </w:r>
          </w:p>
        </w:tc>
        <w:tc>
          <w:tcPr>
            <w:tcW w:type="dxa" w:w="2116"/>
          </w:tcPr>
          <w:p>
            <w:r>
              <w:t>12pt（小四）</w:t>
            </w:r>
          </w:p>
        </w:tc>
      </w:tr>
    </w:tbl>
    <w:p>
      <w:pPr>
        <w:pStyle w:val="2"/>
      </w:pPr>
      <w:r>
        <w:t>十、段落规范汇总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822"/>
            <w:shd w:fill="D9D9D9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2822"/>
            <w:shd w:fill="D9D9D9"/>
          </w:tcPr>
          <w:p>
            <w:pPr>
              <w:jc w:val="center"/>
            </w:pPr>
            <w:r>
              <w:rPr>
                <w:b/>
              </w:rPr>
              <w:t>设置值</w:t>
            </w:r>
          </w:p>
        </w:tc>
        <w:tc>
          <w:tcPr>
            <w:tcW w:type="dxa" w:w="2822"/>
            <w:shd w:fill="D9D9D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22"/>
          </w:tcPr>
          <w:p>
            <w:r>
              <w:t>首行缩进</w:t>
            </w:r>
          </w:p>
        </w:tc>
        <w:tc>
          <w:tcPr>
            <w:tcW w:type="dxa" w:w="2822"/>
          </w:tcPr>
          <w:p>
            <w:r>
              <w:t>0.74cm</w:t>
            </w:r>
          </w:p>
        </w:tc>
        <w:tc>
          <w:tcPr>
            <w:tcW w:type="dxa" w:w="2822"/>
          </w:tcPr>
          <w:p>
            <w:r>
              <w:t>约两个汉字宽度</w:t>
            </w:r>
          </w:p>
        </w:tc>
      </w:tr>
      <w:tr>
        <w:tc>
          <w:tcPr>
            <w:tcW w:type="dxa" w:w="2822"/>
          </w:tcPr>
          <w:p>
            <w:r>
              <w:t>行间距</w:t>
            </w:r>
          </w:p>
        </w:tc>
        <w:tc>
          <w:tcPr>
            <w:tcW w:type="dxa" w:w="2822"/>
          </w:tcPr>
          <w:p>
            <w:r>
              <w:t>1.5 倍</w:t>
            </w:r>
          </w:p>
        </w:tc>
        <w:tc>
          <w:tcPr>
            <w:tcW w:type="dxa" w:w="2822"/>
          </w:tcPr>
          <w:p>
            <w:r>
              <w:t>提升阅读舒适度</w:t>
            </w:r>
          </w:p>
        </w:tc>
      </w:tr>
      <w:tr>
        <w:tc>
          <w:tcPr>
            <w:tcW w:type="dxa" w:w="2822"/>
          </w:tcPr>
          <w:p>
            <w:r>
              <w:t>段前间距</w:t>
            </w:r>
          </w:p>
        </w:tc>
        <w:tc>
          <w:tcPr>
            <w:tcW w:type="dxa" w:w="2822"/>
          </w:tcPr>
          <w:p>
            <w:r>
              <w:t>0pt</w:t>
            </w:r>
          </w:p>
        </w:tc>
        <w:tc>
          <w:tcPr>
            <w:tcW w:type="dxa" w:w="2822"/>
          </w:tcPr>
          <w:p>
            <w:r>
              <w:t>保持紧凑排版</w:t>
            </w:r>
          </w:p>
        </w:tc>
      </w:tr>
      <w:tr>
        <w:tc>
          <w:tcPr>
            <w:tcW w:type="dxa" w:w="2822"/>
          </w:tcPr>
          <w:p>
            <w:r>
              <w:t>段后间距</w:t>
            </w:r>
          </w:p>
        </w:tc>
        <w:tc>
          <w:tcPr>
            <w:tcW w:type="dxa" w:w="2822"/>
          </w:tcPr>
          <w:p>
            <w:r>
              <w:t>0pt</w:t>
            </w:r>
          </w:p>
        </w:tc>
        <w:tc>
          <w:tcPr>
            <w:tcW w:type="dxa" w:w="2822"/>
          </w:tcPr>
          <w:p>
            <w:r>
              <w:t>保持紧凑排版</w:t>
            </w:r>
          </w:p>
        </w:tc>
      </w:tr>
    </w:tbl>
    <w:p>
      <w:pPr>
        <w:pStyle w:val="2"/>
      </w:pPr>
      <w:r>
        <w:t>十一、分页控制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4232"/>
            <w:shd w:fill="D9D9D9"/>
          </w:tcPr>
          <w:p>
            <w:pPr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type="dxa" w:w="4232"/>
            <w:shd w:fill="D9D9D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232"/>
          </w:tcPr>
          <w:p>
            <w:r>
              <w:t>一级标题前分页</w:t>
            </w:r>
          </w:p>
        </w:tc>
        <w:tc>
          <w:tcPr>
            <w:tcW w:type="dxa" w:w="4232"/>
          </w:tcPr>
          <w:p>
            <w:r>
              <w:t>每个一级标题自动另起一页</w:t>
            </w:r>
          </w:p>
        </w:tc>
      </w:tr>
      <w:tr>
        <w:tc>
          <w:tcPr>
            <w:tcW w:type="dxa" w:w="4232"/>
          </w:tcPr>
          <w:p>
            <w:r>
              <w:t>其他标题不分页</w:t>
            </w:r>
          </w:p>
        </w:tc>
        <w:tc>
          <w:tcPr>
            <w:tcW w:type="dxa" w:w="4232"/>
          </w:tcPr>
          <w:p>
            <w:r>
              <w:t>二级及以下标题保持连续</w:t>
            </w:r>
          </w:p>
        </w:tc>
      </w:tr>
      <w:tr>
        <w:tc>
          <w:tcPr>
            <w:tcW w:type="dxa" w:w="4232"/>
          </w:tcPr>
          <w:p>
            <w:r>
              <w:t>封面页后分页</w:t>
            </w:r>
          </w:p>
        </w:tc>
        <w:tc>
          <w:tcPr>
            <w:tcW w:type="dxa" w:w="4232"/>
          </w:tcPr>
          <w:p>
            <w:r>
              <w:t>封面页结束后自动分页</w:t>
            </w:r>
          </w:p>
        </w:tc>
      </w:tr>
    </w:tbl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