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309dd3e8eb4f8e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a026cc1a844092" /><Relationship Type="http://schemas.microsoft.com/office/2007/relationships/stylesWithEffects" Target="/word/stylesWithEffects.xml" Id="R2c8c14726d3b495b" /><Relationship Type="http://schemas.openxmlformats.org/officeDocument/2006/relationships/fontTable" Target="/word/fontTable.xml" Id="R0c5b1457158044b9" /><Relationship Type="http://schemas.openxmlformats.org/officeDocument/2006/relationships/settings" Target="/word/settings.xml" Id="R364aab214e9f4b68" /><Relationship Type="http://schemas.openxmlformats.org/officeDocument/2006/relationships/header" Target="/word/header.xml" Id="Rcb1d4986eb5245f6" /><Relationship Type="http://schemas.openxmlformats.org/officeDocument/2006/relationships/footer" Target="/word/footer.xml" Id="R7ca00de7315c4360" /></Relationships>
</file>