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e099267fa545d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2.16.0.0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2.16.0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0a0e3843e84282" /><Relationship Type="http://schemas.microsoft.com/office/2007/relationships/stylesWithEffects" Target="/word/stylesWithEffects.xml" Id="R6b1f1d6787844aae" /><Relationship Type="http://schemas.openxmlformats.org/officeDocument/2006/relationships/fontTable" Target="/word/fontTable.xml" Id="Re67d9b8b5d0d4666" /><Relationship Type="http://schemas.openxmlformats.org/officeDocument/2006/relationships/settings" Target="/word/settings.xml" Id="Rdf65e19030754cba" /><Relationship Type="http://schemas.openxmlformats.org/officeDocument/2006/relationships/header" Target="/word/header.xml" Id="R942202e509ec4039" /><Relationship Type="http://schemas.openxmlformats.org/officeDocument/2006/relationships/footer" Target="/word/footer.xml" Id="Rb0730a4b1a554709" /></Relationships>
</file>