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a609049a6940a2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2.21.1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913a47fb5045e0" /><Relationship Type="http://schemas.microsoft.com/office/2007/relationships/stylesWithEffects" Target="/word/stylesWithEffects.xml" Id="Rbaa7d50345db4651" /><Relationship Type="http://schemas.openxmlformats.org/officeDocument/2006/relationships/fontTable" Target="/word/fontTable.xml" Id="R5361d949d6db4062" /><Relationship Type="http://schemas.openxmlformats.org/officeDocument/2006/relationships/settings" Target="/word/settings.xml" Id="Rdaa52f993a1f4fdd" /><Relationship Type="http://schemas.openxmlformats.org/officeDocument/2006/relationships/header" Target="/word/header.xml" Id="Ra1f8866242bc4962" /><Relationship Type="http://schemas.openxmlformats.org/officeDocument/2006/relationships/footer" Target="/word/footer.xml" Id="R000c431cbba4485f" /></Relationships>
</file>