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54cabda6834f2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eb011ad9be4f74" /><Relationship Type="http://schemas.microsoft.com/office/2007/relationships/stylesWithEffects" Target="/word/stylesWithEffects.xml" Id="R87cba49a7ec645bf" /><Relationship Type="http://schemas.openxmlformats.org/officeDocument/2006/relationships/fontTable" Target="/word/fontTable.xml" Id="R9e3830fa5e254fb1" /><Relationship Type="http://schemas.openxmlformats.org/officeDocument/2006/relationships/settings" Target="/word/settings.xml" Id="Rf2b5e545777b4bab" /><Relationship Type="http://schemas.openxmlformats.org/officeDocument/2006/relationships/header" Target="/word/header.xml" Id="R01425582762b4c98" /><Relationship Type="http://schemas.openxmlformats.org/officeDocument/2006/relationships/footer" Target="/word/footer.xml" Id="R3a7fa3991dcf4c3a" /></Relationships>
</file>