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b15f7a076942c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64f089c7e84262" /><Relationship Type="http://schemas.microsoft.com/office/2007/relationships/stylesWithEffects" Target="/word/stylesWithEffects.xml" Id="Rbb1f01acb17840f3" /><Relationship Type="http://schemas.openxmlformats.org/officeDocument/2006/relationships/fontTable" Target="/word/fontTable.xml" Id="Rdeb24d50573a43c4" /><Relationship Type="http://schemas.openxmlformats.org/officeDocument/2006/relationships/settings" Target="/word/settings.xml" Id="Rc5b757dcbc124688" /><Relationship Type="http://schemas.openxmlformats.org/officeDocument/2006/relationships/header" Target="/word/header.xml" Id="R540ba50c3f8d4fef" /><Relationship Type="http://schemas.openxmlformats.org/officeDocument/2006/relationships/footer" Target="/word/footer.xml" Id="Rf88c51a38eb44d6b" /></Relationships>
</file>