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6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36675" cy="3587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938" cy="35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8"/>
        <w:rPr>
          <w:rFonts w:ascii="Times New Roman"/>
          <w:sz w:val="23"/>
        </w:rPr>
      </w:pPr>
    </w:p>
    <w:p>
      <w:pPr>
        <w:spacing w:after="0"/>
        <w:rPr>
          <w:rFonts w:ascii="Times New Roman"/>
          <w:sz w:val="23"/>
        </w:rPr>
        <w:sectPr>
          <w:type w:val="continuous"/>
          <w:pgSz w:w="11910" w:h="16840"/>
          <w:pgMar w:top="820" w:right="1680" w:bottom="280" w:left="1680" w:header="720" w:footer="720" w:gutter="0"/>
        </w:sectPr>
      </w:pPr>
    </w:p>
    <w:p>
      <w:pPr>
        <w:pStyle w:val="2"/>
        <w:rPr>
          <w:rFonts w:ascii="Times New Roman"/>
          <w:sz w:val="32"/>
        </w:rPr>
      </w:pPr>
    </w:p>
    <w:p>
      <w:pPr>
        <w:pStyle w:val="2"/>
        <w:spacing w:before="6"/>
        <w:rPr>
          <w:rFonts w:ascii="Times New Roman"/>
          <w:sz w:val="35"/>
        </w:rPr>
      </w:pPr>
    </w:p>
    <w:p>
      <w:pPr>
        <w:spacing w:before="0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案例分析题</w:t>
      </w:r>
    </w:p>
    <w:p>
      <w:pPr>
        <w:spacing w:before="18"/>
        <w:ind w:left="120" w:right="0" w:firstLine="0"/>
        <w:jc w:val="left"/>
        <w:rPr>
          <w:b/>
          <w:sz w:val="32"/>
        </w:rPr>
      </w:pPr>
      <w:r>
        <w:br w:type="column"/>
      </w:r>
      <w:r>
        <w:rPr>
          <w:b/>
          <w:sz w:val="32"/>
        </w:rPr>
        <w:t>第 11 周案例分析作业</w:t>
      </w:r>
    </w:p>
    <w:p>
      <w:pPr>
        <w:spacing w:after="0"/>
        <w:jc w:val="left"/>
        <w:rPr>
          <w:sz w:val="32"/>
        </w:rPr>
        <w:sectPr>
          <w:type w:val="continuous"/>
          <w:pgSz w:w="11910" w:h="16840"/>
          <w:pgMar w:top="820" w:right="1680" w:bottom="280" w:left="1680" w:header="720" w:footer="720" w:gutter="0"/>
          <w:cols w:equalWidth="0" w:num="2">
            <w:col w:w="2294" w:space="299"/>
            <w:col w:w="5957"/>
          </w:cols>
        </w:sectPr>
      </w:pPr>
    </w:p>
    <w:p>
      <w:pPr>
        <w:pStyle w:val="2"/>
        <w:spacing w:before="9"/>
        <w:rPr>
          <w:b/>
          <w:sz w:val="18"/>
        </w:rPr>
      </w:pPr>
    </w:p>
    <w:p>
      <w:pPr>
        <w:pStyle w:val="2"/>
        <w:spacing w:before="38" w:line="338" w:lineRule="auto"/>
        <w:ind w:left="120" w:right="112"/>
        <w:jc w:val="both"/>
      </w:pPr>
      <w:r>
        <w:t>1</w:t>
      </w:r>
      <w:r>
        <w:rPr>
          <w:spacing w:val="-5"/>
        </w:rPr>
        <w:t>、 下载洋河股份近五年年报，打开最近一年年报找到并阅读年报的“公司业务</w:t>
      </w:r>
      <w:r>
        <w:rPr>
          <w:spacing w:val="-12"/>
        </w:rPr>
        <w:t>概要”、“经营情况讨论与分析”、“重要事项”、“普通股股份变动及股东情</w:t>
      </w:r>
      <w:r>
        <w:rPr>
          <w:spacing w:val="-11"/>
        </w:rPr>
        <w:t>况”、“董监高管理人员和员工情况”、“财务报告”等章节，学会找到合并资产负债表、合并利润表、合并现金流量表的位置。打开最近一年年报并回答以下问题：公司的基本信息是什么？公司是做什么的？公司所处行业是什么行业？</w:t>
      </w:r>
    </w:p>
    <w:p>
      <w:pPr>
        <w:pStyle w:val="2"/>
        <w:spacing w:before="2"/>
        <w:ind w:left="120"/>
        <w:jc w:val="both"/>
      </w:pPr>
      <w:r>
        <w:t>（100 分 ）</w:t>
      </w:r>
    </w:p>
    <w:p>
      <w:pPr>
        <w:pStyle w:val="2"/>
        <w:shd w:val="clear" w:fill="FFC000"/>
        <w:rPr>
          <w:rFonts w:hint="eastAsia"/>
          <w:spacing w:val="-11"/>
          <w:lang w:val="en-US" w:eastAsia="zh-CN"/>
        </w:rPr>
      </w:pPr>
      <w:r>
        <w:rPr>
          <w:rFonts w:hint="eastAsia"/>
          <w:spacing w:val="-11"/>
          <w:lang w:val="en-US" w:eastAsia="zh-CN"/>
        </w:rPr>
        <w:t xml:space="preserve"> 1.公司业务概要</w:t>
      </w:r>
    </w:p>
    <w:p>
      <w:pPr>
        <w:pStyle w:val="2"/>
        <w:shd w:val="clear" w:fill="FFC000"/>
        <w:rPr>
          <w:rFonts w:hint="default"/>
          <w:spacing w:val="-11"/>
          <w:lang w:val="en-US" w:eastAsia="zh-CN"/>
        </w:rPr>
      </w:pPr>
      <w:r>
        <w:rPr>
          <w:rFonts w:hint="eastAsia"/>
          <w:spacing w:val="-11"/>
          <w:lang w:val="en-US" w:eastAsia="zh-CN"/>
        </w:rPr>
        <w:t xml:space="preserve"> </w:t>
      </w:r>
      <w:r>
        <w:drawing>
          <wp:inline distT="0" distB="0" distL="114300" distR="114300">
            <wp:extent cx="5334635" cy="1828800"/>
            <wp:effectExtent l="0" t="0" r="1841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shd w:val="clear" w:fill="FFC000"/>
        <w:rPr>
          <w:spacing w:val="-12"/>
        </w:rPr>
      </w:pPr>
      <w:r>
        <w:rPr>
          <w:spacing w:val="-12"/>
        </w:rPr>
        <w:t>经营情况讨论与分析</w:t>
      </w:r>
      <w:r>
        <w:rPr>
          <w:spacing w:val="-12"/>
        </w:rPr>
        <w:br w:type="textWrapping"/>
      </w:r>
      <w:r>
        <w:rPr>
          <w:rFonts w:hint="eastAsia"/>
          <w:spacing w:val="-12"/>
          <w:lang w:val="en-US" w:eastAsia="zh-CN"/>
        </w:rPr>
        <w:t xml:space="preserve"> </w:t>
      </w:r>
      <w:r>
        <w:drawing>
          <wp:inline distT="0" distB="0" distL="114300" distR="114300">
            <wp:extent cx="5055870" cy="3928110"/>
            <wp:effectExtent l="0" t="0" r="11430" b="1524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shd w:val="clear" w:fill="FFC000"/>
        <w:rPr>
          <w:rFonts w:hint="default"/>
          <w:spacing w:val="-12"/>
          <w:lang w:val="en-US" w:eastAsia="zh-CN"/>
        </w:rPr>
      </w:pPr>
      <w:r>
        <w:rPr>
          <w:spacing w:val="-12"/>
        </w:rPr>
        <w:t>重要事项</w:t>
      </w:r>
      <w:r>
        <w:rPr>
          <w:spacing w:val="-12"/>
        </w:rPr>
        <w:br w:type="textWrapping"/>
      </w:r>
      <w:r>
        <w:rPr>
          <w:rFonts w:hint="eastAsia"/>
          <w:spacing w:val="-12"/>
          <w:lang w:val="en-US" w:eastAsia="zh-CN"/>
        </w:rPr>
        <w:t xml:space="preserve"> </w:t>
      </w:r>
      <w:r>
        <w:drawing>
          <wp:inline distT="0" distB="0" distL="114300" distR="114300">
            <wp:extent cx="3281045" cy="4343400"/>
            <wp:effectExtent l="0" t="0" r="14605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104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hd w:val="clear" w:fill="FFC000"/>
      </w:pPr>
      <w:r>
        <w:rPr>
          <w:rFonts w:hint="eastAsia"/>
          <w:spacing w:val="-11"/>
          <w:lang w:val="en-US" w:eastAsia="zh-CN"/>
        </w:rPr>
        <w:t xml:space="preserve"> </w:t>
      </w:r>
    </w:p>
    <w:p>
      <w:pPr>
        <w:pStyle w:val="2"/>
        <w:numPr>
          <w:ilvl w:val="0"/>
          <w:numId w:val="1"/>
        </w:numPr>
        <w:shd w:val="clear" w:fill="FFC000"/>
        <w:ind w:left="0" w:leftChars="0" w:firstLine="0" w:firstLineChars="0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股份变动及股东情况</w:t>
      </w:r>
      <w:r>
        <w:rPr>
          <w:rFonts w:hint="default" w:eastAsia="微软雅黑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267075" cy="4457700"/>
            <wp:effectExtent l="0" t="0" r="9525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hd w:val="clear" w:fill="FFC00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shd w:val="clear" w:fill="FFC00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董事、监事、高级管理人员和员工情况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972050" cy="6824980"/>
            <wp:effectExtent l="0" t="0" r="0" b="1397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82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shd w:val="clear" w:fill="FFC00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财务报告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168265" cy="2150110"/>
            <wp:effectExtent l="0" t="0" r="13335" b="254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hd w:val="clear" w:fill="FFC000"/>
        <w:rPr>
          <w:spacing w:val="-11"/>
        </w:rPr>
      </w:pPr>
    </w:p>
    <w:p>
      <w:pPr>
        <w:pStyle w:val="2"/>
        <w:numPr>
          <w:ilvl w:val="0"/>
          <w:numId w:val="2"/>
        </w:numPr>
        <w:shd w:val="clear" w:fill="FFC000"/>
        <w:rPr>
          <w:color w:val="FF0000"/>
          <w:spacing w:val="-11"/>
        </w:rPr>
      </w:pPr>
      <w:r>
        <w:rPr>
          <w:color w:val="FF0000"/>
          <w:spacing w:val="-11"/>
        </w:rPr>
        <w:t>公司的基本信息是什么？</w:t>
      </w:r>
    </w:p>
    <w:p>
      <w:pPr>
        <w:pStyle w:val="2"/>
        <w:shd w:val="clear" w:fill="FFC000"/>
        <w:rPr>
          <w:rFonts w:hint="eastAsia"/>
          <w:spacing w:val="-11"/>
          <w:lang w:val="en-US" w:eastAsia="zh-CN"/>
        </w:rPr>
      </w:pPr>
      <w:r>
        <w:rPr>
          <w:rFonts w:hint="eastAsia"/>
          <w:spacing w:val="-11"/>
          <w:lang w:val="en-US" w:eastAsia="zh-CN"/>
        </w:rPr>
        <w:t>公司名称：江苏洋河酒厂股份有限公司</w:t>
      </w:r>
    </w:p>
    <w:p>
      <w:pPr>
        <w:pStyle w:val="2"/>
        <w:shd w:val="clear" w:fill="FFC000"/>
        <w:rPr>
          <w:rFonts w:hint="eastAsia"/>
          <w:spacing w:val="-11"/>
          <w:lang w:val="en-US" w:eastAsia="zh-CN"/>
        </w:rPr>
      </w:pPr>
      <w:r>
        <w:rPr>
          <w:rFonts w:hint="eastAsia"/>
          <w:spacing w:val="-11"/>
          <w:lang w:val="en-US" w:eastAsia="zh-CN"/>
        </w:rPr>
        <w:t>公司住所：江苏省宿迁市洋河中大街 118 号。</w:t>
      </w:r>
    </w:p>
    <w:p>
      <w:pPr>
        <w:pStyle w:val="2"/>
        <w:shd w:val="clear" w:fill="FFC000"/>
        <w:rPr>
          <w:rFonts w:hint="eastAsia"/>
          <w:spacing w:val="-11"/>
          <w:lang w:val="en-US" w:eastAsia="zh-CN"/>
        </w:rPr>
      </w:pPr>
      <w:r>
        <w:rPr>
          <w:rFonts w:hint="eastAsia"/>
          <w:spacing w:val="-11"/>
          <w:lang w:val="en-US" w:eastAsia="zh-CN"/>
        </w:rPr>
        <w:t>公司类型：股份有限公司（上市）</w:t>
      </w:r>
    </w:p>
    <w:p>
      <w:pPr>
        <w:pStyle w:val="2"/>
        <w:shd w:val="clear" w:fill="FFC000"/>
        <w:rPr>
          <w:rFonts w:hint="eastAsia"/>
          <w:spacing w:val="-11"/>
          <w:lang w:val="en-US" w:eastAsia="zh-CN"/>
        </w:rPr>
      </w:pPr>
      <w:r>
        <w:rPr>
          <w:rFonts w:hint="eastAsia"/>
          <w:spacing w:val="-11"/>
          <w:lang w:val="en-US" w:eastAsia="zh-CN"/>
        </w:rPr>
        <w:t>公司经营范围：酒类的生产、销售，预包装食品的批发与零售，粮食收购，自营</w:t>
      </w:r>
    </w:p>
    <w:p>
      <w:pPr>
        <w:pStyle w:val="2"/>
        <w:shd w:val="clear" w:fill="FFC000"/>
        <w:rPr>
          <w:rFonts w:hint="eastAsia"/>
          <w:spacing w:val="-11"/>
          <w:lang w:val="en-US" w:eastAsia="zh-CN"/>
        </w:rPr>
      </w:pPr>
      <w:r>
        <w:rPr>
          <w:rFonts w:hint="eastAsia"/>
          <w:spacing w:val="-11"/>
          <w:lang w:val="en-US" w:eastAsia="zh-CN"/>
        </w:rPr>
        <w:t>和代理各类商品和技术的进出口（国家限定公司经营或禁止进出口的商品和技术</w:t>
      </w:r>
    </w:p>
    <w:p>
      <w:pPr>
        <w:pStyle w:val="2"/>
        <w:shd w:val="clear" w:fill="FFC000"/>
        <w:rPr>
          <w:rFonts w:hint="eastAsia"/>
          <w:spacing w:val="-11"/>
          <w:lang w:val="en-US" w:eastAsia="zh-CN"/>
        </w:rPr>
      </w:pPr>
      <w:r>
        <w:rPr>
          <w:rFonts w:hint="eastAsia"/>
          <w:spacing w:val="-11"/>
          <w:lang w:val="en-US" w:eastAsia="zh-CN"/>
        </w:rPr>
        <w:t>除外），国内贸易，电子商务平台建设，商品的网上销售。（依法须经批准的项目，</w:t>
      </w:r>
    </w:p>
    <w:p>
      <w:pPr>
        <w:pStyle w:val="2"/>
        <w:shd w:val="clear" w:fill="FFC000"/>
        <w:rPr>
          <w:rFonts w:hint="eastAsia"/>
          <w:spacing w:val="-11"/>
          <w:lang w:val="en-US" w:eastAsia="zh-CN"/>
        </w:rPr>
      </w:pPr>
      <w:r>
        <w:rPr>
          <w:rFonts w:hint="eastAsia"/>
          <w:spacing w:val="-11"/>
          <w:lang w:val="en-US" w:eastAsia="zh-CN"/>
        </w:rPr>
        <w:t>经相关部门批准后方可开展经营活动）</w:t>
      </w:r>
    </w:p>
    <w:p>
      <w:pPr>
        <w:pStyle w:val="2"/>
        <w:shd w:val="clear" w:fill="FFC000"/>
        <w:rPr>
          <w:rFonts w:hint="eastAsia"/>
          <w:spacing w:val="-11"/>
          <w:lang w:val="en-US" w:eastAsia="zh-CN"/>
        </w:rPr>
      </w:pPr>
      <w:r>
        <w:rPr>
          <w:rFonts w:hint="eastAsia"/>
          <w:spacing w:val="-11"/>
          <w:lang w:val="en-US" w:eastAsia="zh-CN"/>
        </w:rPr>
        <w:t>上市日期：2009 年 11 月 6 日</w:t>
      </w:r>
    </w:p>
    <w:p>
      <w:pPr>
        <w:pStyle w:val="2"/>
        <w:shd w:val="clear" w:fill="FFC000"/>
        <w:rPr>
          <w:rFonts w:hint="eastAsia" w:eastAsia="微软雅黑"/>
          <w:spacing w:val="-11"/>
          <w:lang w:val="en-US" w:eastAsia="zh-CN"/>
        </w:rPr>
      </w:pPr>
      <w:r>
        <w:rPr>
          <w:rFonts w:hint="eastAsia"/>
          <w:spacing w:val="-11"/>
          <w:lang w:val="en-US" w:eastAsia="zh-CN"/>
        </w:rPr>
        <w:t>上市地点：深圳证券交易所</w:t>
      </w:r>
    </w:p>
    <w:p>
      <w:pPr>
        <w:pStyle w:val="2"/>
        <w:numPr>
          <w:ilvl w:val="0"/>
          <w:numId w:val="2"/>
        </w:numPr>
        <w:shd w:val="clear" w:fill="FFC000"/>
        <w:ind w:left="0" w:leftChars="0" w:firstLine="0" w:firstLineChars="0"/>
        <w:rPr>
          <w:color w:val="FF0000"/>
          <w:spacing w:val="-11"/>
        </w:rPr>
      </w:pPr>
      <w:r>
        <w:rPr>
          <w:color w:val="FF0000"/>
          <w:spacing w:val="-11"/>
        </w:rPr>
        <w:t>公司是做什么的？</w:t>
      </w:r>
    </w:p>
    <w:p>
      <w:pPr>
        <w:pStyle w:val="2"/>
        <w:shd w:val="clear" w:fill="FFC000"/>
        <w:rPr>
          <w:rFonts w:hint="eastAsia"/>
          <w:spacing w:val="-11"/>
        </w:rPr>
      </w:pPr>
      <w:r>
        <w:rPr>
          <w:rFonts w:hint="eastAsia"/>
          <w:spacing w:val="-11"/>
        </w:rPr>
        <w:t>本公司从事的主要业务是白酒的生产与销售，白酒生产采用固态发酵方式，白酒</w:t>
      </w:r>
    </w:p>
    <w:p>
      <w:pPr>
        <w:pStyle w:val="2"/>
        <w:shd w:val="clear" w:fill="FFC000"/>
        <w:rPr>
          <w:rFonts w:hint="eastAsia"/>
          <w:spacing w:val="-11"/>
        </w:rPr>
      </w:pPr>
      <w:r>
        <w:rPr>
          <w:rFonts w:hint="eastAsia"/>
          <w:spacing w:val="-11"/>
        </w:rPr>
        <w:t>销售主要采用经销和零售两种模式，报告期内公司的主营业务和经营模式没有发</w:t>
      </w:r>
    </w:p>
    <w:p>
      <w:pPr>
        <w:pStyle w:val="2"/>
        <w:shd w:val="clear" w:fill="FFC000"/>
        <w:rPr>
          <w:rFonts w:hint="eastAsia"/>
          <w:spacing w:val="-11"/>
        </w:rPr>
      </w:pPr>
      <w:r>
        <w:rPr>
          <w:rFonts w:hint="eastAsia"/>
          <w:spacing w:val="-11"/>
        </w:rPr>
        <w:t>生变化。</w:t>
      </w:r>
    </w:p>
    <w:p>
      <w:pPr>
        <w:pStyle w:val="2"/>
        <w:shd w:val="clear" w:fill="FFC000"/>
        <w:rPr>
          <w:spacing w:val="-11"/>
        </w:rPr>
      </w:pPr>
    </w:p>
    <w:p>
      <w:pPr>
        <w:pStyle w:val="2"/>
        <w:numPr>
          <w:ilvl w:val="0"/>
          <w:numId w:val="2"/>
        </w:numPr>
        <w:shd w:val="clear" w:fill="FFC000"/>
        <w:ind w:left="0" w:leftChars="0" w:firstLine="0" w:firstLineChars="0"/>
        <w:rPr>
          <w:color w:val="FF0000"/>
          <w:spacing w:val="-11"/>
        </w:rPr>
      </w:pPr>
      <w:r>
        <w:rPr>
          <w:color w:val="FF0000"/>
          <w:spacing w:val="-11"/>
        </w:rPr>
        <w:t>公司所处行业是什么行业？</w:t>
      </w:r>
    </w:p>
    <w:p>
      <w:pPr>
        <w:pStyle w:val="2"/>
        <w:shd w:val="clear" w:fill="FFC000"/>
        <w:rPr>
          <w:spacing w:val="-11"/>
        </w:rPr>
      </w:pPr>
      <w:r>
        <w:rPr>
          <w:rFonts w:hint="eastAsia"/>
          <w:spacing w:val="-11"/>
          <w:lang w:val="en-US" w:eastAsia="zh-CN"/>
        </w:rPr>
        <w:t xml:space="preserve"> 酿酒食品行业</w:t>
      </w:r>
    </w:p>
    <w:p>
      <w:pPr>
        <w:pStyle w:val="2"/>
        <w:shd w:val="clear" w:fill="FFC000"/>
        <w:rPr>
          <w:spacing w:val="-11"/>
        </w:rPr>
      </w:pPr>
    </w:p>
    <w:p>
      <w:pPr>
        <w:pStyle w:val="2"/>
        <w:shd w:val="clear" w:fill="FFC000"/>
        <w:rPr>
          <w:spacing w:val="-11"/>
        </w:rPr>
      </w:pPr>
    </w:p>
    <w:p>
      <w:pPr>
        <w:pStyle w:val="2"/>
        <w:shd w:val="clear" w:fill="FFC000"/>
        <w:rPr>
          <w:spacing w:val="-11"/>
        </w:rPr>
      </w:pPr>
    </w:p>
    <w:p>
      <w:pPr>
        <w:pStyle w:val="2"/>
        <w:shd w:val="clear" w:fill="FFC000"/>
        <w:rPr>
          <w:spacing w:val="-11"/>
        </w:rPr>
      </w:pPr>
    </w:p>
    <w:p>
      <w:pPr>
        <w:pStyle w:val="2"/>
        <w:shd w:val="clear" w:fill="FFC000"/>
        <w:rPr>
          <w:spacing w:val="-11"/>
        </w:rPr>
      </w:pPr>
    </w:p>
    <w:p>
      <w:pPr>
        <w:pStyle w:val="2"/>
        <w:shd w:val="clear" w:fill="FFC000"/>
        <w:rPr>
          <w:spacing w:val="-11"/>
        </w:rPr>
      </w:pPr>
    </w:p>
    <w:p>
      <w:pPr>
        <w:pStyle w:val="2"/>
        <w:shd w:val="clear" w:fill="FFC000"/>
        <w:rPr>
          <w:spacing w:val="-11"/>
        </w:rPr>
      </w:pPr>
    </w:p>
    <w:p>
      <w:pPr>
        <w:pStyle w:val="2"/>
        <w:shd w:val="clear" w:fill="FFC000"/>
        <w:rPr>
          <w:spacing w:val="-11"/>
        </w:rPr>
      </w:pPr>
    </w:p>
    <w:p>
      <w:pPr>
        <w:pStyle w:val="2"/>
        <w:spacing w:before="6"/>
        <w:rPr>
          <w:sz w:val="33"/>
        </w:rPr>
      </w:pPr>
    </w:p>
    <w:p>
      <w:pPr>
        <w:pStyle w:val="2"/>
        <w:spacing w:before="6"/>
        <w:rPr>
          <w:sz w:val="33"/>
        </w:rPr>
      </w:pPr>
    </w:p>
    <w:p>
      <w:pPr>
        <w:pStyle w:val="2"/>
        <w:spacing w:before="6"/>
        <w:rPr>
          <w:sz w:val="33"/>
        </w:rPr>
      </w:pPr>
    </w:p>
    <w:p>
      <w:pPr>
        <w:pStyle w:val="2"/>
        <w:spacing w:before="6"/>
        <w:rPr>
          <w:sz w:val="33"/>
        </w:rPr>
      </w:pPr>
    </w:p>
    <w:p>
      <w:pPr>
        <w:pStyle w:val="2"/>
        <w:spacing w:before="6"/>
        <w:rPr>
          <w:sz w:val="33"/>
        </w:rPr>
      </w:pPr>
    </w:p>
    <w:p>
      <w:pPr>
        <w:pStyle w:val="2"/>
        <w:spacing w:before="6"/>
        <w:rPr>
          <w:sz w:val="33"/>
        </w:rPr>
      </w:pPr>
    </w:p>
    <w:p>
      <w:pPr>
        <w:pStyle w:val="2"/>
        <w:spacing w:before="6"/>
        <w:rPr>
          <w:sz w:val="33"/>
        </w:rPr>
      </w:pPr>
    </w:p>
    <w:p>
      <w:pPr>
        <w:pStyle w:val="2"/>
        <w:spacing w:before="6"/>
        <w:rPr>
          <w:sz w:val="33"/>
        </w:rPr>
      </w:pPr>
    </w:p>
    <w:p>
      <w:pPr>
        <w:pStyle w:val="2"/>
        <w:spacing w:before="6"/>
        <w:rPr>
          <w:sz w:val="33"/>
        </w:rPr>
      </w:pPr>
    </w:p>
    <w:p>
      <w:pPr>
        <w:pStyle w:val="2"/>
        <w:spacing w:before="6"/>
        <w:rPr>
          <w:sz w:val="33"/>
        </w:rPr>
      </w:pPr>
      <w:bookmarkStart w:id="0" w:name="_GoBack"/>
      <w:bookmarkEnd w:id="0"/>
    </w:p>
    <w:p>
      <w:pPr>
        <w:pStyle w:val="2"/>
        <w:spacing w:line="338" w:lineRule="auto"/>
        <w:ind w:left="120" w:right="112"/>
        <w:jc w:val="both"/>
      </w:pPr>
      <w:r>
        <w:t>2</w:t>
      </w:r>
      <w:r>
        <w:rPr>
          <w:spacing w:val="-5"/>
        </w:rPr>
        <w:t>、 下载嘉寓股份近五年年报，打开最近一年年报找到并阅读年报的“公司业务</w:t>
      </w:r>
      <w:r>
        <w:rPr>
          <w:spacing w:val="-12"/>
        </w:rPr>
        <w:t>概要”、“经营情况讨论与分析”、“重要事项”、“普通股股份变动及股东情</w:t>
      </w:r>
      <w:r>
        <w:rPr>
          <w:spacing w:val="-11"/>
        </w:rPr>
        <w:t>况”、“董监高管理人员和员工情况”、“财务报告”等章节，学会找到合并资产负债表、合并利润表、合并现金流量表的位置。打开最近一年年报并回答以下问题：公司的基本信息是什么？公司是做什么的？公司所处行业是什么行业？</w:t>
      </w:r>
    </w:p>
    <w:p>
      <w:pPr>
        <w:pStyle w:val="2"/>
        <w:spacing w:before="2"/>
        <w:ind w:left="120"/>
        <w:jc w:val="both"/>
      </w:pPr>
      <w:r>
        <w:t>（100 分 ）</w:t>
      </w:r>
    </w:p>
    <w:p>
      <w:pPr>
        <w:pStyle w:val="2"/>
        <w:rPr>
          <w:sz w:val="20"/>
        </w:rPr>
      </w:pPr>
    </w:p>
    <w:p>
      <w:pPr>
        <w:pStyle w:val="2"/>
        <w:shd w:val="clear" w:fill="FFC000"/>
        <w:rPr>
          <w:sz w:val="20"/>
        </w:rPr>
      </w:pPr>
    </w:p>
    <w:p>
      <w:pPr>
        <w:pStyle w:val="2"/>
        <w:shd w:val="clear" w:fill="FFC000"/>
        <w:rPr>
          <w:sz w:val="20"/>
        </w:rPr>
      </w:pPr>
    </w:p>
    <w:p>
      <w:pPr>
        <w:pStyle w:val="2"/>
        <w:numPr>
          <w:ilvl w:val="0"/>
          <w:numId w:val="3"/>
        </w:numPr>
        <w:shd w:val="clear" w:fill="FFC000"/>
        <w:rPr>
          <w:color w:val="FF0000"/>
          <w:spacing w:val="-11"/>
        </w:rPr>
      </w:pPr>
      <w:r>
        <w:rPr>
          <w:color w:val="FF0000"/>
          <w:spacing w:val="-11"/>
        </w:rPr>
        <w:t>公司的基本信息是什么？</w:t>
      </w:r>
    </w:p>
    <w:p>
      <w:pPr>
        <w:pStyle w:val="2"/>
        <w:shd w:val="clear" w:fill="FFC000"/>
        <w:rPr>
          <w:sz w:val="20"/>
        </w:rPr>
      </w:pPr>
      <w:r>
        <w:rPr>
          <w:rFonts w:hint="eastAsia"/>
          <w:spacing w:val="-11"/>
          <w:lang w:val="en-US" w:eastAsia="zh-CN"/>
        </w:rPr>
        <w:t>公司名称：北京嘉寓门窗幕墙股份有限公司</w:t>
      </w:r>
    </w:p>
    <w:p>
      <w:pPr>
        <w:pStyle w:val="2"/>
        <w:shd w:val="clear" w:fill="FFC000"/>
        <w:rPr>
          <w:rFonts w:hint="eastAsia"/>
          <w:spacing w:val="-11"/>
          <w:lang w:val="en-US" w:eastAsia="zh-CN"/>
        </w:rPr>
      </w:pPr>
      <w:r>
        <w:rPr>
          <w:rFonts w:hint="eastAsia"/>
          <w:spacing w:val="-11"/>
          <w:lang w:val="en-US" w:eastAsia="zh-CN"/>
        </w:rPr>
        <w:t>公司住所：北京市顺义区牛栏山牛富路 1 号</w:t>
      </w:r>
    </w:p>
    <w:p>
      <w:pPr>
        <w:pStyle w:val="2"/>
        <w:shd w:val="clear" w:fill="FFC000"/>
        <w:rPr>
          <w:rFonts w:hint="eastAsia"/>
          <w:spacing w:val="-11"/>
          <w:lang w:val="en-US" w:eastAsia="zh-CN"/>
        </w:rPr>
      </w:pPr>
      <w:r>
        <w:rPr>
          <w:rFonts w:hint="eastAsia"/>
          <w:spacing w:val="-11"/>
          <w:lang w:val="en-US" w:eastAsia="zh-CN"/>
        </w:rPr>
        <w:t>公司类型：四川嘉寓 - 子公司</w:t>
      </w:r>
    </w:p>
    <w:p>
      <w:pPr>
        <w:pStyle w:val="2"/>
        <w:shd w:val="clear" w:fill="FFC000"/>
        <w:rPr>
          <w:rFonts w:hint="eastAsia"/>
          <w:spacing w:val="-11"/>
          <w:lang w:val="en-US" w:eastAsia="zh-CN"/>
        </w:rPr>
      </w:pPr>
      <w:r>
        <w:rPr>
          <w:rFonts w:hint="eastAsia"/>
          <w:spacing w:val="-11"/>
          <w:lang w:val="en-US" w:eastAsia="zh-CN"/>
        </w:rPr>
        <w:t>公司经营范围：</w:t>
      </w:r>
    </w:p>
    <w:p>
      <w:pPr>
        <w:pStyle w:val="2"/>
        <w:shd w:val="clear" w:fill="FFC000"/>
        <w:rPr>
          <w:rFonts w:hint="eastAsia"/>
          <w:spacing w:val="-11"/>
          <w:lang w:val="en-US" w:eastAsia="zh-CN"/>
        </w:rPr>
      </w:pPr>
      <w:r>
        <w:rPr>
          <w:rFonts w:hint="eastAsia"/>
          <w:spacing w:val="-11"/>
          <w:lang w:val="en-US" w:eastAsia="zh-CN"/>
        </w:rPr>
        <w:t>上市日期：2010 年 8 月</w:t>
      </w:r>
    </w:p>
    <w:p>
      <w:pPr>
        <w:pStyle w:val="2"/>
        <w:shd w:val="clear" w:fill="FFC000"/>
        <w:rPr>
          <w:rFonts w:hint="eastAsia"/>
          <w:spacing w:val="-11"/>
          <w:lang w:val="en-US" w:eastAsia="zh-CN"/>
        </w:rPr>
      </w:pPr>
      <w:r>
        <w:rPr>
          <w:rFonts w:hint="eastAsia"/>
          <w:spacing w:val="-11"/>
          <w:lang w:val="en-US" w:eastAsia="zh-CN"/>
        </w:rPr>
        <w:t>上市地点：深圳交易所</w:t>
      </w:r>
    </w:p>
    <w:p>
      <w:pPr>
        <w:pStyle w:val="2"/>
        <w:numPr>
          <w:ilvl w:val="0"/>
          <w:numId w:val="3"/>
        </w:numPr>
        <w:shd w:val="clear" w:fill="FFC000"/>
        <w:ind w:left="0" w:leftChars="0" w:firstLine="0" w:firstLineChars="0"/>
        <w:rPr>
          <w:color w:val="FF0000"/>
          <w:spacing w:val="-11"/>
        </w:rPr>
      </w:pPr>
      <w:r>
        <w:rPr>
          <w:color w:val="FF0000"/>
          <w:spacing w:val="-11"/>
        </w:rPr>
        <w:t>公司是做什么的？</w:t>
      </w:r>
    </w:p>
    <w:p>
      <w:pPr>
        <w:pStyle w:val="2"/>
        <w:shd w:val="clear" w:fill="FFC000"/>
        <w:rPr>
          <w:rFonts w:hint="eastAsia"/>
          <w:sz w:val="20"/>
        </w:rPr>
      </w:pPr>
      <w:r>
        <w:rPr>
          <w:rFonts w:hint="eastAsia"/>
          <w:sz w:val="20"/>
        </w:rPr>
        <w:t>公司主营业务分为节能门窗幕墙、太阳能光伏和高端智能装备三大体系。</w:t>
      </w:r>
    </w:p>
    <w:p>
      <w:pPr>
        <w:pStyle w:val="2"/>
        <w:numPr>
          <w:ilvl w:val="0"/>
          <w:numId w:val="3"/>
        </w:numPr>
        <w:shd w:val="clear" w:fill="FFC000"/>
        <w:ind w:left="0" w:leftChars="0" w:firstLine="0" w:firstLineChars="0"/>
        <w:rPr>
          <w:color w:val="FF0000"/>
          <w:spacing w:val="-11"/>
        </w:rPr>
      </w:pPr>
      <w:r>
        <w:rPr>
          <w:color w:val="FF0000"/>
          <w:spacing w:val="-11"/>
        </w:rPr>
        <w:t>公司所处行业是什么行业？</w:t>
      </w:r>
    </w:p>
    <w:p>
      <w:pPr>
        <w:pStyle w:val="2"/>
        <w:shd w:val="clear" w:fill="FFC000"/>
        <w:rPr>
          <w:sz w:val="20"/>
        </w:rPr>
      </w:pPr>
      <w:r>
        <w:rPr>
          <w:rFonts w:hint="eastAsia"/>
          <w:sz w:val="20"/>
        </w:rPr>
        <w:t>（1）节能门窗幕墙产品</w:t>
      </w:r>
    </w:p>
    <w:p>
      <w:pPr>
        <w:pStyle w:val="2"/>
        <w:shd w:val="clear" w:fill="FFC000"/>
        <w:rPr>
          <w:rFonts w:hint="eastAsia"/>
          <w:sz w:val="20"/>
        </w:rPr>
      </w:pPr>
      <w:r>
        <w:rPr>
          <w:rFonts w:hint="eastAsia"/>
          <w:sz w:val="20"/>
        </w:rPr>
        <w:t>（2）太阳能光伏产品：</w:t>
      </w:r>
    </w:p>
    <w:p>
      <w:pPr>
        <w:pStyle w:val="2"/>
        <w:shd w:val="clear" w:fill="FFC000"/>
        <w:rPr>
          <w:rFonts w:hint="eastAsia"/>
          <w:sz w:val="20"/>
        </w:rPr>
      </w:pPr>
      <w:r>
        <w:rPr>
          <w:rFonts w:hint="eastAsia"/>
          <w:sz w:val="20"/>
        </w:rPr>
        <w:t>（3）高端智能装备产品：</w:t>
      </w:r>
    </w:p>
    <w:p>
      <w:pPr>
        <w:pStyle w:val="2"/>
        <w:shd w:val="clear" w:fill="FFC000"/>
        <w:rPr>
          <w:sz w:val="20"/>
        </w:rPr>
      </w:pPr>
    </w:p>
    <w:p>
      <w:pPr>
        <w:pStyle w:val="2"/>
        <w:shd w:val="clear" w:fill="FFC000"/>
        <w:rPr>
          <w:sz w:val="20"/>
        </w:rPr>
      </w:pPr>
    </w:p>
    <w:p>
      <w:pPr>
        <w:pStyle w:val="2"/>
        <w:shd w:val="clear" w:fill="FFC000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spacing w:before="1"/>
        <w:rPr>
          <w:sz w:val="13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5078095</wp:posOffset>
            </wp:positionH>
            <wp:positionV relativeFrom="paragraph">
              <wp:posOffset>177800</wp:posOffset>
            </wp:positionV>
            <wp:extent cx="1309370" cy="351790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9653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820" w:right="16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79AF0"/>
    <w:multiLevelType w:val="singleLevel"/>
    <w:tmpl w:val="EA479AF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36AD005"/>
    <w:multiLevelType w:val="singleLevel"/>
    <w:tmpl w:val="F36AD00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B578CB1"/>
    <w:multiLevelType w:val="singleLevel"/>
    <w:tmpl w:val="6B578CB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25D096E"/>
    <w:rsid w:val="05CA49B4"/>
    <w:rsid w:val="071552C0"/>
    <w:rsid w:val="12C970F0"/>
    <w:rsid w:val="1E237AA9"/>
    <w:rsid w:val="2C7069B9"/>
    <w:rsid w:val="2E513675"/>
    <w:rsid w:val="33E63ADB"/>
    <w:rsid w:val="3A1D5BA0"/>
    <w:rsid w:val="4BD317A2"/>
    <w:rsid w:val="5CD73B1E"/>
    <w:rsid w:val="70EE3BED"/>
    <w:rsid w:val="791229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微软雅黑" w:hAnsi="微软雅黑" w:eastAsia="微软雅黑" w:cs="微软雅黑"/>
      <w:sz w:val="24"/>
      <w:szCs w:val="24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903</Words>
  <Characters>918</Characters>
  <TotalTime>4</TotalTime>
  <ScaleCrop>false</ScaleCrop>
  <LinksUpToDate>false</LinksUpToDate>
  <CharactersWithSpaces>949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2020-11-10T17:38:00Z</dcterms:created>
  <dc:creator>马凯</dc:creator>
  <cp:lastModifiedBy>长得帅</cp:lastModifiedBy>
  <dcterms:modified xsi:type="dcterms:W3CDTF">2020-11-10T18:15:49Z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2020-11-10T00:00:00Z</vt:filetime>
  </property>
  <property fmtid="{D5CDD505-2E9C-101B-9397-08002B2CF9AE}" pid="5" name="KSOProductBuildVer">
    <vt:lpwstr>2052-11.1.0.10132</vt:lpwstr>
  </property>
</Properties>
</file>