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2938" w14:textId="32897CCB" w:rsidR="001C2B63" w:rsidRPr="005F47E4" w:rsidRDefault="001C2B63" w:rsidP="001C2B63">
      <w:pPr>
        <w:pStyle w:val="a5"/>
        <w:rPr>
          <w:rFonts w:ascii="微软雅黑" w:eastAsia="微软雅黑" w:hAnsi="微软雅黑"/>
        </w:rPr>
      </w:pPr>
      <w:r w:rsidRPr="005F47E4">
        <w:rPr>
          <w:rFonts w:ascii="微软雅黑" w:eastAsia="微软雅黑" w:hAnsi="微软雅黑" w:hint="eastAsia"/>
        </w:rPr>
        <w:t>第</w:t>
      </w:r>
      <w:r w:rsidRPr="005F47E4">
        <w:rPr>
          <w:rFonts w:ascii="微软雅黑" w:eastAsia="微软雅黑" w:hAnsi="微软雅黑"/>
        </w:rPr>
        <w:t>1</w:t>
      </w:r>
      <w:r w:rsidR="00482947">
        <w:rPr>
          <w:rFonts w:ascii="微软雅黑" w:eastAsia="微软雅黑" w:hAnsi="微软雅黑"/>
        </w:rPr>
        <w:t>4</w:t>
      </w:r>
      <w:r w:rsidRPr="005F47E4">
        <w:rPr>
          <w:rFonts w:ascii="微软雅黑" w:eastAsia="微软雅黑" w:hAnsi="微软雅黑" w:hint="eastAsia"/>
        </w:rPr>
        <w:t>周作业</w:t>
      </w:r>
    </w:p>
    <w:p w14:paraId="6501F5B3" w14:textId="77777777" w:rsidR="001C2B63" w:rsidRDefault="001C2B63" w:rsidP="001C2B63">
      <w:pPr>
        <w:widowControl/>
        <w:jc w:val="left"/>
        <w:rPr>
          <w:rFonts w:ascii="微软雅黑" w:eastAsia="微软雅黑" w:hAnsi="微软雅黑" w:cs="宋体"/>
          <w:b/>
          <w:bCs/>
          <w:kern w:val="0"/>
          <w:sz w:val="24"/>
        </w:rPr>
      </w:pPr>
      <w:r>
        <w:rPr>
          <w:rFonts w:ascii="微软雅黑" w:eastAsia="微软雅黑" w:hAnsi="微软雅黑" w:cs="宋体" w:hint="eastAsia"/>
          <w:b/>
          <w:bCs/>
          <w:kern w:val="0"/>
          <w:sz w:val="24"/>
        </w:rPr>
        <w:t>案例分析题</w:t>
      </w:r>
    </w:p>
    <w:p w14:paraId="173BC240" w14:textId="333BF946" w:rsidR="00482947" w:rsidRDefault="00482947" w:rsidP="00482947">
      <w:pPr>
        <w:widowControl/>
        <w:jc w:val="left"/>
        <w:rPr>
          <w:rFonts w:ascii="微软雅黑" w:eastAsia="微软雅黑" w:hAnsi="微软雅黑" w:cs="宋体"/>
          <w:kern w:val="0"/>
          <w:sz w:val="24"/>
        </w:rPr>
      </w:pPr>
      <w:r>
        <w:rPr>
          <w:rFonts w:ascii="微软雅黑" w:eastAsia="微软雅黑" w:hAnsi="微软雅黑" w:cs="宋体"/>
          <w:kern w:val="0"/>
          <w:sz w:val="24"/>
        </w:rPr>
        <w:t>1、 根据</w:t>
      </w:r>
      <w:r>
        <w:rPr>
          <w:rFonts w:ascii="微软雅黑" w:eastAsia="微软雅黑" w:hAnsi="微软雅黑" w:cs="宋体" w:hint="eastAsia"/>
          <w:kern w:val="0"/>
          <w:sz w:val="24"/>
        </w:rPr>
        <w:t>洋河股份近五年合并资产负债</w:t>
      </w:r>
      <w:r w:rsidR="00D4459F">
        <w:rPr>
          <w:rFonts w:ascii="微软雅黑" w:eastAsia="微软雅黑" w:hAnsi="微软雅黑" w:cs="宋体" w:hint="eastAsia"/>
          <w:kern w:val="0"/>
          <w:sz w:val="24"/>
        </w:rPr>
        <w:t>表</w:t>
      </w:r>
      <w:r>
        <w:rPr>
          <w:rFonts w:ascii="微软雅黑" w:eastAsia="微软雅黑" w:hAnsi="微软雅黑" w:cs="宋体" w:hint="eastAsia"/>
          <w:kern w:val="0"/>
          <w:sz w:val="24"/>
        </w:rPr>
        <w:t>信息，通过准货币资金、应收账款、预付款项、固定资产等项目，分析评价一下公司的经营资产质量情况并从与企业经营有关的资产和与企业经营无关的资产两个方面对企业资产进行综合分析评价。（1</w:t>
      </w:r>
      <w:r>
        <w:rPr>
          <w:rFonts w:ascii="微软雅黑" w:eastAsia="微软雅黑" w:hAnsi="微软雅黑" w:cs="宋体"/>
          <w:kern w:val="0"/>
          <w:sz w:val="24"/>
        </w:rPr>
        <w:t>00</w:t>
      </w:r>
      <w:r>
        <w:rPr>
          <w:rFonts w:ascii="微软雅黑" w:eastAsia="微软雅黑" w:hAnsi="微软雅黑" w:cs="宋体" w:hint="eastAsia"/>
          <w:kern w:val="0"/>
          <w:sz w:val="24"/>
        </w:rPr>
        <w:t>分）</w:t>
      </w:r>
    </w:p>
    <w:p w14:paraId="6A97CC24" w14:textId="77777777" w:rsidR="001C2B63" w:rsidRDefault="001C2B63" w:rsidP="001C2B63">
      <w:pPr>
        <w:widowControl/>
        <w:jc w:val="left"/>
        <w:rPr>
          <w:rFonts w:ascii="微软雅黑" w:eastAsia="微软雅黑" w:hAnsi="微软雅黑" w:cs="宋体"/>
          <w:kern w:val="0"/>
          <w:sz w:val="24"/>
        </w:rPr>
      </w:pPr>
    </w:p>
    <w:p w14:paraId="5C7F7870" w14:textId="1ED6C215" w:rsidR="00A124FB" w:rsidRPr="00482947" w:rsidRDefault="001C2B63" w:rsidP="00482947">
      <w:pPr>
        <w:widowControl/>
        <w:jc w:val="left"/>
        <w:rPr>
          <w:rFonts w:ascii="微软雅黑" w:eastAsia="微软雅黑" w:hAnsi="微软雅黑" w:cs="宋体"/>
          <w:kern w:val="0"/>
          <w:sz w:val="24"/>
        </w:rPr>
      </w:pPr>
      <w:r>
        <w:rPr>
          <w:rFonts w:ascii="微软雅黑" w:eastAsia="微软雅黑" w:hAnsi="微软雅黑" w:cs="宋体"/>
          <w:kern w:val="0"/>
          <w:sz w:val="24"/>
        </w:rPr>
        <w:t>2</w:t>
      </w:r>
      <w:r>
        <w:rPr>
          <w:rFonts w:ascii="微软雅黑" w:eastAsia="微软雅黑" w:hAnsi="微软雅黑" w:cs="宋体" w:hint="eastAsia"/>
          <w:kern w:val="0"/>
          <w:sz w:val="24"/>
        </w:rPr>
        <w:t>、</w:t>
      </w:r>
      <w:r w:rsidR="00482947">
        <w:rPr>
          <w:rFonts w:ascii="微软雅黑" w:eastAsia="微软雅黑" w:hAnsi="微软雅黑" w:cs="宋体"/>
          <w:kern w:val="0"/>
          <w:sz w:val="24"/>
        </w:rPr>
        <w:t>根据</w:t>
      </w:r>
      <w:r w:rsidR="00482947">
        <w:rPr>
          <w:rFonts w:ascii="微软雅黑" w:eastAsia="微软雅黑" w:hAnsi="微软雅黑" w:cs="宋体" w:hint="eastAsia"/>
          <w:kern w:val="0"/>
          <w:sz w:val="24"/>
        </w:rPr>
        <w:t>嘉寓股份近五年合并资产负债</w:t>
      </w:r>
      <w:r w:rsidR="00D4459F">
        <w:rPr>
          <w:rFonts w:ascii="微软雅黑" w:eastAsia="微软雅黑" w:hAnsi="微软雅黑" w:cs="宋体" w:hint="eastAsia"/>
          <w:kern w:val="0"/>
          <w:sz w:val="24"/>
        </w:rPr>
        <w:t>表</w:t>
      </w:r>
      <w:r w:rsidR="00482947">
        <w:rPr>
          <w:rFonts w:ascii="微软雅黑" w:eastAsia="微软雅黑" w:hAnsi="微软雅黑" w:cs="宋体" w:hint="eastAsia"/>
          <w:kern w:val="0"/>
          <w:sz w:val="24"/>
        </w:rPr>
        <w:t>信息，通过准货币资金、应收账款、预付款项、固定资产等项目，分析评价一下公司的经营资产质量情况并从与企业经营有关的资产和与企业经营无关的资产两个方面对企业资产进行综合分析评价。（1</w:t>
      </w:r>
      <w:r w:rsidR="00482947">
        <w:rPr>
          <w:rFonts w:ascii="微软雅黑" w:eastAsia="微软雅黑" w:hAnsi="微软雅黑" w:cs="宋体"/>
          <w:kern w:val="0"/>
          <w:sz w:val="24"/>
        </w:rPr>
        <w:t>00</w:t>
      </w:r>
      <w:r w:rsidR="00482947">
        <w:rPr>
          <w:rFonts w:ascii="微软雅黑" w:eastAsia="微软雅黑" w:hAnsi="微软雅黑" w:cs="宋体" w:hint="eastAsia"/>
          <w:kern w:val="0"/>
          <w:sz w:val="24"/>
        </w:rPr>
        <w:t>分）</w:t>
      </w:r>
    </w:p>
    <w:sectPr w:rsidR="00A124FB" w:rsidRPr="0048294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93EF0" w14:textId="77777777" w:rsidR="00CC6D97" w:rsidRDefault="00CC6D97">
      <w:pPr>
        <w:spacing w:after="0" w:line="240" w:lineRule="auto"/>
      </w:pPr>
      <w:r>
        <w:separator/>
      </w:r>
    </w:p>
  </w:endnote>
  <w:endnote w:type="continuationSeparator" w:id="0">
    <w:p w14:paraId="6BD34FB7" w14:textId="77777777" w:rsidR="00CC6D97" w:rsidRDefault="00CC6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汉仪雅酷黑 75W">
    <w:altName w:val="黑体"/>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5F52" w14:textId="77777777" w:rsidR="00A124FB" w:rsidRDefault="00445175">
    <w:pPr>
      <w:pStyle w:val="a3"/>
    </w:pPr>
    <w:r>
      <w:rPr>
        <w:rFonts w:ascii="汉仪雅酷黑 75W" w:eastAsia="汉仪雅酷黑 75W" w:hAnsi="汉仪雅酷黑 75W" w:cs="汉仪雅酷黑 75W" w:hint="eastAsia"/>
        <w:noProof/>
        <w:sz w:val="32"/>
        <w:szCs w:val="40"/>
      </w:rPr>
      <w:drawing>
        <wp:anchor distT="0" distB="0" distL="114300" distR="114300" simplePos="0" relativeHeight="251671552" behindDoc="1" locked="0" layoutInCell="1" allowOverlap="1" wp14:anchorId="30F5592B" wp14:editId="4F6A8197">
          <wp:simplePos x="0" y="0"/>
          <wp:positionH relativeFrom="column">
            <wp:posOffset>3935095</wp:posOffset>
          </wp:positionH>
          <wp:positionV relativeFrom="paragraph">
            <wp:posOffset>-120650</wp:posOffset>
          </wp:positionV>
          <wp:extent cx="1325245" cy="356235"/>
          <wp:effectExtent l="0" t="0" r="635" b="9525"/>
          <wp:wrapNone/>
          <wp:docPr id="1" name="图片 1" descr="资源 2@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源 2@3x"/>
                  <pic:cNvPicPr>
                    <a:picLocks noChangeAspect="1"/>
                  </pic:cNvPicPr>
                </pic:nvPicPr>
                <pic:blipFill>
                  <a:blip r:embed="rId1"/>
                  <a:stretch>
                    <a:fillRect/>
                  </a:stretch>
                </pic:blipFill>
                <pic:spPr>
                  <a:xfrm>
                    <a:off x="0" y="0"/>
                    <a:ext cx="1325245" cy="35623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45C85" w14:textId="77777777" w:rsidR="00CC6D97" w:rsidRDefault="00CC6D97">
      <w:pPr>
        <w:spacing w:after="0" w:line="240" w:lineRule="auto"/>
      </w:pPr>
      <w:r>
        <w:separator/>
      </w:r>
    </w:p>
  </w:footnote>
  <w:footnote w:type="continuationSeparator" w:id="0">
    <w:p w14:paraId="113B69CA" w14:textId="77777777" w:rsidR="00CC6D97" w:rsidRDefault="00CC6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AF4BD" w14:textId="77777777" w:rsidR="00A124FB" w:rsidRDefault="00445175">
    <w:pPr>
      <w:pStyle w:val="a4"/>
    </w:pPr>
    <w:r>
      <w:rPr>
        <w:noProof/>
      </w:rPr>
      <w:drawing>
        <wp:anchor distT="0" distB="0" distL="114300" distR="114300" simplePos="0" relativeHeight="251669504" behindDoc="1" locked="0" layoutInCell="1" allowOverlap="1" wp14:anchorId="2B96FD28" wp14:editId="5A7AA93E">
          <wp:simplePos x="0" y="0"/>
          <wp:positionH relativeFrom="margin">
            <wp:posOffset>927100</wp:posOffset>
          </wp:positionH>
          <wp:positionV relativeFrom="margin">
            <wp:posOffset>2577465</wp:posOffset>
          </wp:positionV>
          <wp:extent cx="3420745" cy="3709035"/>
          <wp:effectExtent l="0" t="0" r="0" b="0"/>
          <wp:wrapNone/>
          <wp:docPr id="4" name="WordPictureWatermark33458" descr="5字LOGO上下版本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33458" descr="5字LOGO上下版本x"/>
                  <pic:cNvPicPr>
                    <a:picLocks noChangeAspect="1"/>
                  </pic:cNvPicPr>
                </pic:nvPicPr>
                <pic:blipFill>
                  <a:blip r:embed="rId1">
                    <a:lum bright="65997" contrast="-88000"/>
                  </a:blip>
                  <a:srcRect l="33855" r="32988" b="38635"/>
                  <a:stretch>
                    <a:fillRect/>
                  </a:stretch>
                </pic:blipFill>
                <pic:spPr>
                  <a:xfrm>
                    <a:off x="0" y="0"/>
                    <a:ext cx="3420745" cy="3709035"/>
                  </a:xfrm>
                  <a:prstGeom prst="rect">
                    <a:avLst/>
                  </a:prstGeom>
                  <a:noFill/>
                  <a:ln>
                    <a:noFill/>
                  </a:ln>
                </pic:spPr>
              </pic:pic>
            </a:graphicData>
          </a:graphic>
        </wp:anchor>
      </w:drawing>
    </w:r>
    <w:r>
      <w:rPr>
        <w:rFonts w:ascii="汉仪雅酷黑 75W" w:eastAsia="汉仪雅酷黑 75W" w:hAnsi="汉仪雅酷黑 75W" w:cs="汉仪雅酷黑 75W" w:hint="eastAsia"/>
        <w:noProof/>
        <w:sz w:val="32"/>
        <w:szCs w:val="40"/>
      </w:rPr>
      <w:drawing>
        <wp:anchor distT="0" distB="0" distL="114300" distR="114300" simplePos="0" relativeHeight="251659264" behindDoc="1" locked="0" layoutInCell="1" allowOverlap="1" wp14:anchorId="2EBB94D4" wp14:editId="6D4952AB">
          <wp:simplePos x="0" y="0"/>
          <wp:positionH relativeFrom="column">
            <wp:posOffset>29845</wp:posOffset>
          </wp:positionH>
          <wp:positionV relativeFrom="paragraph">
            <wp:posOffset>-12065</wp:posOffset>
          </wp:positionV>
          <wp:extent cx="1325245" cy="356235"/>
          <wp:effectExtent l="0" t="0" r="635" b="9525"/>
          <wp:wrapNone/>
          <wp:docPr id="5" name="图片 1" descr="资源 2@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资源 2@3x"/>
                  <pic:cNvPicPr>
                    <a:picLocks noChangeAspect="1"/>
                  </pic:cNvPicPr>
                </pic:nvPicPr>
                <pic:blipFill>
                  <a:blip r:embed="rId2"/>
                  <a:stretch>
                    <a:fillRect/>
                  </a:stretch>
                </pic:blipFill>
                <pic:spPr>
                  <a:xfrm>
                    <a:off x="0" y="0"/>
                    <a:ext cx="1325245" cy="35623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09F5CC7"/>
    <w:rsid w:val="000953E6"/>
    <w:rsid w:val="001B5B3A"/>
    <w:rsid w:val="001C2B63"/>
    <w:rsid w:val="001E56B5"/>
    <w:rsid w:val="00445175"/>
    <w:rsid w:val="00482947"/>
    <w:rsid w:val="008E1869"/>
    <w:rsid w:val="00951A54"/>
    <w:rsid w:val="00A124FB"/>
    <w:rsid w:val="00CC6D97"/>
    <w:rsid w:val="00CF4F99"/>
    <w:rsid w:val="00D4459F"/>
    <w:rsid w:val="409F5CC7"/>
    <w:rsid w:val="5352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B3C91"/>
  <w15:docId w15:val="{3375681B-70A0-4FBF-877A-38BF4ED7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5">
    <w:name w:val="Title"/>
    <w:basedOn w:val="a"/>
    <w:next w:val="a"/>
    <w:link w:val="a6"/>
    <w:uiPriority w:val="10"/>
    <w:qFormat/>
    <w:rsid w:val="001C2B63"/>
    <w:pPr>
      <w:spacing w:before="240" w:after="60" w:line="240" w:lineRule="auto"/>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qFormat/>
    <w:rsid w:val="001C2B63"/>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Words>
  <Characters>204</Characters>
  <Application>Microsoft Office Word</Application>
  <DocSecurity>0</DocSecurity>
  <Lines>1</Lines>
  <Paragraphs>1</Paragraphs>
  <ScaleCrop>false</ScaleCrop>
  <Company>微软中国</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马凯</dc:creator>
  <cp:lastModifiedBy>余 小婷</cp:lastModifiedBy>
  <cp:revision>7</cp:revision>
  <dcterms:created xsi:type="dcterms:W3CDTF">2020-09-18T10:20:00Z</dcterms:created>
  <dcterms:modified xsi:type="dcterms:W3CDTF">2020-10-28T06:56:00Z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