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微软雅黑" w:hAnsi="微软雅黑" w:eastAsia="微软雅黑" w:cs="微软雅黑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32"/>
          <w:szCs w:val="32"/>
          <w:lang w:val="en-US" w:eastAsia="zh-CN"/>
        </w:rPr>
        <w:t>第六周作业解析【美股REITS】手机端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color w:val="0F3BF9"/>
          <w:kern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8"/>
          <w:szCs w:val="28"/>
          <w:lang w:val="en-US" w:eastAsia="zh-CN"/>
        </w:rPr>
        <w:t>第六周作业解析视频：详见微淼课程学习资料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本周重要操作工具和网址统计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4"/>
          <w:szCs w:val="24"/>
          <w:u w:val="none"/>
          <w:lang w:val="en-US" w:eastAsia="zh-CN" w:bidi="ar"/>
        </w:rPr>
        <w:t>富途牛牛APP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i问财选股：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sz w:val="24"/>
          <w:szCs w:val="24"/>
        </w:rPr>
        <w:t>http://www.iwencai.com/?allow_redirect=false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end"/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本周计算公式总结：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美股REITS股息率法好价格 = TTM股息</w:t>
      </w:r>
      <w:r>
        <w:rPr>
          <w:rFonts w:hint="eastAsia" w:ascii="微软雅黑" w:hAnsi="微软雅黑" w:eastAsia="微软雅黑" w:cs="微软雅黑"/>
          <w:b/>
          <w:bCs/>
          <w:i w:val="0"/>
          <w:iCs/>
          <w:color w:val="auto"/>
          <w:sz w:val="24"/>
          <w:szCs w:val="24"/>
          <w:highlight w:val="none"/>
          <w:lang w:val="en-US" w:eastAsia="zh-CN"/>
        </w:rPr>
        <w:t>×90%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÷8%</w:t>
      </w:r>
    </w:p>
    <w:p>
      <w:pPr>
        <w:widowControl/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股息率=TTM股息÷当前股价×100%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TTM是最近4个季度的意思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2、查看作业解析，使用美股REITS的选股条件选出美股REITS，并且计算出以下美股REITS的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备注：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财务自由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股投资方法精挑细选出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美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股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REITS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好公司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的步骤</w:t>
      </w:r>
      <w:r>
        <w:rPr>
          <w:rFonts w:hint="default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，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2"/>
          <w:szCs w:val="22"/>
          <w:lang w:val="en-US" w:eastAsia="zh-CN"/>
        </w:rPr>
        <w:t>详见以下解析。</w:t>
      </w:r>
    </w:p>
    <w:p>
      <w:pPr>
        <w:pStyle w:val="2"/>
        <w:bidi w:val="0"/>
        <w:jc w:val="left"/>
        <w:rPr>
          <w:rFonts w:hint="eastAsia" w:ascii="微软雅黑" w:hAnsi="微软雅黑" w:eastAsia="微软雅黑" w:cs="微软雅黑"/>
          <w:sz w:val="28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1"/>
          <w:lang w:val="en-US" w:eastAsia="zh-CN"/>
        </w:rPr>
        <w:t>问题一、使用美股REITS的选股条件选出美股REITS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第一步、确定美股REITS选股条件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b w:val="0"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sz w:val="24"/>
          <w:szCs w:val="32"/>
          <w:lang w:val="en-US" w:eastAsia="zh-CN"/>
        </w:rPr>
        <w:t>视频课程中的美股REITS使用雪球的网址进行选股，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本周作业介绍一个新的好方法，更好的让学员们掌握这部分知识。请同学们认真查看解析。</w:t>
      </w:r>
    </w:p>
    <w:p>
      <w:pPr>
        <w:rPr>
          <w:rFonts w:hint="eastAsia" w:ascii="微软雅黑" w:hAnsi="微软雅黑" w:eastAsia="微软雅黑" w:cs="微软雅黑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1"/>
          <w:szCs w:val="21"/>
          <w:lang w:val="en-US" w:eastAsia="zh-CN"/>
        </w:rPr>
        <w:t>美股REITS海选条件：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1040130</wp:posOffset>
                </wp:positionH>
                <wp:positionV relativeFrom="paragraph">
                  <wp:posOffset>93345</wp:posOffset>
                </wp:positionV>
                <wp:extent cx="218440" cy="203835"/>
                <wp:effectExtent l="6350" t="15240" r="19050" b="24765"/>
                <wp:wrapNone/>
                <wp:docPr id="42" name="右箭头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81.9pt;margin-top:7.35pt;height:16.05pt;width:17.2pt;z-index:251659264;v-text-anchor:middle;mso-width-relative:page;mso-height-relative:page;" fillcolor="#FFC000 [3207]" filled="t" stroked="t" coordsize="21600,21600" o:gfxdata="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Fi7hVTbAAAA&#10;CQEAAA8AAAAAAAAAAQAgAAAAOAAAAGRycy9kb3ducmV2LnhtbFBLAQIUABQAAAAIAIdO4kDPw1oT&#10;dgIAANwEAAAOAAAAAAAAAAEAIAAAAEABAABkcnMvZTJvRG9jLnhtbFBLBQYAAAAABgAGAFkBAAAo&#10;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sz w:val="21"/>
          <w:szCs w:val="21"/>
        </w:rPr>
        <w:t>权益型REITs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 xml:space="preserve">     对应i问财识别的选股条件：股权房地产信托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1150620</wp:posOffset>
                </wp:positionH>
                <wp:positionV relativeFrom="paragraph">
                  <wp:posOffset>103505</wp:posOffset>
                </wp:positionV>
                <wp:extent cx="218440" cy="203835"/>
                <wp:effectExtent l="6350" t="15240" r="19050" b="24765"/>
                <wp:wrapNone/>
                <wp:docPr id="43" name="右箭头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90.6pt;margin-top:8.15pt;height:16.05pt;width:17.2pt;z-index:251661312;v-text-anchor:middle;mso-width-relative:page;mso-height-relative:page;" fillcolor="#FFC000 [3207]" filled="t" stroked="t" coordsize="21600,21600" o:gfxdata="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FgAAAGRycy9QSwECFAAUAAAACACHTuJAs5bTH9oAAAAJ&#10;AQAADwAAAAAAAAABACAAAAA4AAAAZHJzL2Rvd25yZXYueG1sUEsBAhQAFAAAAAgAh07iQAZBc252&#10;AgAA3AQAAA4AAAAAAAAAAQAgAAAAPwEAAGRycy9lMm9Eb2MueG1sUEsFBgAAAAAGAAYAWQEAACcG&#10;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2、总市值＞50亿      对应i问财识别的选股条件：</w:t>
      </w:r>
      <w:r>
        <w:rPr>
          <w:rFonts w:hint="eastAsia" w:ascii="微软雅黑" w:hAnsi="微软雅黑" w:eastAsia="微软雅黑" w:cs="微软雅黑"/>
        </w:rPr>
        <w:t>市值大于50亿美元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color w:val="0000FF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1"/>
          <w:szCs w:val="21"/>
          <w:lang w:val="en-US" w:eastAsia="zh-CN"/>
        </w:rPr>
        <w:t>美股REIT精选条件：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1582420</wp:posOffset>
                </wp:positionH>
                <wp:positionV relativeFrom="paragraph">
                  <wp:posOffset>99695</wp:posOffset>
                </wp:positionV>
                <wp:extent cx="218440" cy="203835"/>
                <wp:effectExtent l="6350" t="15240" r="19050" b="24765"/>
                <wp:wrapNone/>
                <wp:docPr id="44" name="右箭头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24.6pt;margin-top:7.85pt;height:16.05pt;width:17.2pt;z-index:251665408;v-text-anchor:middle;mso-width-relative:page;mso-height-relative:page;" fillcolor="#FFC000 [3207]" filled="t" stroked="t" coordsize="21600,21600" o:gfxdata="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NV3R+LbAAAA&#10;CQEAAA8AAAAAAAAAAQAgAAAAOAAAAGRycy9kb3ducmV2LnhtbFBLAQIUABQAAAAIAIdO4kA4y97G&#10;dgIAANwEAAAOAAAAAAAAAAEAIAAAAEABAABkcnMvZTJvRG9jLnhtbFBLBQYAAAAABgAGAFkBAAAo&#10;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资产负债率小于40%     对应i问财识别的选股条件：近1年资产负债率小于40%，连续</w:t>
      </w:r>
    </w:p>
    <w:p>
      <w:pPr>
        <w:numPr>
          <w:ilvl w:val="0"/>
          <w:numId w:val="0"/>
        </w:numPr>
        <w:ind w:firstLine="420" w:firstLineChars="20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3年的资产负债率</w:t>
      </w:r>
    </w:p>
    <w:p>
      <w:pPr>
        <w:numPr>
          <w:ilvl w:val="0"/>
          <w:numId w:val="4"/>
        </w:numPr>
        <w:ind w:left="105" w:leftChars="0" w:firstLine="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每年分红且长期稳定增长；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综上筛</w:t>
      </w: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选美股REITS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条件为：</w:t>
      </w:r>
    </w:p>
    <w:p>
      <w:p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股权房地产信托，市值大于50亿美元，近1年资产负债率小于40%，连续3年的资产负债率。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第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>步：</w:t>
      </w:r>
      <w:r>
        <w:rPr>
          <w:rFonts w:hint="eastAsia"/>
          <w:lang w:val="en-US" w:eastAsia="zh-CN"/>
        </w:rPr>
        <w:t>i问财网址选股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</w:rPr>
        <w:t xml:space="preserve">我们打开i问财选股：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sz w:val="24"/>
          <w:szCs w:val="24"/>
        </w:rPr>
        <w:t>http://www.iwencai.com/?allow_redirect=false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3847465</wp:posOffset>
                </wp:positionH>
                <wp:positionV relativeFrom="paragraph">
                  <wp:posOffset>92075</wp:posOffset>
                </wp:positionV>
                <wp:extent cx="218440" cy="203835"/>
                <wp:effectExtent l="6350" t="15240" r="19050" b="24765"/>
                <wp:wrapNone/>
                <wp:docPr id="48" name="右箭头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02.95pt;margin-top:7.25pt;height:16.05pt;width:17.2pt;z-index:251689984;v-text-anchor:middle;mso-width-relative:page;mso-height-relative:page;" fillcolor="#FFC000 [3207]" filled="t" stroked="t" coordsize="21600,21600" o:gfxdata="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FgAAAGRycy9QSwECFAAUAAAACACHTuJAeoq4NtoAAAAJ&#10;AQAADwAAAAAAAAABACAAAAA4AAAAZHJzL2Rvd25yZXYueG1sUEsBAhQAFAAAAAgAh07iQJfcp7Z2&#10;AgAA3AQAAA4AAAAAAAAAAQAgAAAAPwEAAGRycy9lMm9Eb2MueG1sUEsFBgAAAAAGAAYAWQEAACcG&#10;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5107940</wp:posOffset>
                </wp:positionH>
                <wp:positionV relativeFrom="paragraph">
                  <wp:posOffset>113030</wp:posOffset>
                </wp:positionV>
                <wp:extent cx="218440" cy="203835"/>
                <wp:effectExtent l="6350" t="15240" r="19050" b="24765"/>
                <wp:wrapNone/>
                <wp:docPr id="49" name="右箭头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402.2pt;margin-top:8.9pt;height:16.05pt;width:17.2pt;z-index:251722752;v-text-anchor:middle;mso-width-relative:page;mso-height-relative:page;" fillcolor="#FFC000 [3207]" filled="t" stroked="t" coordsize="21600,21600" o:gfxdata="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BYAAABkcnMvUEsBAhQAFAAAAAgAh07iQLZ+0UvbAAAA&#10;CQEAAA8AAAAAAAAAAQAgAAAAOAAAAGRycy9kb3ducmV2LnhtbFBLAQIUABQAAAAIAIdO4kBeXo7L&#10;dgIAANwEAAAOAAAAAAAAAAEAIAAAAEABAABkcnMvZTJvRG9jLnhtbFBLBQYAAAAABgAGAFkBAAAo&#10;BgAAAAA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1591310</wp:posOffset>
                </wp:positionH>
                <wp:positionV relativeFrom="paragraph">
                  <wp:posOffset>113030</wp:posOffset>
                </wp:positionV>
                <wp:extent cx="218440" cy="203835"/>
                <wp:effectExtent l="6350" t="15240" r="19050" b="24765"/>
                <wp:wrapNone/>
                <wp:docPr id="47" name="右箭头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" cy="203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25.3pt;margin-top:8.9pt;height:16.05pt;width:17.2pt;z-index:251673600;v-text-anchor:middle;mso-width-relative:page;mso-height-relative:page;" fillcolor="#FFC000 [3207]" filled="t" stroked="t" coordsize="21600,21600" o:gfxdata="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FgAAAGRycy9QSwECFAAUAAAACACHTuJAq1YgC9oAAAAJ&#10;AQAADwAAAAAAAAABACAAAAA4AAAAZHJzL2Rvd25yZXYueG1sUEsBAhQAFAAAAAgAh07iQGNMpEF2&#10;AgAA3AQAAA4AAAAAAAAAAQAgAAAAPwEAAGRycy9lMm9Eb2MueG1sUEsFBgAAAAAGAAYAWQEAACcG&#10;AAAAAA==&#10;" adj="11523,5400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微软雅黑" w:hAnsi="微软雅黑" w:eastAsia="微软雅黑" w:cs="微软雅黑"/>
          <w:b/>
          <w:bCs/>
        </w:rPr>
        <w:t>操作方法：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打开选股网址   ①复制粘贴选美股REITS条件    ②点击“美股”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③点击“问一下财”</w:t>
      </w:r>
    </w:p>
    <w:p>
      <w:pPr>
        <w:spacing w:line="220" w:lineRule="atLeast"/>
        <w:jc w:val="center"/>
      </w:pPr>
      <w:r>
        <w:drawing>
          <wp:inline distT="0" distB="0" distL="114300" distR="114300">
            <wp:extent cx="3293110" cy="3846195"/>
            <wp:effectExtent l="12700" t="12700" r="16510" b="273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38461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以上就是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使用美股REITS的选股条件选出美股REITS的操作，大家一定要学会后动手操作一下。</w:t>
      </w:r>
    </w:p>
    <w:p>
      <w:pPr>
        <w:spacing w:line="220" w:lineRule="atLeast"/>
        <w:jc w:val="center"/>
        <w:rPr>
          <w:rFonts w:hint="eastAsia"/>
        </w:rPr>
      </w:pPr>
    </w:p>
    <w:p>
      <w:pPr>
        <w:pStyle w:val="2"/>
        <w:bidi w:val="0"/>
        <w:jc w:val="left"/>
        <w:rPr>
          <w:rFonts w:hint="eastAsia"/>
          <w:lang w:val="en-US" w:eastAsia="zh-CN"/>
        </w:rPr>
      </w:pPr>
      <w:r>
        <w:rPr>
          <w:rFonts w:hint="default"/>
        </w:rPr>
        <w:t>精挑细选</w:t>
      </w:r>
      <w:r>
        <w:rPr>
          <w:rFonts w:hint="eastAsia"/>
          <w:lang w:val="en-US" w:eastAsia="zh-CN"/>
        </w:rPr>
        <w:t>美股好REITS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1、资产负债率小于40%；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2、每年分红且长期稳定增长。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eastAsia"/>
          <w:sz w:val="28"/>
          <w:szCs w:val="21"/>
          <w:lang w:val="en-US" w:eastAsia="zh-CN"/>
        </w:rPr>
      </w:pPr>
      <w:r>
        <w:rPr>
          <w:rFonts w:hint="eastAsia"/>
          <w:sz w:val="28"/>
          <w:szCs w:val="21"/>
          <w:lang w:val="en-US" w:eastAsia="zh-CN"/>
        </w:rPr>
        <w:t>① 资产负债率小于40%</w:t>
      </w:r>
    </w:p>
    <w:p>
      <w:pPr>
        <w:keepNext w:val="0"/>
        <w:keepLines w:val="0"/>
        <w:widowControl/>
        <w:suppressLineNumbers w:val="0"/>
        <w:ind w:right="1063" w:rightChars="506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选出的6家REITS资产负债率近一年和连续3年负债率的全部＜40%，符合标准，如下图所示。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92065" cy="4371975"/>
            <wp:effectExtent l="12700" t="12700" r="15875" b="196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43719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right="1063" w:rightChars="506"/>
        <w:jc w:val="left"/>
        <w:rPr>
          <w:rFonts w:hint="default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综上总结如下</w:t>
      </w:r>
    </w:p>
    <w:p>
      <w:pPr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147310" cy="2770505"/>
            <wp:effectExtent l="0" t="0" r="381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每年分红且长期稳定增长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</w:rPr>
      </w:pPr>
      <w:r>
        <w:rPr>
          <w:rFonts w:hint="default" w:ascii="微软雅黑" w:hAnsi="微软雅黑" w:eastAsia="微软雅黑" w:cs="微软雅黑"/>
          <w:b/>
          <w:bCs/>
        </w:rPr>
        <w:t>操作方法：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第1步：打开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富途牛牛APP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第2步：点击右上角“放大镜”；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第3步：输入美股REITS代码“AMH”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eastAsia="zh-CN"/>
          <w:woUserID w:val="1"/>
        </w:rPr>
        <w:t>，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</w:rPr>
        <w:t>仅输入代码，不要输入公司名称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第4步：点击第一个词条“AMH”；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第5步：点击“简况”；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第6步：点击“分红派息”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6002655" cy="2520315"/>
            <wp:effectExtent l="0" t="0" r="190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5553075" cy="5207000"/>
            <wp:effectExtent l="0" t="0" r="952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56885" cy="2770505"/>
            <wp:effectExtent l="0" t="0" r="571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53710" cy="5175885"/>
            <wp:effectExtent l="0" t="0" r="8890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517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lang w:val="en-US" w:eastAsia="zh-CN"/>
        </w:rPr>
        <w:t>备注：以上数据来源富途牛牛，由于派息数据图片过长，仅截取部分相关派息内容。</w:t>
      </w:r>
    </w:p>
    <w:p>
      <w:pPr>
        <w:jc w:val="both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>图中AMH每年派息稳定，每年都维持在每股0.2美元，最近5年没有增长，不符合标准，淘汰</w:t>
      </w:r>
    </w:p>
    <w:p>
      <w:pPr>
        <w:jc w:val="both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>从图中派息数据来看，杜克房地产DRE每年派息稳定，整体派息缓慢增长，符合标准。</w:t>
      </w:r>
    </w:p>
    <w:p>
      <w:pPr>
        <w:jc w:val="both"/>
      </w:pPr>
      <w:r>
        <w:rPr>
          <w:rFonts w:hint="eastAsia"/>
          <w:lang w:val="en-US" w:eastAsia="zh-CN"/>
        </w:rPr>
        <w:t xml:space="preserve"> </w:t>
      </w:r>
      <w:bookmarkStart w:id="0" w:name="_GoBack"/>
      <w:r>
        <w:drawing>
          <wp:inline distT="0" distB="0" distL="114300" distR="114300">
            <wp:extent cx="5553710" cy="5203825"/>
            <wp:effectExtent l="0" t="0" r="8890" b="825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52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lang w:val="en-US" w:eastAsia="zh-CN"/>
        </w:rPr>
        <w:t>备注：以上数据来源富途牛牛，由于派息数据图片过长，仅截取部分相关派息内容。</w:t>
      </w:r>
    </w:p>
    <w:p>
      <w:pPr>
        <w:jc w:val="both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>豪斯特酒店HST 每年派息稳定且每年都在逐步增长，符合标准</w:t>
      </w: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/>
        </w:rPr>
        <w:t>。</w:t>
      </w: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>安博PLD 每年派息稳定，整体增长，同样符合标准。</w:t>
      </w:r>
    </w:p>
    <w:p>
      <w:p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553710" cy="5179060"/>
            <wp:effectExtent l="0" t="0" r="8890" b="25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517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lang w:val="en-US" w:eastAsia="zh-CN"/>
        </w:rPr>
        <w:t>备注：以上数据来源富途牛牛，由于派息数据图片过长，仅截取部分相关派息内容。</w:t>
      </w:r>
    </w:p>
    <w:p>
      <w:pPr>
        <w:jc w:val="both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lang w:val="en-US" w:eastAsia="zh-CN"/>
        </w:rPr>
        <w:t>大众仓储PSA 每年派息稳定，虽然近3年派息没有增长，但是从整体10年分红来看是整体增长，符合标准。雷克斯工业房地产REXR 每年派息稳定，整体增长，符合标准。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综上精挑细选，只有杜克房地产（DRE）、豪斯特酒店（HST）、安博（PLD）、大众仓储（PSA）、雷克斯工业房地产领展（REXR）、以上5家，符合标准。</w:t>
      </w:r>
    </w:p>
    <w:p>
      <w:pPr>
        <w:jc w:val="both"/>
      </w:pPr>
      <w:r>
        <w:drawing>
          <wp:inline distT="0" distB="0" distL="114300" distR="114300">
            <wp:extent cx="5546725" cy="2874645"/>
            <wp:effectExtent l="0" t="0" r="635" b="571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i w:val="0"/>
          <w:caps w:val="0"/>
          <w:color w:val="0000FF"/>
          <w:spacing w:val="0"/>
          <w:sz w:val="20"/>
          <w:szCs w:val="20"/>
        </w:rPr>
        <w:t>备注：以上数据来源富途牛牛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20"/>
          <w:szCs w:val="20"/>
        </w:rPr>
        <w:t>。</w:t>
      </w:r>
    </w:p>
    <w:p>
      <w:pP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bidi w:val="0"/>
        <w:jc w:val="left"/>
        <w:rPr>
          <w:rFonts w:hint="eastAsia" w:ascii="微软雅黑" w:hAnsi="微软雅黑" w:eastAsia="微软雅黑" w:cs="微软雅黑"/>
          <w:sz w:val="28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1"/>
          <w:lang w:val="en-US" w:eastAsia="zh-CN"/>
        </w:rPr>
        <w:t>问题二、计算好价格</w:t>
      </w:r>
    </w:p>
    <w:p>
      <w:pP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当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美股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REITs的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股息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率大于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%的时候，是很好的买进时机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，</w:t>
      </w:r>
    </w:p>
    <w:p>
      <w:pP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当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美股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REITs的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股息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率小于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%的时候，是很好的卖出时机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因此，当目标REITS的股息率＝8%时，目标REITS的价格达到好价格的临界值。</w:t>
      </w:r>
    </w:p>
    <w:p>
      <w:pPr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24145" cy="348615"/>
            <wp:effectExtent l="0" t="0" r="3175" b="1905"/>
            <wp:docPr id="7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中国人投资美股REITS</w:t>
      </w:r>
      <w:r>
        <w:rPr>
          <w:rFonts w:hint="eastAsia" w:ascii="微软雅黑" w:hAnsi="微软雅黑" w:eastAsia="微软雅黑" w:cs="微软雅黑"/>
          <w:b w:val="0"/>
          <w:bCs w:val="0"/>
          <w:color w:val="0000FF"/>
          <w:sz w:val="24"/>
          <w:szCs w:val="24"/>
          <w:highlight w:val="none"/>
          <w:lang w:val="en-US" w:eastAsia="zh-CN"/>
        </w:rPr>
        <w:t>实际到手的股息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=TTM股息×（1-10%）=TTM股息×90%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股息率法好价格=TTM股息×90%÷8%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股息率=TTM股息÷当前股价×100%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我们以豪斯特HST为例，计算它的好价格。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第一步：查询豪斯特酒店的TTM股息和股价并计算好价格</w:t>
      </w:r>
    </w:p>
    <w:p>
      <w:pPr>
        <w:numPr>
          <w:ilvl w:val="0"/>
          <w:numId w:val="0"/>
        </w:numPr>
        <w:ind w:leftChars="0"/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利用富途牛牛查询股价与TTM股息。如下图</w:t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4580890" cy="4789170"/>
            <wp:effectExtent l="0" t="0" r="6350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</w:pPr>
      <w:r>
        <w:rPr>
          <w:rFonts w:hint="eastAsia" w:ascii="微软雅黑" w:hAnsi="微软雅黑" w:eastAsia="微软雅黑"/>
          <w:b w:val="0"/>
          <w:bCs w:val="0"/>
          <w:color w:val="0000FF"/>
          <w:sz w:val="22"/>
          <w:szCs w:val="22"/>
          <w:shd w:val="clear" w:color="auto" w:fill="auto"/>
          <w:lang w:val="en-US" w:eastAsia="zh-CN"/>
        </w:rPr>
        <w:t>备注：2019/6/14公布派发的是2019/6/14与上一个公告日2019/2/21之间的分红。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豪斯特酒店HST的实际TTM股息为0.9美元，以最近的公告日2020年2月20日为准，往前推算4个季度内的派息之和，如上图所示。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b w:val="0"/>
          <w:bCs w:val="0"/>
          <w:color w:val="0000FF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HST股息率法好价格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=TTM股息×90%÷8%=0.9×90%÷8%=10.125美元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豪斯特酒店HST的当前股价为11.690美元。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FF"/>
          <w:sz w:val="24"/>
          <w:szCs w:val="24"/>
          <w:lang w:val="en-US" w:eastAsia="zh-CN"/>
        </w:rPr>
        <w:t>HST股息率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=TTM股息÷当前股价×100%=0.9÷11.69×100%=7.7%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其他的REITS，需要同学们自己进行好价格的计算啦。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/>
        <w:textAlignment w:val="auto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第二步：记录数据</w:t>
      </w:r>
    </w:p>
    <w:tbl>
      <w:tblPr>
        <w:tblStyle w:val="7"/>
        <w:tblW w:w="8778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55"/>
        <w:gridCol w:w="922"/>
        <w:gridCol w:w="1203"/>
        <w:gridCol w:w="1194"/>
        <w:gridCol w:w="1194"/>
        <w:gridCol w:w="1800"/>
        <w:gridCol w:w="1810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0" w:hRule="atLeast"/>
        </w:trPr>
        <w:tc>
          <w:tcPr>
            <w:tcW w:w="65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序号</w:t>
            </w:r>
          </w:p>
        </w:tc>
        <w:tc>
          <w:tcPr>
            <w:tcW w:w="92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代码</w:t>
            </w:r>
          </w:p>
        </w:tc>
        <w:tc>
          <w:tcPr>
            <w:tcW w:w="120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名称</w:t>
            </w:r>
          </w:p>
        </w:tc>
        <w:tc>
          <w:tcPr>
            <w:tcW w:w="1194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当前股价</w:t>
            </w:r>
          </w:p>
        </w:tc>
        <w:tc>
          <w:tcPr>
            <w:tcW w:w="1194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20"/>
                <w:szCs w:val="20"/>
                <w:u w:val="none"/>
                <w:lang w:val="en-US" w:eastAsia="zh-CN" w:bidi="ar"/>
              </w:rPr>
              <w:t>TTM股息</w:t>
            </w:r>
          </w:p>
        </w:tc>
        <w:tc>
          <w:tcPr>
            <w:tcW w:w="1800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18"/>
                <w:szCs w:val="18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18"/>
                <w:szCs w:val="18"/>
                <w:u w:val="none"/>
                <w:lang w:val="en-US" w:eastAsia="zh-CN" w:bidi="ar"/>
              </w:rPr>
              <w:t>TTM股息率=TTM股息÷当前股价×100%</w:t>
            </w:r>
          </w:p>
        </w:tc>
        <w:tc>
          <w:tcPr>
            <w:tcW w:w="1810" w:type="dxa"/>
            <w:tcBorders>
              <w:top w:val="nil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4472C4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FFFFFF"/>
                <w:sz w:val="18"/>
                <w:szCs w:val="18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FFFFFF"/>
                <w:kern w:val="0"/>
                <w:sz w:val="18"/>
                <w:szCs w:val="18"/>
                <w:u w:val="none"/>
                <w:lang w:val="en-US" w:eastAsia="zh-CN" w:bidi="ar"/>
              </w:rPr>
              <w:t>好价格=TTM股息×90%÷8%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5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92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DRE</w:t>
            </w:r>
          </w:p>
        </w:tc>
        <w:tc>
          <w:tcPr>
            <w:tcW w:w="120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杜克房地产</w:t>
            </w: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5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92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HST</w:t>
            </w:r>
          </w:p>
        </w:tc>
        <w:tc>
          <w:tcPr>
            <w:tcW w:w="120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豪斯特酒店</w:t>
            </w: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11.69</w:t>
            </w: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0.9</w:t>
            </w:r>
          </w:p>
        </w:tc>
        <w:tc>
          <w:tcPr>
            <w:tcW w:w="18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7.70%</w:t>
            </w:r>
          </w:p>
        </w:tc>
        <w:tc>
          <w:tcPr>
            <w:tcW w:w="18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10.125 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5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3</w:t>
            </w:r>
          </w:p>
        </w:tc>
        <w:tc>
          <w:tcPr>
            <w:tcW w:w="92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PLD</w:t>
            </w:r>
          </w:p>
        </w:tc>
        <w:tc>
          <w:tcPr>
            <w:tcW w:w="120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安博</w:t>
            </w: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0" w:hRule="atLeast"/>
        </w:trPr>
        <w:tc>
          <w:tcPr>
            <w:tcW w:w="65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</w:t>
            </w:r>
          </w:p>
        </w:tc>
        <w:tc>
          <w:tcPr>
            <w:tcW w:w="92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PSA</w:t>
            </w:r>
          </w:p>
        </w:tc>
        <w:tc>
          <w:tcPr>
            <w:tcW w:w="120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大众仓储</w:t>
            </w: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3" w:hRule="atLeast"/>
        </w:trPr>
        <w:tc>
          <w:tcPr>
            <w:tcW w:w="65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</w:t>
            </w:r>
          </w:p>
        </w:tc>
        <w:tc>
          <w:tcPr>
            <w:tcW w:w="92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REXR</w:t>
            </w:r>
          </w:p>
        </w:tc>
        <w:tc>
          <w:tcPr>
            <w:tcW w:w="120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雷克斯工业房地产</w:t>
            </w: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194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8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</w:p>
        </w:tc>
      </w:tr>
    </w:tbl>
    <w:p>
      <w:pPr>
        <w:rPr>
          <w:rFonts w:hint="default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说明：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上表中豪斯特酒店HST价格为11.69美元，接近好价格，HST的股息率为7.7%</w:t>
      </w:r>
      <w:r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  <w:t>比银行存款还是高很多的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。</w:t>
      </w:r>
      <w:r>
        <w:rPr>
          <w:rFonts w:hint="eastAsia" w:ascii="微软雅黑" w:hAnsi="微软雅黑" w:eastAsia="微软雅黑" w:cs="微软雅黑"/>
          <w:b w:val="0"/>
          <w:bCs w:val="0"/>
          <w:kern w:val="0"/>
          <w:sz w:val="24"/>
          <w:szCs w:val="24"/>
          <w:lang w:val="en-US" w:eastAsia="zh-CN"/>
        </w:rPr>
        <w:t>所以我们要做的是继续学习技能耐心等待，等待也是一种实操，甚至是一种更高级的实操。</w:t>
      </w:r>
      <w:r>
        <w:rPr>
          <w:rFonts w:hint="eastAsia" w:ascii="微软雅黑" w:hAnsi="微软雅黑" w:eastAsia="微软雅黑" w:cs="微软雅黑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多掌握一个核心工具的投资方法，我们赚钱的机会就会大幅增加，我们实现财务自由的时间就可能大幅缩短。</w:t>
      </w:r>
    </w:p>
    <w:p>
      <w:pPr>
        <w:pStyle w:val="6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第六周作业你学到的重点知识</w:t>
      </w:r>
    </w:p>
    <w:p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海选和精挑细选港股、美股REITS好公司</w:t>
      </w:r>
    </w:p>
    <w:p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计算港股、美股REITS的好价格</w:t>
      </w:r>
    </w:p>
    <w:sectPr>
      <w:headerReference r:id="rId3" w:type="default"/>
      <w:footerReference r:id="rId4" w:type="default"/>
      <w:pgSz w:w="11906" w:h="16838"/>
      <w:pgMar w:top="1440" w:right="1576" w:bottom="1440" w:left="1576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苹方-港">
    <w:altName w:val="汉仪书宋二KW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DejaVa San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KW 55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LNJWO7Q&#10;AAAABQEAAA8AAAAAAAAAAQAgAAAAOAAAAGRycy9kb3ducmV2LnhtbFBLAQIUABQAAAAIAIdO4kBK&#10;283/EgIAABMEAAAOAAAAAAAAAAEAIAAAADUBAABkcnMvZTJvRG9jLnhtbFBLBQYAAAAABgAGAFkB&#10;AAC5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5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4166E94"/>
    <w:multiLevelType w:val="singleLevel"/>
    <w:tmpl w:val="A4166E94"/>
    <w:lvl w:ilvl="0" w:tentative="0">
      <w:start w:val="1"/>
      <w:numFmt w:val="decimal"/>
      <w:suff w:val="nothing"/>
      <w:lvlText w:val="%1、"/>
      <w:lvlJc w:val="left"/>
      <w:pPr>
        <w:ind w:left="105" w:leftChars="0" w:firstLine="0" w:firstLineChars="0"/>
      </w:pPr>
    </w:lvl>
  </w:abstractNum>
  <w:abstractNum w:abstractNumId="2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2ECDA5B"/>
    <w:multiLevelType w:val="singleLevel"/>
    <w:tmpl w:val="E2ECDA5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AFC364B"/>
    <w:multiLevelType w:val="singleLevel"/>
    <w:tmpl w:val="5AFC364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CF9845D"/>
    <w:multiLevelType w:val="singleLevel"/>
    <w:tmpl w:val="5CF9845D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04119B1"/>
    <w:rsid w:val="00C16749"/>
    <w:rsid w:val="01B35E8B"/>
    <w:rsid w:val="01F72EA7"/>
    <w:rsid w:val="02335BFF"/>
    <w:rsid w:val="04F06323"/>
    <w:rsid w:val="04FF7A29"/>
    <w:rsid w:val="056C573A"/>
    <w:rsid w:val="07EC336C"/>
    <w:rsid w:val="089A70D3"/>
    <w:rsid w:val="097C78C8"/>
    <w:rsid w:val="0AD334B1"/>
    <w:rsid w:val="0BB4284F"/>
    <w:rsid w:val="0BCF6E0C"/>
    <w:rsid w:val="0F3A63D8"/>
    <w:rsid w:val="10BF63C8"/>
    <w:rsid w:val="126867E2"/>
    <w:rsid w:val="14D706C7"/>
    <w:rsid w:val="15743820"/>
    <w:rsid w:val="15A816F2"/>
    <w:rsid w:val="169A14D1"/>
    <w:rsid w:val="17351C7D"/>
    <w:rsid w:val="182D527F"/>
    <w:rsid w:val="1957158C"/>
    <w:rsid w:val="1CA43AEC"/>
    <w:rsid w:val="1CBD2935"/>
    <w:rsid w:val="1CD938E5"/>
    <w:rsid w:val="1D6D1AE6"/>
    <w:rsid w:val="1D872250"/>
    <w:rsid w:val="1D913979"/>
    <w:rsid w:val="1DCF70C0"/>
    <w:rsid w:val="1E42187A"/>
    <w:rsid w:val="1E756181"/>
    <w:rsid w:val="1FCF1C85"/>
    <w:rsid w:val="208041A1"/>
    <w:rsid w:val="20A455EA"/>
    <w:rsid w:val="21714A68"/>
    <w:rsid w:val="23EB55C0"/>
    <w:rsid w:val="245C6B26"/>
    <w:rsid w:val="24BF0FA9"/>
    <w:rsid w:val="24CA09A9"/>
    <w:rsid w:val="24D70BF9"/>
    <w:rsid w:val="24EA4969"/>
    <w:rsid w:val="25922E9D"/>
    <w:rsid w:val="25AC167F"/>
    <w:rsid w:val="26B36F3D"/>
    <w:rsid w:val="279B3B4A"/>
    <w:rsid w:val="28396229"/>
    <w:rsid w:val="29FE10C1"/>
    <w:rsid w:val="2A220961"/>
    <w:rsid w:val="2A8862E6"/>
    <w:rsid w:val="2C6209FF"/>
    <w:rsid w:val="2CF209CC"/>
    <w:rsid w:val="2F9F5FEF"/>
    <w:rsid w:val="311504CA"/>
    <w:rsid w:val="31337507"/>
    <w:rsid w:val="313B1291"/>
    <w:rsid w:val="32D9375D"/>
    <w:rsid w:val="331A07AC"/>
    <w:rsid w:val="348D4DEB"/>
    <w:rsid w:val="35FA0735"/>
    <w:rsid w:val="35FD369D"/>
    <w:rsid w:val="363A192D"/>
    <w:rsid w:val="37141960"/>
    <w:rsid w:val="373F3DD0"/>
    <w:rsid w:val="37831318"/>
    <w:rsid w:val="389668C1"/>
    <w:rsid w:val="389B0675"/>
    <w:rsid w:val="38F577FA"/>
    <w:rsid w:val="38F97730"/>
    <w:rsid w:val="3A262EBA"/>
    <w:rsid w:val="3A4D0570"/>
    <w:rsid w:val="3AD37F60"/>
    <w:rsid w:val="3AF0102C"/>
    <w:rsid w:val="3C6E3981"/>
    <w:rsid w:val="3CF94974"/>
    <w:rsid w:val="3D3E024E"/>
    <w:rsid w:val="3D497BD5"/>
    <w:rsid w:val="3FBB65F8"/>
    <w:rsid w:val="3FD214F1"/>
    <w:rsid w:val="3FFA2FF7"/>
    <w:rsid w:val="41DC7D41"/>
    <w:rsid w:val="426B79C9"/>
    <w:rsid w:val="42915949"/>
    <w:rsid w:val="42A074AD"/>
    <w:rsid w:val="42BA0C07"/>
    <w:rsid w:val="440F2C94"/>
    <w:rsid w:val="44C2578E"/>
    <w:rsid w:val="46357378"/>
    <w:rsid w:val="463D27AB"/>
    <w:rsid w:val="46D23037"/>
    <w:rsid w:val="473655F0"/>
    <w:rsid w:val="484D52F1"/>
    <w:rsid w:val="487A412A"/>
    <w:rsid w:val="4A2B22AA"/>
    <w:rsid w:val="4A3607E8"/>
    <w:rsid w:val="4A7871F1"/>
    <w:rsid w:val="4AF558A7"/>
    <w:rsid w:val="4B8C3F28"/>
    <w:rsid w:val="4C384749"/>
    <w:rsid w:val="4F32408A"/>
    <w:rsid w:val="4F8E7852"/>
    <w:rsid w:val="50262B46"/>
    <w:rsid w:val="528A4003"/>
    <w:rsid w:val="543E6A20"/>
    <w:rsid w:val="54797C26"/>
    <w:rsid w:val="54815EEA"/>
    <w:rsid w:val="54CF1C3B"/>
    <w:rsid w:val="558E55CF"/>
    <w:rsid w:val="55EF7C57"/>
    <w:rsid w:val="58306492"/>
    <w:rsid w:val="58853DD9"/>
    <w:rsid w:val="5ABE3B64"/>
    <w:rsid w:val="5B863C86"/>
    <w:rsid w:val="5B8E5D15"/>
    <w:rsid w:val="5B941515"/>
    <w:rsid w:val="5BD208DD"/>
    <w:rsid w:val="5E1206C3"/>
    <w:rsid w:val="5F060F63"/>
    <w:rsid w:val="5F3A31CA"/>
    <w:rsid w:val="5F7345AD"/>
    <w:rsid w:val="5F996B86"/>
    <w:rsid w:val="5FC82A4A"/>
    <w:rsid w:val="6000523B"/>
    <w:rsid w:val="605DED8A"/>
    <w:rsid w:val="610E149F"/>
    <w:rsid w:val="61150C2E"/>
    <w:rsid w:val="62A64DFF"/>
    <w:rsid w:val="63242A91"/>
    <w:rsid w:val="63C35B27"/>
    <w:rsid w:val="63CF3DBF"/>
    <w:rsid w:val="65B65964"/>
    <w:rsid w:val="67136E10"/>
    <w:rsid w:val="673F4CB1"/>
    <w:rsid w:val="686228E8"/>
    <w:rsid w:val="696F3C15"/>
    <w:rsid w:val="69A54369"/>
    <w:rsid w:val="69A97B13"/>
    <w:rsid w:val="69DF37EC"/>
    <w:rsid w:val="6CBF33E9"/>
    <w:rsid w:val="6D2108FB"/>
    <w:rsid w:val="6D857AFD"/>
    <w:rsid w:val="6EEB313E"/>
    <w:rsid w:val="6F4052BB"/>
    <w:rsid w:val="6F736566"/>
    <w:rsid w:val="6FE07617"/>
    <w:rsid w:val="6FFB083B"/>
    <w:rsid w:val="703250E1"/>
    <w:rsid w:val="704444FE"/>
    <w:rsid w:val="706C3CFB"/>
    <w:rsid w:val="73726385"/>
    <w:rsid w:val="7461061B"/>
    <w:rsid w:val="74D732B2"/>
    <w:rsid w:val="754A165E"/>
    <w:rsid w:val="76BC3F1E"/>
    <w:rsid w:val="770317B0"/>
    <w:rsid w:val="78DF665C"/>
    <w:rsid w:val="79EF23FD"/>
    <w:rsid w:val="7BBC5F40"/>
    <w:rsid w:val="7DB320DA"/>
    <w:rsid w:val="7DFC6A52"/>
    <w:rsid w:val="7E111E3F"/>
    <w:rsid w:val="7E5722FA"/>
    <w:rsid w:val="7EA939D4"/>
    <w:rsid w:val="7EB31A19"/>
    <w:rsid w:val="7EC3215C"/>
    <w:rsid w:val="7EDE406F"/>
    <w:rsid w:val="7F631BF0"/>
    <w:rsid w:val="7F931F4B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beforeLines="0" w:beforeAutospacing="0" w:after="240" w:afterLines="0" w:afterAutospacing="0" w:line="240" w:lineRule="exact"/>
      <w:jc w:val="center"/>
      <w:outlineLvl w:val="0"/>
    </w:pPr>
    <w:rPr>
      <w:rFonts w:eastAsia="微软雅黑" w:asciiTheme="minorAscii" w:hAnsiTheme="minorAscii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jc w:val="left"/>
      <w:outlineLvl w:val="1"/>
    </w:pPr>
    <w:rPr>
      <w:rFonts w:ascii="Arial" w:hAnsi="Arial" w:eastAsia="微软雅黑"/>
      <w:b/>
      <w:sz w:val="28"/>
      <w:szCs w:val="21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annotation reference"/>
    <w:basedOn w:val="8"/>
    <w:unhideWhenUsed/>
    <w:qFormat/>
    <w:uiPriority w:val="99"/>
    <w:rPr>
      <w:sz w:val="21"/>
      <w:szCs w:val="21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2020-09-03T15:01:00Z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