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第九周作业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44520"/>
            <wp:effectExtent l="0" t="0" r="317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989070"/>
            <wp:effectExtent l="0" t="0" r="698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370455"/>
            <wp:effectExtent l="0" t="0" r="1143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94640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1、从家庭的收入、成员责任、年龄等因素考虑。设计一套符合自己家庭情况的家庭保障方案（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每个人都要</w:t>
      </w:r>
      <w:r>
        <w:rPr>
          <w:rFonts w:hint="eastAsia" w:ascii="微软雅黑" w:hAnsi="微软雅黑" w:eastAsia="微软雅黑" w:cs="宋体"/>
          <w:color w:val="FF0000"/>
          <w:sz w:val="24"/>
          <w:szCs w:val="24"/>
          <w:lang w:val="en-US" w:eastAsia="zh-CN"/>
        </w:rPr>
        <w:t>设计</w:t>
      </w:r>
      <w:r>
        <w:rPr>
          <w:rFonts w:hint="eastAsia" w:ascii="微软雅黑" w:hAnsi="微软雅黑" w:eastAsia="微软雅黑" w:cs="宋体"/>
          <w:color w:val="FF0000"/>
          <w:sz w:val="24"/>
          <w:szCs w:val="24"/>
        </w:rPr>
        <w:t>，很重要</w:t>
      </w: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本人29岁，单身，年收入15万元左右，处于单身期，家中父母身体健康。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人员需求：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本人家庭经济支柱了，需要配置：意外险、医疗险、重疾险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父亲退休在家，需要配置：意外、医疗、重疾、寿险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母亲退休在家，需要配置：意外、医疗、重疾、寿险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确定保费定钱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年收入26万，家庭年收入2%用来配置保险。每年花费：5160元左右。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定基础保额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本人为经济支柱，年收入15万。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29岁购买50万保额意外险，费用100-500元。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医疗险保额200万左右，费用200-300元。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重疾险保额为50万左右，百惠保预计7400元。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总计：7700-8200元。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父亲家庭经济支柱：年收入72000元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60岁购买50万意外险，人寿意外险预计160元。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医疗险保额200万，孝顺保预计840元。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重疾险保额50万，瑞盈保险预计7460元。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母亲：年收入36000元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59岁购买50万意外险，人寿意外险预计160元。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医疗险保额200万，孝顺保预计840元。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重疾险保额50万，瑞盈保险预计7460元。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父母保险合计：14920元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保险占收入总计：8200+14920=23120元，23120/250000=9.2%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szCs w:val="24"/>
          <w:lang w:val="en-US" w:eastAsia="zh-CN"/>
        </w:rPr>
        <w:t>因暂时没有购房压力，等结婚或者购房后还需再次配置家庭保障体系。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A524FB1"/>
    <w:multiLevelType w:val="singleLevel"/>
    <w:tmpl w:val="DA524FB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151498A"/>
    <w:rsid w:val="178006AC"/>
    <w:rsid w:val="1CD938E5"/>
    <w:rsid w:val="206A2A84"/>
    <w:rsid w:val="209A7A79"/>
    <w:rsid w:val="35210E04"/>
    <w:rsid w:val="46992708"/>
    <w:rsid w:val="605DED8A"/>
    <w:rsid w:val="63824B08"/>
    <w:rsid w:val="652B7514"/>
    <w:rsid w:val="6FE07617"/>
    <w:rsid w:val="729372C2"/>
    <w:rsid w:val="7BBC5F40"/>
    <w:rsid w:val="7C025222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HP</cp:lastModifiedBy>
  <dcterms:modified xsi:type="dcterms:W3CDTF">2020-10-20T16:29:38Z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