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第九周作业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542280"/>
            <wp:effectExtent l="0" t="0" r="825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1487170"/>
            <wp:effectExtent l="0" t="0" r="825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3012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bookmarkStart w:id="0" w:name="_GoBack"/>
      <w:r>
        <w:drawing>
          <wp:inline distT="0" distB="0" distL="114300" distR="114300">
            <wp:extent cx="7200265" cy="5263515"/>
            <wp:effectExtent l="0" t="0" r="825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3321050"/>
            <wp:effectExtent l="0" t="0" r="825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b="3167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456555"/>
            <wp:effectExtent l="0" t="0" r="825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867025"/>
            <wp:effectExtent l="0" t="0" r="8255" b="133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3436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1487805"/>
            <wp:effectExtent l="0" t="0" r="8255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6594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</w:p>
    <w:p>
      <w:pPr>
        <w:widowControl w:val="0"/>
        <w:numPr>
          <w:ilvl w:val="0"/>
          <w:numId w:val="0"/>
        </w:numPr>
        <w:ind w:left="0" w:leftChars="-695" w:hanging="1459" w:hangingChars="695"/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1、从家庭的收入、成员责任、年龄等因素考虑。设计一套符合自己家庭情况的家庭保障方案（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每个人都要</w:t>
      </w:r>
      <w:r>
        <w:rPr>
          <w:rFonts w:hint="eastAsia" w:ascii="微软雅黑" w:hAnsi="微软雅黑" w:eastAsia="微软雅黑" w:cs="宋体"/>
          <w:color w:val="FF0000"/>
          <w:sz w:val="24"/>
          <w:szCs w:val="24"/>
          <w:lang w:val="en-US" w:eastAsia="zh-CN"/>
        </w:rPr>
        <w:t>设计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，很重要</w:t>
      </w: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rPr>
          <w:rFonts w:ascii="微软雅黑" w:hAnsi="微软雅黑" w:eastAsia="微软雅黑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rPr>
          <w:rFonts w:hint="eastAsia" w:eastAsiaTheme="minor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78006AC"/>
    <w:rsid w:val="19765EAA"/>
    <w:rsid w:val="1CD938E5"/>
    <w:rsid w:val="209A7A79"/>
    <w:rsid w:val="34760700"/>
    <w:rsid w:val="35210E04"/>
    <w:rsid w:val="46992708"/>
    <w:rsid w:val="4AAF7A62"/>
    <w:rsid w:val="605DED8A"/>
    <w:rsid w:val="63824B08"/>
    <w:rsid w:val="652B7514"/>
    <w:rsid w:val="6FE07617"/>
    <w:rsid w:val="729372C2"/>
    <w:rsid w:val="7B533036"/>
    <w:rsid w:val="7BBC5F40"/>
    <w:rsid w:val="7C025222"/>
    <w:rsid w:val="DFFDA70F"/>
    <w:rsid w:val="FBED7108"/>
    <w:rsid w:val="FEFE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2020-09-28T13:23:30Z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