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第二周作业解析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第二周作业解析视频：详见相关视频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富途牛牛如何查询股票的分红派息：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instrText xml:space="preserve"> HYPERLINK "https://4m.cn/irPaK" </w:instrTex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t>https://4m.cn/irPaK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end"/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雪球查询股权派息：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instrText xml:space="preserve"> HYPERLINK "https://4m.cn/Dtj6p" </w:instrTex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t>https://4m.cn/Dtj6p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本周重要的网址统计</w:t>
      </w:r>
    </w:p>
    <w:p>
      <w:pPr>
        <w:pStyle w:val="8"/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lang w:val="en-US" w:eastAsia="zh-CN"/>
        </w:rPr>
        <w:t>i问财网址：</w: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bCs/>
          <w:color w:val="0000FF"/>
          <w:sz w:val="24"/>
          <w:szCs w:val="24"/>
          <w:u w:val="single"/>
        </w:rPr>
        <w:t>http://www.iwencai.com/?allow_redirect=false</w: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pStyle w:val="8"/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/>
          <w:color w:val="auto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lang w:val="en-US" w:eastAsia="zh-CN"/>
        </w:rPr>
        <w:t>雪球网址：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instrText xml:space="preserve"> HYPERLINK "https://xueqiu.com/" </w:instrTex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t>https://xueqiu.com/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end"/>
      </w:r>
    </w:p>
    <w:p>
      <w:pPr>
        <w:pStyle w:val="8"/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 w:bidi="ar-SA"/>
        </w:rPr>
        <w:t>微淼计算器网址：</w:t>
      </w:r>
    </w:p>
    <w:p>
      <w:pPr>
        <w:pStyle w:val="8"/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instrText xml:space="preserve"> HYPERLINK "https://oss-class.weimiaocaishang.com/Site/calculator.html" </w:instrTex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t>https://oss-class.weimiaocaishang.com/Site/calculator.html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  <w:r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  <w:t>股息率  = （股息 ÷ 股价） × 100%</w:t>
      </w: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pStyle w:val="8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作业1、本周的关键词汇中，我们学习了复利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大家观察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复利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的公式：</w:t>
      </w:r>
      <w:bookmarkStart w:id="0" w:name="_Hlk524274623"/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lang w:val="en-US" w:eastAsia="zh-CN"/>
        </w:rPr>
        <w:t>最终收益=本金</w:t>
      </w:r>
      <w:r>
        <w:rPr>
          <w:rFonts w:hint="default" w:ascii="微软雅黑" w:hAnsi="微软雅黑" w:eastAsia="微软雅黑" w:cs="宋体"/>
          <w:b/>
          <w:bCs/>
          <w:color w:val="0F3BF9"/>
          <w:kern w:val="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lang w:val="en-US" w:eastAsia="zh-CN"/>
        </w:rPr>
        <w:t>（1+收益率）^时间</w:t>
      </w:r>
      <w:bookmarkEnd w:id="0"/>
      <w:r>
        <w:rPr>
          <w:rFonts w:hint="default" w:ascii="微软雅黑" w:hAnsi="微软雅黑" w:eastAsia="微软雅黑" w:cs="宋体"/>
          <w:sz w:val="24"/>
        </w:rPr>
        <w:t>， 回答以下问题。</w:t>
      </w:r>
    </w:p>
    <w:p>
      <w:pPr>
        <w:numPr>
          <w:ilvl w:val="0"/>
          <w:numId w:val="3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在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本金和时间一定的情况下，</w:t>
      </w:r>
      <w:r>
        <w:rPr>
          <w:rFonts w:hint="default" w:ascii="微软雅黑" w:hAnsi="微软雅黑" w:eastAsia="微软雅黑" w:cs="宋体"/>
          <w:sz w:val="24"/>
          <w:lang w:eastAsia="zh-CN"/>
        </w:rPr>
        <w:t>研究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收益率对最终收益的影响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，请计算下表中最终收益是多少？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lang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作业中的本金是5万，我们现在以2万本金为例，做出如下计算。</w:t>
      </w:r>
    </w:p>
    <w:tbl>
      <w:tblPr>
        <w:tblStyle w:val="5"/>
        <w:tblW w:w="8327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2215"/>
        <w:gridCol w:w="1677"/>
        <w:gridCol w:w="293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327" w:type="dxa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复利中</w:t>
            </w: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color w:val="FF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收益率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的影响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本金</w:t>
            </w:r>
          </w:p>
        </w:tc>
        <w:tc>
          <w:tcPr>
            <w:tcW w:w="221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收益率</w:t>
            </w:r>
          </w:p>
        </w:tc>
        <w:tc>
          <w:tcPr>
            <w:tcW w:w="167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时间</w:t>
            </w:r>
          </w:p>
        </w:tc>
        <w:tc>
          <w:tcPr>
            <w:tcW w:w="293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最终收益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43.45万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2939.54万</w:t>
            </w:r>
          </w:p>
        </w:tc>
      </w:tr>
    </w:tbl>
    <w:p>
      <w:pPr>
        <w:numPr>
          <w:ilvl w:val="0"/>
          <w:numId w:val="0"/>
        </w:numPr>
        <w:tabs>
          <w:tab w:val="left" w:pos="9240"/>
        </w:tabs>
        <w:ind w:left="-1259" w:leftChars="-601" w:right="-1357" w:rightChars="-646" w:hanging="3" w:firstLineChars="0"/>
        <w:jc w:val="left"/>
      </w:pPr>
      <w:r>
        <w:drawing>
          <wp:inline distT="0" distB="0" distL="114300" distR="114300">
            <wp:extent cx="3342640" cy="1943735"/>
            <wp:effectExtent l="0" t="0" r="1016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3920" cy="1979930"/>
            <wp:effectExtent l="0" t="0" r="5080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240"/>
        </w:tabs>
        <w:ind w:left="-1259" w:leftChars="-601" w:right="-1357" w:rightChars="-646" w:hanging="3" w:firstLineChars="0"/>
        <w:jc w:val="center"/>
        <w:rPr>
          <w:rFonts w:hint="eastAsia" w:ascii="微软雅黑" w:hAnsi="微软雅黑" w:eastAsia="微软雅黑" w:cs="微软雅黑"/>
          <w:color w:val="0000FF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  <w:t>注：为了计算的方便，把2万元输入为2元，最终计算结果加上万元的单位即可</w:t>
      </w:r>
    </w:p>
    <w:p>
      <w:pPr>
        <w:numPr>
          <w:ilvl w:val="0"/>
          <w:numId w:val="3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本金和收益率一定的情况下，时间对最终收益的影响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，请计算下表中最终收益是多少？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lang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我们仍以2万本金为例，计算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时间对最终收益的影响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。</w:t>
      </w:r>
    </w:p>
    <w:tbl>
      <w:tblPr>
        <w:tblStyle w:val="5"/>
        <w:tblW w:w="8327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2215"/>
        <w:gridCol w:w="1677"/>
        <w:gridCol w:w="2936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8327" w:type="dxa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复利中</w:t>
            </w: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color w:val="FF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时间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的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影响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本金</w:t>
            </w:r>
          </w:p>
        </w:tc>
        <w:tc>
          <w:tcPr>
            <w:tcW w:w="221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收益率</w:t>
            </w:r>
          </w:p>
        </w:tc>
        <w:tc>
          <w:tcPr>
            <w:tcW w:w="167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时间</w:t>
            </w:r>
          </w:p>
        </w:tc>
        <w:tc>
          <w:tcPr>
            <w:tcW w:w="293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最终收益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76.68万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2939.54万</w:t>
            </w:r>
          </w:p>
        </w:tc>
      </w:tr>
    </w:tbl>
    <w:p>
      <w:pPr>
        <w:numPr>
          <w:ilvl w:val="0"/>
          <w:numId w:val="0"/>
        </w:numPr>
        <w:ind w:left="-420" w:leftChars="-600" w:right="-1680" w:rightChars="-800" w:hanging="840" w:hangingChars="400"/>
        <w:jc w:val="left"/>
      </w:pPr>
      <w:r>
        <w:drawing>
          <wp:inline distT="0" distB="0" distL="114300" distR="114300">
            <wp:extent cx="3300730" cy="1979930"/>
            <wp:effectExtent l="0" t="0" r="6350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0745" cy="1979930"/>
            <wp:effectExtent l="0" t="0" r="825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  <w:t>注：为了计算的方便，把2万元输入为2元，最终计算结果加上万元的单位即可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sz w:val="24"/>
        </w:rPr>
      </w:pPr>
      <w:r>
        <w:rPr>
          <w:rFonts w:hint="default" w:ascii="微软雅黑" w:hAnsi="微软雅黑" w:eastAsia="微软雅黑" w:cs="宋体"/>
          <w:sz w:val="24"/>
        </w:rPr>
        <w:t>根据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复利三个因素</w:t>
      </w:r>
      <w:r>
        <w:rPr>
          <w:rFonts w:hint="eastAsia" w:ascii="微软雅黑" w:hAnsi="微软雅黑" w:eastAsia="微软雅黑" w:cs="宋体"/>
          <w:sz w:val="24"/>
        </w:rPr>
        <w:t>、技能与财务自由的关系</w:t>
      </w:r>
      <w:r>
        <w:rPr>
          <w:rFonts w:hint="default" w:ascii="微软雅黑" w:hAnsi="微软雅黑" w:eastAsia="微软雅黑" w:cs="宋体"/>
          <w:sz w:val="24"/>
        </w:rPr>
        <w:t>，分析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自己</w:t>
      </w:r>
      <w:r>
        <w:rPr>
          <w:rFonts w:hint="eastAsia" w:ascii="微软雅黑" w:hAnsi="微软雅黑" w:eastAsia="微软雅黑" w:cs="宋体"/>
          <w:sz w:val="24"/>
        </w:rPr>
        <w:t>该怎么做才能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实现</w:t>
      </w:r>
      <w:r>
        <w:rPr>
          <w:rFonts w:hint="eastAsia" w:ascii="微软雅黑" w:hAnsi="微软雅黑" w:eastAsia="微软雅黑" w:cs="宋体"/>
          <w:sz w:val="24"/>
        </w:rPr>
        <w:t>财务自由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呢</w:t>
      </w:r>
      <w:r>
        <w:rPr>
          <w:rFonts w:hint="eastAsia" w:ascii="微软雅黑" w:hAnsi="微软雅黑" w:eastAsia="微软雅黑" w:cs="宋体"/>
          <w:sz w:val="24"/>
        </w:rPr>
        <w:t>？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我们从复利的三个因素本金、时间、收益率思考，结合提高理财技能和专业技能的好处，</w:t>
      </w:r>
      <w:r>
        <w:rPr>
          <w:rFonts w:hint="default" w:ascii="微软雅黑" w:hAnsi="微软雅黑" w:eastAsia="微软雅黑" w:cs="宋体"/>
          <w:sz w:val="24"/>
        </w:rPr>
        <w:t>分析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自己</w:t>
      </w:r>
      <w:r>
        <w:rPr>
          <w:rFonts w:hint="default" w:ascii="微软雅黑" w:hAnsi="微软雅黑" w:eastAsia="微软雅黑" w:cs="宋体"/>
          <w:sz w:val="24"/>
          <w:lang w:eastAsia="zh-CN"/>
        </w:rPr>
        <w:t>怎样</w:t>
      </w: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利用好复利实现财务自由。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  <w:t>作业2、作业中是分析重庆钢铁和贵州茅台两只股票，</w:t>
      </w:r>
      <w:r>
        <w:rPr>
          <w:rFonts w:hint="eastAsia" w:ascii="微软雅黑" w:hAnsi="微软雅黑" w:eastAsia="微软雅黑" w:cs="宋体"/>
          <w:b/>
          <w:bCs/>
          <w:i w:val="0"/>
          <w:iCs w:val="0"/>
          <w:color w:val="FF0000"/>
          <w:sz w:val="24"/>
          <w:lang w:val="en-US" w:eastAsia="zh-CN"/>
        </w:rPr>
        <w:t>现在以五粮液这支股票为例</w:t>
      </w:r>
      <w:r>
        <w:rPr>
          <w:rFonts w:hint="eastAsia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  <w:t>，给大家一个答题范本，供大家参考。</w:t>
      </w:r>
    </w:p>
    <w:p>
      <w:pPr>
        <w:numPr>
          <w:ilvl w:val="0"/>
          <w:numId w:val="4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使用手机【雪球】APP查</w:t>
      </w:r>
      <w:r>
        <w:rPr>
          <w:rFonts w:hint="default" w:ascii="微软雅黑" w:hAnsi="微软雅黑" w:eastAsia="微软雅黑" w:cs="宋体"/>
          <w:sz w:val="24"/>
        </w:rPr>
        <w:t>询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五粮液</w:t>
      </w:r>
      <w:r>
        <w:rPr>
          <w:rFonts w:hint="default" w:ascii="微软雅黑" w:hAnsi="微软雅黑" w:eastAsia="微软雅黑" w:cs="宋体"/>
          <w:sz w:val="24"/>
        </w:rPr>
        <w:t>的历史分红情况</w:t>
      </w:r>
      <w:r>
        <w:rPr>
          <w:rFonts w:hint="eastAsia" w:ascii="微软雅黑" w:hAnsi="微软雅黑" w:eastAsia="微软雅黑" w:cs="宋体"/>
          <w:sz w:val="24"/>
          <w:lang w:eastAsia="zh-CN"/>
        </w:rPr>
        <w:t>，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并截图发到小组群里。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4938395"/>
            <wp:effectExtent l="0" t="0" r="571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861560"/>
            <wp:effectExtent l="0" t="0" r="635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ilvl w:val="0"/>
          <w:numId w:val="5"/>
        </w:numPr>
        <w:jc w:val="left"/>
        <w:rPr>
          <w:rFonts w:hint="default" w:ascii="微软雅黑" w:hAnsi="微软雅黑" w:eastAsia="微软雅黑" w:cs="宋体"/>
          <w:sz w:val="24"/>
          <w:lang w:eastAsia="zh-CN"/>
        </w:rPr>
      </w:pP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作业中是要计算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重庆钢铁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和贵州茅台的年化收益率，</w:t>
      </w:r>
      <w:r>
        <w:rPr>
          <w:rFonts w:hint="eastAsia" w:ascii="微软雅黑" w:hAnsi="微软雅黑" w:eastAsia="微软雅黑" w:cs="宋体"/>
          <w:b/>
          <w:bCs/>
          <w:i w:val="0"/>
          <w:iCs w:val="0"/>
          <w:color w:val="FF0000"/>
          <w:sz w:val="24"/>
          <w:lang w:val="en-US" w:eastAsia="zh-CN"/>
        </w:rPr>
        <w:t>现在以五粮液这支股票为例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，我们计算下五粮液的年化收益率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打开i问财，点击下面的行情界面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电脑端</w:t>
      </w:r>
      <w:r>
        <w:rPr>
          <w:rFonts w:hint="eastAsia" w:ascii="微软雅黑" w:hAnsi="微软雅黑" w:eastAsia="微软雅黑" w:cs="微软雅黑"/>
          <w:lang w:val="en-US" w:eastAsia="zh-CN"/>
        </w:rPr>
        <w:t>直接</w:t>
      </w:r>
      <w:r>
        <w:rPr>
          <w:rFonts w:hint="eastAsia" w:ascii="微软雅黑" w:hAnsi="微软雅黑" w:eastAsia="微软雅黑" w:cs="微软雅黑"/>
        </w:rPr>
        <w:t>打开i问财</w:t>
      </w:r>
      <w:r>
        <w:rPr>
          <w:rFonts w:hint="eastAsia" w:ascii="微软雅黑" w:hAnsi="微软雅黑" w:eastAsia="微软雅黑" w:cs="微软雅黑"/>
          <w:lang w:val="en-US" w:eastAsia="zh-CN"/>
        </w:rPr>
        <w:t>网址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手机端微信</w:t>
      </w:r>
      <w:r>
        <w:rPr>
          <w:rFonts w:hint="eastAsia" w:ascii="微软雅黑" w:hAnsi="微软雅黑" w:eastAsia="微软雅黑" w:cs="微软雅黑"/>
          <w:lang w:val="en-US" w:eastAsia="zh-CN"/>
        </w:rPr>
        <w:t>直接</w:t>
      </w:r>
      <w:r>
        <w:rPr>
          <w:rFonts w:hint="eastAsia" w:ascii="微软雅黑" w:hAnsi="微软雅黑" w:eastAsia="微软雅黑" w:cs="微软雅黑"/>
        </w:rPr>
        <w:t>打开i问财选股</w:t>
      </w:r>
      <w:r>
        <w:rPr>
          <w:rFonts w:hint="eastAsia" w:ascii="微软雅黑" w:hAnsi="微软雅黑" w:eastAsia="微软雅黑" w:cs="微软雅黑"/>
          <w:lang w:val="en-US" w:eastAsia="zh-CN"/>
        </w:rPr>
        <w:t>网址</w:t>
      </w:r>
      <w:r>
        <w:rPr>
          <w:rFonts w:hint="eastAsia" w:ascii="微软雅黑" w:hAnsi="微软雅黑" w:eastAsia="微软雅黑" w:cs="微软雅黑"/>
        </w:rPr>
        <w:t xml:space="preserve">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  <w:lang w:val="en-US" w:eastAsia="zh-CN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或者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  <w:lang w:val="en-US" w:eastAsia="zh-CN"/>
        </w:rPr>
        <w:t>A股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spacing w:line="220" w:lineRule="atLeast"/>
        <w:jc w:val="left"/>
      </w:pPr>
      <w:r>
        <w:drawing>
          <wp:inline distT="0" distB="0" distL="114300" distR="114300">
            <wp:extent cx="5231765" cy="1649730"/>
            <wp:effectExtent l="0" t="0" r="1079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left"/>
      </w:pPr>
    </w:p>
    <w:p>
      <w:pPr>
        <w:spacing w:line="220" w:lineRule="atLeast"/>
      </w:pPr>
      <w:r>
        <w:drawing>
          <wp:inline distT="0" distB="0" distL="114300" distR="114300">
            <wp:extent cx="5113020" cy="410718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输入条件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32"/>
          <w:lang w:val="en-US" w:eastAsia="zh-CN"/>
        </w:rPr>
        <w:t>输入条件为：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32"/>
          <w:lang w:val="en-US" w:eastAsia="zh-CN"/>
        </w:rPr>
        <w:t>五粮液，上市价格，最新后复权价格，上市日期。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  <w:t>注：五粮液公司名称可以更换为需要查询的公司名称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第三步：查看结果</w:t>
      </w:r>
    </w:p>
    <w:p>
      <w:pPr>
        <w:rPr>
          <w:rFonts w:hint="default" w:ascii="微软雅黑" w:hAnsi="微软雅黑" w:eastAsia="微软雅黑" w:cs="微软雅黑"/>
          <w:b/>
          <w:bCs/>
          <w:color w:val="FF0000"/>
          <w:lang w:eastAsia="zh-CN"/>
        </w:rPr>
      </w:pPr>
      <w:r>
        <w:drawing>
          <wp:inline distT="0" distB="0" distL="114300" distR="114300">
            <wp:extent cx="5270500" cy="2717800"/>
            <wp:effectExtent l="0" t="0" r="254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29100" cy="4229100"/>
            <wp:effectExtent l="0" t="0" r="762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复权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的解析----------------------------------------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复权分为三种：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1、不复权就是现在买入的价格；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2、后复权是加上分红，用来看真实涨幅的；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3、前复权是减掉分红的股价，用来看买入成本的。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总结：不复权=当前价格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；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前复权=减去分红的价格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；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后复权=加上分红的价格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复权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的解析----------------------------------------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五粮液通过i问财查询，上市开盘价为29.77元，查询显示最近后复权价格为</w:t>
      </w:r>
      <w:r>
        <w:rPr>
          <w:rFonts w:hint="default" w:ascii="微软雅黑" w:hAnsi="微软雅黑" w:eastAsia="微软雅黑" w:cs="宋体"/>
          <w:sz w:val="24"/>
          <w:lang w:eastAsia="zh-CN"/>
        </w:rPr>
        <w:t>3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394.33元，1998年到2020年一共22年，通过微淼计算器计算得出年化收益率</w:t>
      </w:r>
      <w:r>
        <w:rPr>
          <w:rFonts w:hint="default" w:ascii="微软雅黑" w:hAnsi="微软雅黑" w:eastAsia="微软雅黑" w:cs="宋体"/>
          <w:sz w:val="24"/>
          <w:lang w:eastAsia="zh-CN"/>
        </w:rPr>
        <w:t>约为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2</w:t>
      </w:r>
      <w:r>
        <w:rPr>
          <w:rFonts w:hint="default" w:ascii="微软雅黑" w:hAnsi="微软雅黑" w:eastAsia="微软雅黑" w:cs="宋体"/>
          <w:sz w:val="24"/>
          <w:lang w:eastAsia="zh-CN"/>
        </w:rPr>
        <w:t>4.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022%</w:t>
      </w:r>
      <w:r>
        <w:rPr>
          <w:rFonts w:hint="default" w:ascii="微软雅黑" w:hAnsi="微软雅黑" w:eastAsia="微软雅黑" w:cs="宋体"/>
          <w:sz w:val="24"/>
          <w:lang w:eastAsia="zh-CN"/>
        </w:rPr>
        <w:t>，如下图所示。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078480"/>
            <wp:effectExtent l="0" t="0" r="317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/>
          <w:bCs/>
          <w:sz w:val="24"/>
          <w:lang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（</w:t>
      </w: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3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）</w:t>
      </w: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根据(1)(2)(3)问中五粮液</w:t>
      </w:r>
      <w:r>
        <w:rPr>
          <w:rFonts w:hint="default" w:ascii="微软雅黑" w:hAnsi="微软雅黑" w:eastAsia="微软雅黑" w:cs="宋体"/>
          <w:b/>
          <w:bCs/>
          <w:sz w:val="24"/>
        </w:rPr>
        <w:t>分红和价差收益，</w:t>
      </w:r>
      <w:r>
        <w:rPr>
          <w:rFonts w:hint="eastAsia" w:ascii="微软雅黑" w:hAnsi="微软雅黑" w:eastAsia="微软雅黑" w:cs="宋体"/>
          <w:b/>
          <w:bCs/>
          <w:sz w:val="24"/>
        </w:rPr>
        <w:t>谈谈你对生钱资产的理解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从投资的角度看，收益主要来自于两部分，一部分是资产价格上涨的收益，一部分是分红带来的收益。生钱资产是能持续给你带来净现金流入的东西，五粮液每年都有持续稳定的现金分红，因此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五粮液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属于生钱资产。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2"/>
          <w:lang w:val="en-US" w:eastAsia="zh-CN"/>
        </w:rPr>
        <w:t>① 分红是收益的保障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从（1）问中可以看出，五粮液的分红整体呈上涨趋势，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这样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哪怕持有五粮液的过程中出现亏损，也不用担心，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持有者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仅通过分红也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把本金收回来，长期来看没有亏损的可能。</w:t>
      </w:r>
    </w:p>
    <w:p>
      <w:pPr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2"/>
          <w:lang w:val="en-US" w:eastAsia="zh-CN"/>
        </w:rPr>
        <w:t>② 高分红更加有助于价差收益上涨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根据公式</w:t>
      </w:r>
      <w:r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  <w:t>股息率  = （股息 ÷ 股价） × 100%，</w:t>
      </w: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szCs w:val="21"/>
          <w:lang w:val="en-US" w:eastAsia="zh-CN"/>
        </w:rPr>
        <w:t>这里股息就是分红，分红持续增加，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如果五粮液股价下</w:t>
      </w:r>
      <w:r>
        <w:rPr>
          <w:rFonts w:hint="eastAsia" w:ascii="微软雅黑" w:hAnsi="微软雅黑" w:eastAsia="微软雅黑" w:cs="微软雅黑"/>
          <w:sz w:val="24"/>
          <w:szCs w:val="24"/>
        </w:rPr>
        <w:t>跌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</w:rPr>
        <w:t>买进后的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股息率会更</w:t>
      </w:r>
      <w:r>
        <w:rPr>
          <w:rFonts w:hint="eastAsia" w:ascii="微软雅黑" w:hAnsi="微软雅黑" w:eastAsia="微软雅黑" w:cs="微软雅黑"/>
          <w:sz w:val="24"/>
          <w:szCs w:val="24"/>
        </w:rPr>
        <w:t>高，这样就会吸引更多的投资者买进</w:t>
      </w:r>
      <w:r>
        <w:rPr>
          <w:rFonts w:hint="default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买的人越多，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股价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升的就越高，</w:t>
      </w:r>
      <w:r>
        <w:rPr>
          <w:rFonts w:hint="default" w:ascii="微软雅黑" w:hAnsi="微软雅黑" w:eastAsia="微软雅黑" w:cs="微软雅黑"/>
          <w:sz w:val="24"/>
          <w:szCs w:val="24"/>
        </w:rPr>
        <w:t>这样在低价时买入，未来的价差收益也会更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大</w:t>
      </w:r>
      <w:r>
        <w:rPr>
          <w:rFonts w:hint="default" w:ascii="微软雅黑" w:hAnsi="微软雅黑" w:eastAsia="微软雅黑" w:cs="微软雅黑"/>
          <w:sz w:val="24"/>
          <w:szCs w:val="24"/>
        </w:rPr>
        <w:t>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五粮液的例子，我们可以发现，只要你购买的资产能够给你带来持续稳定的净现金流入，那么赚钱是早晚的事！要想实现财务自由，一定要去拥有优质的生钱资产，无论这个生钱资产是本周学习的股票，还是上周学习的房产，还是其他的生钱资产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第二周作业你学到的重点知识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Chars="0" w:right="0" w:right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复利的三要素；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leftChars="0" w:right="0" w:rightChars="0" w:firstLine="0" w:firstLine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微淼计算器的使用；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leftChars="0" w:right="0" w:rightChars="0" w:firstLine="0" w:firstLine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股票分红的查询；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leftChars="0" w:right="0" w:rightChars="0" w:firstLine="0" w:firstLine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股票的复权理解和查询；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144" w:beforeAutospacing="0" w:after="144" w:afterAutospacing="0" w:line="240" w:lineRule="auto"/>
        <w:ind w:leftChars="0" w:right="0" w:rightChars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5、分红对生钱资产的意义。</w:t>
      </w:r>
    </w:p>
    <w:sectPr>
      <w:headerReference r:id="rId3" w:type="default"/>
      <w:footerReference r:id="rId4" w:type="default"/>
      <w:pgSz w:w="11906" w:h="16838"/>
      <w:pgMar w:top="1440" w:right="1803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BAD564"/>
    <w:multiLevelType w:val="singleLevel"/>
    <w:tmpl w:val="9BBAD56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2B55493"/>
    <w:multiLevelType w:val="singleLevel"/>
    <w:tmpl w:val="B2B5549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331B3E7E"/>
    <w:multiLevelType w:val="singleLevel"/>
    <w:tmpl w:val="331B3E7E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0C69727"/>
    <w:multiLevelType w:val="singleLevel"/>
    <w:tmpl w:val="50C6972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0B43446"/>
    <w:multiLevelType w:val="singleLevel"/>
    <w:tmpl w:val="60B43446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7AEA2C41"/>
    <w:multiLevelType w:val="singleLevel"/>
    <w:tmpl w:val="7AEA2C4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1C012AB"/>
    <w:rsid w:val="021918D8"/>
    <w:rsid w:val="024C30DB"/>
    <w:rsid w:val="02E553FE"/>
    <w:rsid w:val="052D1953"/>
    <w:rsid w:val="0A7A6815"/>
    <w:rsid w:val="0AE3568E"/>
    <w:rsid w:val="0B0E4C99"/>
    <w:rsid w:val="0FB92D8B"/>
    <w:rsid w:val="114351D8"/>
    <w:rsid w:val="11CD6A2F"/>
    <w:rsid w:val="121126C7"/>
    <w:rsid w:val="127C1CBB"/>
    <w:rsid w:val="14272AAD"/>
    <w:rsid w:val="16487B66"/>
    <w:rsid w:val="1703607D"/>
    <w:rsid w:val="193C3A52"/>
    <w:rsid w:val="1BA8704F"/>
    <w:rsid w:val="1BFBB0C0"/>
    <w:rsid w:val="1CD938E5"/>
    <w:rsid w:val="1CEB6657"/>
    <w:rsid w:val="1DF556F8"/>
    <w:rsid w:val="1E79424B"/>
    <w:rsid w:val="1F5D3295"/>
    <w:rsid w:val="1FDFA74C"/>
    <w:rsid w:val="238F393C"/>
    <w:rsid w:val="2BFD18CC"/>
    <w:rsid w:val="33BF2467"/>
    <w:rsid w:val="33ED890B"/>
    <w:rsid w:val="33F2A14E"/>
    <w:rsid w:val="348866FC"/>
    <w:rsid w:val="36CFD635"/>
    <w:rsid w:val="370F7F29"/>
    <w:rsid w:val="373D2500"/>
    <w:rsid w:val="37E15B6B"/>
    <w:rsid w:val="38E312BB"/>
    <w:rsid w:val="39C00289"/>
    <w:rsid w:val="39FF61CA"/>
    <w:rsid w:val="3A4C27E8"/>
    <w:rsid w:val="3BDF745B"/>
    <w:rsid w:val="3BF141DC"/>
    <w:rsid w:val="3CA143AD"/>
    <w:rsid w:val="3CBF8253"/>
    <w:rsid w:val="3DD79D4C"/>
    <w:rsid w:val="3F37C927"/>
    <w:rsid w:val="3F7D99DF"/>
    <w:rsid w:val="3FDA44F9"/>
    <w:rsid w:val="40141081"/>
    <w:rsid w:val="40EEC4C4"/>
    <w:rsid w:val="434B5D58"/>
    <w:rsid w:val="439500B6"/>
    <w:rsid w:val="440F6511"/>
    <w:rsid w:val="48867687"/>
    <w:rsid w:val="48BB7E98"/>
    <w:rsid w:val="4AA37F6A"/>
    <w:rsid w:val="4B7EC4C7"/>
    <w:rsid w:val="4BA44F92"/>
    <w:rsid w:val="4EA32497"/>
    <w:rsid w:val="4FA932E2"/>
    <w:rsid w:val="558F39F1"/>
    <w:rsid w:val="58AB1E86"/>
    <w:rsid w:val="59EF554F"/>
    <w:rsid w:val="5ACF88B9"/>
    <w:rsid w:val="5B6F679C"/>
    <w:rsid w:val="5BBDFF9E"/>
    <w:rsid w:val="5EB677FC"/>
    <w:rsid w:val="605DED8A"/>
    <w:rsid w:val="60845EFE"/>
    <w:rsid w:val="61F0E2FC"/>
    <w:rsid w:val="629C58D8"/>
    <w:rsid w:val="63FED0F3"/>
    <w:rsid w:val="66DC004D"/>
    <w:rsid w:val="673DA004"/>
    <w:rsid w:val="683B4C5C"/>
    <w:rsid w:val="68BED561"/>
    <w:rsid w:val="6B1A6ECC"/>
    <w:rsid w:val="6CBF17F4"/>
    <w:rsid w:val="6DB7EEED"/>
    <w:rsid w:val="6E7FF183"/>
    <w:rsid w:val="6EA303E6"/>
    <w:rsid w:val="6EC324DE"/>
    <w:rsid w:val="6F4D7E92"/>
    <w:rsid w:val="6FAF3AFB"/>
    <w:rsid w:val="6FE07617"/>
    <w:rsid w:val="72E53D41"/>
    <w:rsid w:val="73063D04"/>
    <w:rsid w:val="73152A69"/>
    <w:rsid w:val="74A43F19"/>
    <w:rsid w:val="74A46A3C"/>
    <w:rsid w:val="757DB0A0"/>
    <w:rsid w:val="764A5F08"/>
    <w:rsid w:val="7763A582"/>
    <w:rsid w:val="77F71F31"/>
    <w:rsid w:val="79DC15FF"/>
    <w:rsid w:val="7A7F96B5"/>
    <w:rsid w:val="7AA96B24"/>
    <w:rsid w:val="7BBC5F40"/>
    <w:rsid w:val="7BDF6F32"/>
    <w:rsid w:val="7BF943F7"/>
    <w:rsid w:val="7BFFE833"/>
    <w:rsid w:val="7D71CCAC"/>
    <w:rsid w:val="7DFDB113"/>
    <w:rsid w:val="7DFEE507"/>
    <w:rsid w:val="7E714C4D"/>
    <w:rsid w:val="7EF31189"/>
    <w:rsid w:val="7EF80D69"/>
    <w:rsid w:val="7F3F87BB"/>
    <w:rsid w:val="7F7C70D7"/>
    <w:rsid w:val="7F7EF776"/>
    <w:rsid w:val="7F7FCCDB"/>
    <w:rsid w:val="7FB49C3B"/>
    <w:rsid w:val="7FD361EE"/>
    <w:rsid w:val="7FDDA16A"/>
    <w:rsid w:val="7FFD1652"/>
    <w:rsid w:val="7FFD54FC"/>
    <w:rsid w:val="7FFF9186"/>
    <w:rsid w:val="87FF6C7D"/>
    <w:rsid w:val="8EEF4C46"/>
    <w:rsid w:val="9CFD0CC2"/>
    <w:rsid w:val="9D5D0572"/>
    <w:rsid w:val="9E1FD99C"/>
    <w:rsid w:val="AB7F3598"/>
    <w:rsid w:val="B73EAEF6"/>
    <w:rsid w:val="BEA57171"/>
    <w:rsid w:val="BF662C55"/>
    <w:rsid w:val="BFCF0021"/>
    <w:rsid w:val="C38BF605"/>
    <w:rsid w:val="C57FB300"/>
    <w:rsid w:val="CEFB450D"/>
    <w:rsid w:val="CF97C5B0"/>
    <w:rsid w:val="D3FD37DE"/>
    <w:rsid w:val="D67F2414"/>
    <w:rsid w:val="D7FFBC22"/>
    <w:rsid w:val="DAFF702D"/>
    <w:rsid w:val="DE7BE7BE"/>
    <w:rsid w:val="DEF78AE3"/>
    <w:rsid w:val="DEFFA6CB"/>
    <w:rsid w:val="DF9B687F"/>
    <w:rsid w:val="DFFDA70F"/>
    <w:rsid w:val="DFFF591A"/>
    <w:rsid w:val="E6E32F84"/>
    <w:rsid w:val="E7C5B3BF"/>
    <w:rsid w:val="EBFF6264"/>
    <w:rsid w:val="EEAFE4DE"/>
    <w:rsid w:val="EF9FAFBA"/>
    <w:rsid w:val="EFF71FFB"/>
    <w:rsid w:val="F3F53F60"/>
    <w:rsid w:val="F5FD3823"/>
    <w:rsid w:val="F6D5C02B"/>
    <w:rsid w:val="F7F585ED"/>
    <w:rsid w:val="FB4F2260"/>
    <w:rsid w:val="FBCF9CF6"/>
    <w:rsid w:val="FBED7108"/>
    <w:rsid w:val="FD6E1E98"/>
    <w:rsid w:val="FDB704C3"/>
    <w:rsid w:val="FEFF60DD"/>
    <w:rsid w:val="FF775AE7"/>
    <w:rsid w:val="FF7B0684"/>
    <w:rsid w:val="FFBF8DFC"/>
    <w:rsid w:val="FFF60354"/>
    <w:rsid w:val="FFF7AB52"/>
    <w:rsid w:val="FFF7F87B"/>
    <w:rsid w:val="FFF93F22"/>
    <w:rsid w:val="FFFF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FollowedHyperlink"/>
    <w:basedOn w:val="6"/>
    <w:unhideWhenUsed/>
    <w:qFormat/>
    <w:uiPriority w:val="99"/>
    <w:rPr>
      <w:color w:val="800080"/>
      <w:u w:val="single"/>
    </w:rPr>
  </w:style>
  <w:style w:type="paragraph" w:customStyle="1" w:styleId="8">
    <w:name w:val="List Paragraph"/>
    <w:basedOn w:val="1"/>
    <w:qFormat/>
    <w:uiPriority w:val="26"/>
    <w:pPr>
      <w:ind w:firstLine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2020-07-18T15:10:00Z</dcterms:created>
  <dc:creator>sheji</dc:creator>
  <cp:lastModifiedBy>婷婷</cp:lastModifiedBy>
  <dcterms:modified xsi:type="dcterms:W3CDTF">2020-08-17T14:47:04Z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