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EE6" w:rsidRPr="0069024D" w:rsidRDefault="00695937" w:rsidP="004F4F9B">
      <w:pPr>
        <w:spacing w:afterLines="50" w:after="156" w:line="276" w:lineRule="auto"/>
        <w:rPr>
          <w:rFonts w:ascii="Cambria" w:eastAsia="宋体" w:hAnsi="Cambria"/>
          <w:sz w:val="22"/>
        </w:rPr>
      </w:pPr>
      <w:r>
        <w:rPr>
          <w:rFonts w:ascii="Cambria" w:eastAsia="宋体" w:hAnsi="Cambria" w:hint="eastAsia"/>
          <w:sz w:val="22"/>
        </w:rPr>
        <w:t>Gl</w:t>
      </w:r>
      <w:r>
        <w:rPr>
          <w:rFonts w:ascii="Cambria" w:eastAsia="宋体" w:hAnsi="Cambria"/>
          <w:sz w:val="22"/>
        </w:rPr>
        <w:t>ossary</w:t>
      </w:r>
    </w:p>
    <w:p w:rsidR="005620FB" w:rsidRPr="0016640B" w:rsidRDefault="005620FB"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absolute-return fund</w:t>
      </w:r>
      <w:r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绝对回报</w:t>
      </w:r>
      <w:r w:rsidRPr="0016640B">
        <w:rPr>
          <w:rFonts w:ascii="Calibri" w:eastAsia="宋体" w:hAnsi="Calibri" w:cs="Times New Roman"/>
          <w:kern w:val="0"/>
          <w:sz w:val="22"/>
        </w:rPr>
        <w:t>基金</w:t>
      </w:r>
      <w:r w:rsidRPr="0016640B">
        <w:rPr>
          <w:rFonts w:ascii="Calibri" w:eastAsia="宋体" w:hAnsi="Calibri" w:cs="Times New Roman" w:hint="eastAsia"/>
          <w:kern w:val="0"/>
          <w:sz w:val="22"/>
        </w:rPr>
        <w:t>。无论市场的基本走势或者市场环境如何，绝对回报基金企图通过投资和市场相关性低的多头和空头头寸来为投资者积极操作。绝对回报基金是用投入资本的百分比来衡量组合的盈亏。</w:t>
      </w:r>
    </w:p>
    <w:p w:rsidR="003D1EED" w:rsidRPr="0016640B" w:rsidRDefault="005620FB"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ABX</w:t>
      </w:r>
      <w:r w:rsidR="00B86FEC">
        <w:rPr>
          <w:rFonts w:ascii="Calibri" w:eastAsia="宋体" w:hAnsi="Calibri" w:cs="Times New Roman" w:hint="eastAsia"/>
          <w:kern w:val="0"/>
          <w:sz w:val="22"/>
        </w:rPr>
        <w:t>：</w:t>
      </w:r>
      <w:r w:rsidR="00CD004A" w:rsidRPr="0016640B">
        <w:rPr>
          <w:rFonts w:ascii="Calibri" w:eastAsia="宋体" w:hAnsi="Calibri" w:cs="Times New Roman"/>
          <w:kern w:val="0"/>
          <w:sz w:val="22"/>
        </w:rPr>
        <w:t>资产支持证</w:t>
      </w:r>
      <w:bookmarkStart w:id="0" w:name="_GoBack"/>
      <w:bookmarkEnd w:id="0"/>
      <w:r w:rsidR="00CD004A" w:rsidRPr="0016640B">
        <w:rPr>
          <w:rFonts w:ascii="Calibri" w:eastAsia="宋体" w:hAnsi="Calibri" w:cs="Times New Roman"/>
          <w:kern w:val="0"/>
          <w:sz w:val="22"/>
        </w:rPr>
        <w:t>券指数</w:t>
      </w:r>
      <w:r w:rsidR="00CD004A" w:rsidRPr="0016640B">
        <w:rPr>
          <w:rFonts w:ascii="Calibri" w:eastAsia="宋体" w:hAnsi="Calibri" w:cs="Times New Roman" w:hint="eastAsia"/>
          <w:kern w:val="0"/>
          <w:sz w:val="22"/>
        </w:rPr>
        <w:t>。</w:t>
      </w:r>
      <w:r w:rsidRPr="0016640B">
        <w:rPr>
          <w:rFonts w:ascii="Calibri" w:eastAsia="宋体" w:hAnsi="Calibri" w:cs="Times New Roman"/>
          <w:kern w:val="0"/>
          <w:sz w:val="22"/>
        </w:rPr>
        <w:t>是一种由资产支持证券构成的信用衍生品。</w:t>
      </w:r>
    </w:p>
    <w:p w:rsidR="005620FB" w:rsidRPr="0016640B" w:rsidRDefault="005620FB"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accredited investor</w:t>
      </w:r>
      <w:r w:rsidR="00D80EE6"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合格投资者</w:t>
      </w:r>
      <w:r w:rsidR="00CD004A"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根据《</w:t>
      </w:r>
      <w:r w:rsidRPr="0016640B">
        <w:rPr>
          <w:rFonts w:ascii="Calibri" w:eastAsia="宋体" w:hAnsi="Calibri" w:cs="Times New Roman"/>
          <w:kern w:val="0"/>
          <w:sz w:val="22"/>
        </w:rPr>
        <w:t>1933</w:t>
      </w:r>
      <w:r w:rsidRPr="0016640B">
        <w:rPr>
          <w:rFonts w:ascii="Calibri" w:eastAsia="宋体" w:hAnsi="Calibri" w:cs="Times New Roman"/>
          <w:kern w:val="0"/>
          <w:sz w:val="22"/>
        </w:rPr>
        <w:t>证券法》规则</w:t>
      </w:r>
      <w:r w:rsidRPr="0016640B">
        <w:rPr>
          <w:rFonts w:ascii="Calibri" w:eastAsia="宋体" w:hAnsi="Calibri" w:cs="Times New Roman"/>
          <w:kern w:val="0"/>
          <w:sz w:val="22"/>
        </w:rPr>
        <w:t>501</w:t>
      </w:r>
      <w:r w:rsidRPr="0016640B">
        <w:rPr>
          <w:rFonts w:ascii="Calibri" w:eastAsia="宋体" w:hAnsi="Calibri" w:cs="Times New Roman"/>
          <w:kern w:val="0"/>
          <w:sz w:val="22"/>
        </w:rPr>
        <w:t>或条例</w:t>
      </w:r>
      <w:r w:rsidRPr="0016640B">
        <w:rPr>
          <w:rFonts w:ascii="Calibri" w:eastAsia="宋体" w:hAnsi="Calibri" w:cs="Times New Roman"/>
          <w:kern w:val="0"/>
          <w:sz w:val="22"/>
        </w:rPr>
        <w:t>D</w:t>
      </w:r>
      <w:r w:rsidRPr="0016640B">
        <w:rPr>
          <w:rFonts w:ascii="Calibri" w:eastAsia="宋体" w:hAnsi="Calibri" w:cs="Times New Roman"/>
          <w:kern w:val="0"/>
          <w:sz w:val="22"/>
        </w:rPr>
        <w:t>中规定，合格投资者包括以下几种：银行、</w:t>
      </w:r>
      <w:r w:rsidR="00CD004A" w:rsidRPr="0016640B">
        <w:rPr>
          <w:rFonts w:ascii="Calibri" w:eastAsia="宋体" w:hAnsi="Calibri" w:cs="Times New Roman"/>
          <w:kern w:val="0"/>
          <w:sz w:val="22"/>
        </w:rPr>
        <w:t>保险公司、已注册的投资公司、企业发展公司，或者小型企业投资公司</w:t>
      </w:r>
      <w:r w:rsidR="00CD004A" w:rsidRPr="0016640B">
        <w:rPr>
          <w:rFonts w:ascii="Calibri" w:eastAsia="宋体" w:hAnsi="Calibri" w:cs="Times New Roman" w:hint="eastAsia"/>
          <w:kern w:val="0"/>
          <w:sz w:val="22"/>
        </w:rPr>
        <w:t>；</w:t>
      </w:r>
      <w:r w:rsidRPr="0016640B">
        <w:rPr>
          <w:rFonts w:ascii="Calibri" w:eastAsia="宋体" w:hAnsi="Calibri" w:cs="Times New Roman"/>
          <w:kern w:val="0"/>
          <w:sz w:val="22"/>
        </w:rPr>
        <w:t xml:space="preserve"> </w:t>
      </w:r>
      <w:r w:rsidRPr="0016640B">
        <w:rPr>
          <w:rFonts w:ascii="Calibri" w:eastAsia="宋体" w:hAnsi="Calibri" w:cs="Times New Roman"/>
          <w:kern w:val="0"/>
          <w:sz w:val="22"/>
        </w:rPr>
        <w:t>任何符合《退休雇员收入保障法》的雇员福利计划，只要该计划的投资决策是由银行、保险公司、或者已注册的投资顾问公司做出的，或者该计划总资产超过</w:t>
      </w:r>
      <w:r w:rsidRPr="0016640B">
        <w:rPr>
          <w:rFonts w:ascii="Calibri" w:eastAsia="宋体" w:hAnsi="Calibri" w:cs="Times New Roman"/>
          <w:kern w:val="0"/>
          <w:sz w:val="22"/>
        </w:rPr>
        <w:t>500</w:t>
      </w:r>
      <w:r w:rsidR="00CD004A" w:rsidRPr="0016640B">
        <w:rPr>
          <w:rFonts w:ascii="Calibri" w:eastAsia="宋体" w:hAnsi="Calibri" w:cs="Times New Roman"/>
          <w:kern w:val="0"/>
          <w:sz w:val="22"/>
        </w:rPr>
        <w:t>万美元</w:t>
      </w:r>
      <w:r w:rsidR="00CD004A" w:rsidRPr="0016640B">
        <w:rPr>
          <w:rFonts w:ascii="Calibri" w:eastAsia="宋体" w:hAnsi="Calibri" w:cs="Times New Roman" w:hint="eastAsia"/>
          <w:kern w:val="0"/>
          <w:sz w:val="22"/>
        </w:rPr>
        <w:t>；</w:t>
      </w:r>
      <w:r w:rsidRPr="0016640B">
        <w:rPr>
          <w:rFonts w:ascii="Calibri" w:eastAsia="宋体" w:hAnsi="Calibri" w:cs="Times New Roman"/>
          <w:kern w:val="0"/>
          <w:sz w:val="22"/>
        </w:rPr>
        <w:t>任何资产超过</w:t>
      </w:r>
      <w:r w:rsidRPr="0016640B">
        <w:rPr>
          <w:rFonts w:ascii="Calibri" w:eastAsia="宋体" w:hAnsi="Calibri" w:cs="Times New Roman"/>
          <w:kern w:val="0"/>
          <w:sz w:val="22"/>
        </w:rPr>
        <w:t>500</w:t>
      </w:r>
      <w:r w:rsidR="00CD004A" w:rsidRPr="0016640B">
        <w:rPr>
          <w:rFonts w:ascii="Calibri" w:eastAsia="宋体" w:hAnsi="Calibri" w:cs="Times New Roman"/>
          <w:kern w:val="0"/>
          <w:sz w:val="22"/>
        </w:rPr>
        <w:t>美元的慈善机构、企业或者合伙企业</w:t>
      </w:r>
      <w:r w:rsidR="00CD004A" w:rsidRPr="0016640B">
        <w:rPr>
          <w:rFonts w:ascii="Calibri" w:eastAsia="宋体" w:hAnsi="Calibri" w:cs="Times New Roman" w:hint="eastAsia"/>
          <w:kern w:val="0"/>
          <w:sz w:val="22"/>
        </w:rPr>
        <w:t>；</w:t>
      </w:r>
      <w:r w:rsidR="00CD004A" w:rsidRPr="0016640B">
        <w:rPr>
          <w:rFonts w:ascii="Calibri" w:eastAsia="宋体" w:hAnsi="Calibri" w:cs="Times New Roman"/>
          <w:kern w:val="0"/>
          <w:sz w:val="22"/>
        </w:rPr>
        <w:t>可出售证券公司的董事、行政管理人员或者普通合伙人</w:t>
      </w:r>
      <w:r w:rsidR="00CD004A" w:rsidRPr="0016640B">
        <w:rPr>
          <w:rFonts w:ascii="Calibri" w:eastAsia="宋体" w:hAnsi="Calibri" w:cs="Times New Roman" w:hint="eastAsia"/>
          <w:kern w:val="0"/>
          <w:sz w:val="22"/>
        </w:rPr>
        <w:t>；</w:t>
      </w:r>
      <w:r w:rsidR="00CD004A" w:rsidRPr="0016640B">
        <w:rPr>
          <w:rFonts w:ascii="Calibri" w:eastAsia="宋体" w:hAnsi="Calibri" w:cs="Times New Roman"/>
          <w:kern w:val="0"/>
          <w:sz w:val="22"/>
        </w:rPr>
        <w:t>所有股东都是合格投资者的任何实体</w:t>
      </w:r>
      <w:r w:rsidR="00CD004A" w:rsidRPr="0016640B">
        <w:rPr>
          <w:rFonts w:ascii="Calibri" w:eastAsia="宋体" w:hAnsi="Calibri" w:cs="Times New Roman" w:hint="eastAsia"/>
          <w:kern w:val="0"/>
          <w:sz w:val="22"/>
        </w:rPr>
        <w:t>；</w:t>
      </w:r>
      <w:r w:rsidRPr="0016640B">
        <w:rPr>
          <w:rFonts w:ascii="Calibri" w:eastAsia="宋体" w:hAnsi="Calibri" w:cs="Times New Roman"/>
          <w:kern w:val="0"/>
          <w:sz w:val="22"/>
        </w:rPr>
        <w:t>任何在认购证券时个人净资产，或与其配偶的联合净资产超过</w:t>
      </w:r>
      <w:r w:rsidRPr="0016640B">
        <w:rPr>
          <w:rFonts w:ascii="Calibri" w:eastAsia="宋体" w:hAnsi="Calibri" w:cs="Times New Roman"/>
          <w:kern w:val="0"/>
          <w:sz w:val="22"/>
        </w:rPr>
        <w:t>100</w:t>
      </w:r>
      <w:r w:rsidR="00CD004A" w:rsidRPr="0016640B">
        <w:rPr>
          <w:rFonts w:ascii="Calibri" w:eastAsia="宋体" w:hAnsi="Calibri" w:cs="Times New Roman"/>
          <w:kern w:val="0"/>
          <w:sz w:val="22"/>
        </w:rPr>
        <w:t>万美元的自然人</w:t>
      </w:r>
      <w:r w:rsidR="00CD004A" w:rsidRPr="0016640B">
        <w:rPr>
          <w:rFonts w:ascii="Calibri" w:eastAsia="宋体" w:hAnsi="Calibri" w:cs="Times New Roman" w:hint="eastAsia"/>
          <w:kern w:val="0"/>
          <w:sz w:val="22"/>
        </w:rPr>
        <w:t>；</w:t>
      </w:r>
      <w:r w:rsidRPr="0016640B">
        <w:rPr>
          <w:rFonts w:ascii="Calibri" w:eastAsia="宋体" w:hAnsi="Calibri" w:cs="Times New Roman"/>
          <w:kern w:val="0"/>
          <w:sz w:val="22"/>
        </w:rPr>
        <w:t>任何最近两年中个人年收入超过</w:t>
      </w:r>
      <w:r w:rsidRPr="0016640B">
        <w:rPr>
          <w:rFonts w:ascii="Calibri" w:eastAsia="宋体" w:hAnsi="Calibri" w:cs="Times New Roman"/>
          <w:kern w:val="0"/>
          <w:sz w:val="22"/>
        </w:rPr>
        <w:t>20</w:t>
      </w:r>
      <w:r w:rsidRPr="0016640B">
        <w:rPr>
          <w:rFonts w:ascii="Calibri" w:eastAsia="宋体" w:hAnsi="Calibri" w:cs="Times New Roman"/>
          <w:kern w:val="0"/>
          <w:sz w:val="22"/>
        </w:rPr>
        <w:t>万美元，或与其配偶的联合年收入超过</w:t>
      </w:r>
      <w:r w:rsidRPr="0016640B">
        <w:rPr>
          <w:rFonts w:ascii="Calibri" w:eastAsia="宋体" w:hAnsi="Calibri" w:cs="Times New Roman"/>
          <w:kern w:val="0"/>
          <w:sz w:val="22"/>
        </w:rPr>
        <w:t>30</w:t>
      </w:r>
      <w:r w:rsidR="00CD004A" w:rsidRPr="0016640B">
        <w:rPr>
          <w:rFonts w:ascii="Calibri" w:eastAsia="宋体" w:hAnsi="Calibri" w:cs="Times New Roman"/>
          <w:kern w:val="0"/>
          <w:sz w:val="22"/>
        </w:rPr>
        <w:t>万美元，并在当年仍可合理预期相同收入水平的自然人</w:t>
      </w:r>
      <w:r w:rsidR="00CD004A" w:rsidRPr="0016640B">
        <w:rPr>
          <w:rFonts w:ascii="Calibri" w:eastAsia="宋体" w:hAnsi="Calibri" w:cs="Times New Roman" w:hint="eastAsia"/>
          <w:kern w:val="0"/>
          <w:sz w:val="22"/>
        </w:rPr>
        <w:t>；</w:t>
      </w:r>
      <w:r w:rsidRPr="0016640B">
        <w:rPr>
          <w:rFonts w:ascii="Calibri" w:eastAsia="宋体" w:hAnsi="Calibri" w:cs="Times New Roman"/>
          <w:kern w:val="0"/>
          <w:sz w:val="22"/>
        </w:rPr>
        <w:t>任何资产超过</w:t>
      </w:r>
      <w:r w:rsidRPr="0016640B">
        <w:rPr>
          <w:rFonts w:ascii="Calibri" w:eastAsia="宋体" w:hAnsi="Calibri" w:cs="Times New Roman"/>
          <w:kern w:val="0"/>
          <w:sz w:val="22"/>
        </w:rPr>
        <w:t>500</w:t>
      </w:r>
      <w:r w:rsidRPr="0016640B">
        <w:rPr>
          <w:rFonts w:ascii="Calibri" w:eastAsia="宋体" w:hAnsi="Calibri" w:cs="Times New Roman"/>
          <w:kern w:val="0"/>
          <w:sz w:val="22"/>
        </w:rPr>
        <w:t>万美元，且不是以获取发售证券为唯一目的而成立的信托，该信托认购证券行为应由成熟投资者实施。</w:t>
      </w:r>
    </w:p>
    <w:p w:rsidR="005620FB" w:rsidRPr="0016640B" w:rsidRDefault="00CD004A"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A</w:t>
      </w:r>
      <w:r w:rsidR="005620FB" w:rsidRPr="0016640B">
        <w:rPr>
          <w:rFonts w:ascii="Calibri" w:eastAsia="宋体" w:hAnsi="Calibri" w:cs="Times New Roman"/>
          <w:kern w:val="0"/>
          <w:sz w:val="22"/>
        </w:rPr>
        <w:t>dministrator</w:t>
      </w:r>
      <w:r w:rsidR="00B86FEC">
        <w:rPr>
          <w:rFonts w:ascii="Calibri" w:eastAsia="宋体" w:hAnsi="Calibri" w:cs="Times New Roman" w:hint="eastAsia"/>
          <w:kern w:val="0"/>
          <w:sz w:val="22"/>
        </w:rPr>
        <w:t>：</w:t>
      </w:r>
      <w:r w:rsidR="005620FB" w:rsidRPr="0016640B">
        <w:rPr>
          <w:rFonts w:ascii="Calibri" w:eastAsia="宋体" w:hAnsi="Calibri" w:cs="Times New Roman" w:hint="eastAsia"/>
          <w:kern w:val="0"/>
          <w:sz w:val="22"/>
        </w:rPr>
        <w:t>行政人员</w:t>
      </w:r>
      <w:r w:rsidRPr="0016640B">
        <w:rPr>
          <w:rFonts w:ascii="Calibri" w:eastAsia="宋体" w:hAnsi="Calibri" w:cs="Times New Roman" w:hint="eastAsia"/>
          <w:kern w:val="0"/>
          <w:sz w:val="22"/>
        </w:rPr>
        <w:t>。</w:t>
      </w:r>
      <w:r w:rsidR="005620FB" w:rsidRPr="0016640B">
        <w:rPr>
          <w:rFonts w:ascii="Calibri" w:eastAsia="宋体" w:hAnsi="Calibri" w:cs="Times New Roman" w:hint="eastAsia"/>
          <w:kern w:val="0"/>
          <w:sz w:val="22"/>
        </w:rPr>
        <w:t>由</w:t>
      </w:r>
      <w:r w:rsidR="005620FB" w:rsidRPr="0016640B">
        <w:rPr>
          <w:rFonts w:ascii="Calibri" w:eastAsia="宋体" w:hAnsi="Calibri" w:cs="Times New Roman"/>
          <w:kern w:val="0"/>
          <w:sz w:val="22"/>
        </w:rPr>
        <w:t>投资经理雇佣</w:t>
      </w:r>
      <w:r w:rsidR="005620FB" w:rsidRPr="0016640B">
        <w:rPr>
          <w:rFonts w:ascii="Calibri" w:eastAsia="宋体" w:hAnsi="Calibri" w:cs="Times New Roman" w:hint="eastAsia"/>
          <w:kern w:val="0"/>
          <w:sz w:val="22"/>
        </w:rPr>
        <w:t>的</w:t>
      </w:r>
      <w:r w:rsidR="005620FB" w:rsidRPr="0016640B">
        <w:rPr>
          <w:rFonts w:ascii="Calibri" w:eastAsia="宋体" w:hAnsi="Calibri" w:cs="Times New Roman"/>
          <w:kern w:val="0"/>
          <w:sz w:val="22"/>
        </w:rPr>
        <w:t>服务提供方</w:t>
      </w:r>
      <w:r w:rsidR="005620FB" w:rsidRPr="0016640B">
        <w:rPr>
          <w:rFonts w:ascii="Calibri" w:eastAsia="宋体" w:hAnsi="Calibri" w:cs="Times New Roman" w:hint="eastAsia"/>
          <w:kern w:val="0"/>
          <w:sz w:val="22"/>
        </w:rPr>
        <w:t>，要求计算</w:t>
      </w:r>
      <w:r w:rsidR="005620FB" w:rsidRPr="0016640B">
        <w:rPr>
          <w:rFonts w:ascii="Calibri" w:eastAsia="宋体" w:hAnsi="Calibri" w:cs="Times New Roman"/>
          <w:kern w:val="0"/>
          <w:sz w:val="22"/>
        </w:rPr>
        <w:t>基金的业绩和净资产</w:t>
      </w:r>
      <w:r w:rsidR="005620FB" w:rsidRPr="0016640B">
        <w:rPr>
          <w:rFonts w:ascii="Calibri" w:eastAsia="宋体" w:hAnsi="Calibri" w:cs="Times New Roman" w:hint="eastAsia"/>
          <w:kern w:val="0"/>
          <w:sz w:val="22"/>
        </w:rPr>
        <w:t>价值</w:t>
      </w:r>
      <w:r w:rsidR="005620FB" w:rsidRPr="0016640B">
        <w:rPr>
          <w:rFonts w:ascii="Calibri" w:eastAsia="宋体" w:hAnsi="Calibri" w:cs="Times New Roman"/>
          <w:kern w:val="0"/>
          <w:sz w:val="22"/>
        </w:rPr>
        <w:t>，执行</w:t>
      </w:r>
      <w:r w:rsidR="005620FB" w:rsidRPr="0016640B">
        <w:rPr>
          <w:rFonts w:ascii="Calibri" w:eastAsia="宋体" w:hAnsi="Calibri" w:cs="Times New Roman" w:hint="eastAsia"/>
          <w:kern w:val="0"/>
          <w:sz w:val="22"/>
        </w:rPr>
        <w:t>交易</w:t>
      </w:r>
      <w:r w:rsidR="005620FB" w:rsidRPr="0016640B">
        <w:rPr>
          <w:rFonts w:ascii="Calibri" w:eastAsia="宋体" w:hAnsi="Calibri" w:cs="Times New Roman"/>
          <w:kern w:val="0"/>
          <w:sz w:val="22"/>
        </w:rPr>
        <w:t>记录功能，执行基金会计</w:t>
      </w:r>
      <w:r w:rsidR="005620FB" w:rsidRPr="0016640B">
        <w:rPr>
          <w:rFonts w:ascii="Calibri" w:eastAsia="宋体" w:hAnsi="Calibri" w:cs="Times New Roman" w:hint="eastAsia"/>
          <w:kern w:val="0"/>
          <w:sz w:val="22"/>
        </w:rPr>
        <w:t>核算</w:t>
      </w:r>
      <w:r w:rsidR="005620FB" w:rsidRPr="0016640B">
        <w:rPr>
          <w:rFonts w:ascii="Calibri" w:eastAsia="宋体" w:hAnsi="Calibri" w:cs="Times New Roman"/>
          <w:kern w:val="0"/>
          <w:sz w:val="22"/>
        </w:rPr>
        <w:t>，</w:t>
      </w:r>
      <w:r w:rsidR="005620FB" w:rsidRPr="0016640B">
        <w:rPr>
          <w:rFonts w:ascii="Calibri" w:eastAsia="宋体" w:hAnsi="Calibri" w:cs="Times New Roman" w:hint="eastAsia"/>
          <w:kern w:val="0"/>
          <w:sz w:val="22"/>
        </w:rPr>
        <w:t>扮演登记</w:t>
      </w:r>
      <w:r w:rsidR="005620FB" w:rsidRPr="0016640B">
        <w:rPr>
          <w:rFonts w:ascii="Calibri" w:eastAsia="宋体" w:hAnsi="Calibri" w:cs="Times New Roman"/>
          <w:kern w:val="0"/>
          <w:sz w:val="22"/>
        </w:rPr>
        <w:t>过户代理人的角色，以及</w:t>
      </w:r>
      <w:r w:rsidR="005620FB" w:rsidRPr="0016640B">
        <w:rPr>
          <w:rFonts w:ascii="Calibri" w:eastAsia="宋体" w:hAnsi="Calibri" w:cs="Times New Roman" w:hint="eastAsia"/>
          <w:kern w:val="0"/>
          <w:sz w:val="22"/>
        </w:rPr>
        <w:t>替</w:t>
      </w:r>
      <w:r w:rsidR="005620FB" w:rsidRPr="0016640B">
        <w:rPr>
          <w:rFonts w:ascii="Calibri" w:eastAsia="宋体" w:hAnsi="Calibri" w:cs="Times New Roman"/>
          <w:kern w:val="0"/>
          <w:sz w:val="22"/>
        </w:rPr>
        <w:t>基金经理</w:t>
      </w:r>
      <w:r w:rsidR="005620FB" w:rsidRPr="0016640B">
        <w:rPr>
          <w:rFonts w:ascii="Calibri" w:eastAsia="宋体" w:hAnsi="Calibri" w:cs="Times New Roman" w:hint="eastAsia"/>
          <w:kern w:val="0"/>
          <w:sz w:val="22"/>
        </w:rPr>
        <w:t>保管</w:t>
      </w:r>
      <w:r w:rsidR="005620FB" w:rsidRPr="0016640B">
        <w:rPr>
          <w:rFonts w:ascii="Calibri" w:eastAsia="宋体" w:hAnsi="Calibri" w:cs="Times New Roman"/>
          <w:kern w:val="0"/>
          <w:sz w:val="22"/>
        </w:rPr>
        <w:t>所有的账簿记录。</w:t>
      </w:r>
    </w:p>
    <w:p w:rsidR="005620FB" w:rsidRPr="0016640B" w:rsidRDefault="00CD004A"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A</w:t>
      </w:r>
      <w:r w:rsidR="005620FB" w:rsidRPr="0016640B">
        <w:rPr>
          <w:rFonts w:ascii="Calibri" w:eastAsia="宋体" w:hAnsi="Calibri" w:cs="Times New Roman"/>
          <w:kern w:val="0"/>
          <w:sz w:val="22"/>
        </w:rPr>
        <w:t>lpha</w:t>
      </w:r>
      <w:r w:rsidRPr="0016640B">
        <w:rPr>
          <w:rFonts w:ascii="Calibri" w:eastAsia="宋体" w:hAnsi="Calibri" w:cs="Times New Roman" w:hint="eastAsia"/>
          <w:kern w:val="0"/>
          <w:sz w:val="22"/>
        </w:rPr>
        <w:t>：</w:t>
      </w:r>
      <w:r w:rsidR="005620FB" w:rsidRPr="0016640B">
        <w:rPr>
          <w:rFonts w:ascii="Calibri" w:eastAsia="宋体" w:hAnsi="Calibri" w:cs="Times New Roman" w:hint="eastAsia"/>
          <w:kern w:val="0"/>
          <w:sz w:val="22"/>
        </w:rPr>
        <w:t>α系数</w:t>
      </w:r>
      <w:r w:rsidRPr="0016640B">
        <w:rPr>
          <w:rFonts w:ascii="Calibri" w:eastAsia="宋体" w:hAnsi="Calibri" w:cs="Times New Roman" w:hint="eastAsia"/>
          <w:kern w:val="0"/>
          <w:sz w:val="22"/>
        </w:rPr>
        <w:t>。</w:t>
      </w:r>
      <w:r w:rsidR="005620FB" w:rsidRPr="0016640B">
        <w:rPr>
          <w:rFonts w:ascii="Calibri" w:eastAsia="宋体" w:hAnsi="Calibri" w:cs="Times New Roman" w:hint="eastAsia"/>
          <w:kern w:val="0"/>
          <w:sz w:val="22"/>
        </w:rPr>
        <w:t>是指超过基准指数（如标普</w:t>
      </w:r>
      <w:r w:rsidR="005620FB" w:rsidRPr="0016640B">
        <w:rPr>
          <w:rFonts w:ascii="Calibri" w:eastAsia="宋体" w:hAnsi="Calibri" w:cs="Times New Roman"/>
          <w:kern w:val="0"/>
          <w:sz w:val="22"/>
        </w:rPr>
        <w:t>500</w:t>
      </w:r>
      <w:r w:rsidR="005620FB" w:rsidRPr="0016640B">
        <w:rPr>
          <w:rFonts w:ascii="Calibri" w:eastAsia="宋体" w:hAnsi="Calibri" w:cs="Times New Roman"/>
          <w:kern w:val="0"/>
          <w:sz w:val="22"/>
        </w:rPr>
        <w:t>）的超额回报。正</w:t>
      </w:r>
      <w:r w:rsidR="005620FB" w:rsidRPr="0016640B">
        <w:rPr>
          <w:rFonts w:ascii="Calibri" w:eastAsia="宋体" w:hAnsi="Calibri" w:cs="Times New Roman"/>
          <w:kern w:val="0"/>
          <w:sz w:val="22"/>
        </w:rPr>
        <w:t>α</w:t>
      </w:r>
      <w:r w:rsidR="005620FB" w:rsidRPr="0016640B">
        <w:rPr>
          <w:rFonts w:ascii="Calibri" w:eastAsia="宋体" w:hAnsi="Calibri" w:cs="Times New Roman"/>
          <w:kern w:val="0"/>
          <w:sz w:val="22"/>
        </w:rPr>
        <w:t>系数意味着投资经理已经赚取超过基准指数的超额回报，该投资回报取决于投资经理，而不是基准指数。投资结果与基准指数的相关性越大，则对管理团队的能力和投资者的调查进展的要求越高。</w:t>
      </w:r>
    </w:p>
    <w:p w:rsidR="005620FB" w:rsidRPr="0016640B" w:rsidRDefault="005620FB"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alternative assets</w:t>
      </w:r>
      <w:r w:rsidR="00CD004A"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另类资产</w:t>
      </w:r>
      <w:r w:rsidR="00CD004A"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另类资产包括任何一种不会在标准投资组合中存在的非传统投资。另类资产包括对冲基金、私募股权基金、房地产合伙基金、林业投资，以及油气合伙基金。</w:t>
      </w:r>
    </w:p>
    <w:p w:rsidR="005620FB" w:rsidRPr="0016640B" w:rsidRDefault="00CD004A" w:rsidP="004F4F9B">
      <w:pPr>
        <w:widowControl/>
        <w:spacing w:after="200" w:line="276" w:lineRule="auto"/>
        <w:rPr>
          <w:rFonts w:ascii="Calibri" w:eastAsia="宋体" w:hAnsi="Calibri" w:cs="Times New Roman" w:hint="eastAsia"/>
          <w:kern w:val="0"/>
          <w:sz w:val="22"/>
        </w:rPr>
      </w:pPr>
      <w:r w:rsidRPr="0016640B">
        <w:rPr>
          <w:rFonts w:ascii="Calibri" w:eastAsia="宋体" w:hAnsi="Calibri" w:cs="Times New Roman"/>
          <w:kern w:val="0"/>
          <w:sz w:val="22"/>
        </w:rPr>
        <w:t>A</w:t>
      </w:r>
      <w:r w:rsidR="005620FB" w:rsidRPr="0016640B">
        <w:rPr>
          <w:rFonts w:ascii="Calibri" w:eastAsia="宋体" w:hAnsi="Calibri" w:cs="Times New Roman"/>
          <w:kern w:val="0"/>
          <w:sz w:val="22"/>
        </w:rPr>
        <w:t>rbitrage</w:t>
      </w:r>
      <w:r w:rsidRPr="0016640B">
        <w:rPr>
          <w:rFonts w:ascii="Calibri" w:eastAsia="宋体" w:hAnsi="Calibri" w:cs="Times New Roman" w:hint="eastAsia"/>
          <w:kern w:val="0"/>
          <w:sz w:val="22"/>
        </w:rPr>
        <w:t>：</w:t>
      </w:r>
      <w:r w:rsidR="005620FB" w:rsidRPr="0016640B">
        <w:rPr>
          <w:rFonts w:ascii="Calibri" w:eastAsia="宋体" w:hAnsi="Calibri" w:cs="Times New Roman" w:hint="eastAsia"/>
          <w:kern w:val="0"/>
          <w:sz w:val="22"/>
        </w:rPr>
        <w:t>套利</w:t>
      </w:r>
      <w:r w:rsidRPr="0016640B">
        <w:rPr>
          <w:rFonts w:ascii="Calibri" w:eastAsia="宋体" w:hAnsi="Calibri" w:cs="Times New Roman" w:hint="eastAsia"/>
          <w:kern w:val="0"/>
          <w:sz w:val="22"/>
        </w:rPr>
        <w:t>。</w:t>
      </w:r>
      <w:r w:rsidR="005620FB" w:rsidRPr="0016640B">
        <w:rPr>
          <w:rFonts w:ascii="Calibri" w:eastAsia="宋体" w:hAnsi="Calibri" w:cs="Times New Roman" w:hint="eastAsia"/>
          <w:kern w:val="0"/>
          <w:sz w:val="22"/>
        </w:rPr>
        <w:t>套利是指企图通过相同或相似的金融工具、商品或者货币之间的价格差获利的投资策略。套利者可能在纽约市场低价购买原油合约，同时在芝加哥市场以一个更高的价格卖出。</w:t>
      </w:r>
    </w:p>
    <w:p w:rsidR="005620FB" w:rsidRPr="0016640B" w:rsidRDefault="005620FB"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assets under management (AUM)</w:t>
      </w:r>
      <w:r w:rsidR="00CD004A"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 xml:space="preserve"> </w:t>
      </w:r>
      <w:r w:rsidRPr="0016640B">
        <w:rPr>
          <w:rFonts w:ascii="Calibri" w:eastAsia="宋体" w:hAnsi="Calibri" w:cs="Times New Roman" w:hint="eastAsia"/>
          <w:kern w:val="0"/>
          <w:sz w:val="22"/>
        </w:rPr>
        <w:t>管理资产</w:t>
      </w:r>
      <w:r w:rsidR="00CD004A"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基金管理资产包括基金经理管理的所有投资，用来估算基金总额。</w:t>
      </w:r>
    </w:p>
    <w:p w:rsidR="005620FB" w:rsidRPr="0016640B" w:rsidRDefault="005620FB"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average annual return (annualized rate of return)</w:t>
      </w:r>
      <w:r w:rsidR="00CD004A"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年化收益率</w:t>
      </w:r>
      <w:r w:rsidR="00CD004A"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是指累计复合收益除以该基金存续的年份。</w:t>
      </w:r>
    </w:p>
    <w:p w:rsidR="005620FB" w:rsidRPr="0016640B" w:rsidRDefault="005620FB"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lastRenderedPageBreak/>
        <w:t>average rate of return</w:t>
      </w:r>
      <w:r w:rsidR="00CD004A"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平均回报率</w:t>
      </w:r>
      <w:r w:rsidR="00CD004A"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有时也被称之为</w:t>
      </w:r>
      <w:r w:rsidRPr="0016640B">
        <w:rPr>
          <w:rFonts w:ascii="Calibri" w:eastAsia="宋体" w:hAnsi="Calibri" w:cs="Times New Roman"/>
          <w:kern w:val="0"/>
          <w:sz w:val="22"/>
        </w:rPr>
        <w:t>ROR</w:t>
      </w:r>
      <w:r w:rsidRPr="0016640B">
        <w:rPr>
          <w:rFonts w:ascii="Calibri" w:eastAsia="宋体" w:hAnsi="Calibri" w:cs="Times New Roman"/>
          <w:kern w:val="0"/>
          <w:sz w:val="22"/>
        </w:rPr>
        <w:t>，指在固定期限内投资的平均回报。</w:t>
      </w:r>
      <w:r w:rsidRPr="0016640B">
        <w:rPr>
          <w:rFonts w:ascii="Calibri" w:eastAsia="宋体" w:hAnsi="Calibri" w:cs="Times New Roman"/>
          <w:kern w:val="0"/>
          <w:sz w:val="22"/>
        </w:rPr>
        <w:t>ROR</w:t>
      </w:r>
      <w:r w:rsidRPr="0016640B">
        <w:rPr>
          <w:rFonts w:ascii="Calibri" w:eastAsia="宋体" w:hAnsi="Calibri" w:cs="Times New Roman"/>
          <w:kern w:val="0"/>
          <w:sz w:val="22"/>
        </w:rPr>
        <w:t>被用来比较固定期限内的投资回报，通常表达为年化收益率。</w:t>
      </w:r>
    </w:p>
    <w:p w:rsidR="005620FB" w:rsidRPr="0016640B" w:rsidRDefault="005620FB"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back testing</w:t>
      </w:r>
      <w:r w:rsidR="00CD004A"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回溯测试</w:t>
      </w:r>
      <w:r w:rsidR="00CD004A"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回溯测试是指使用历史数据去评估过去的业绩表现。通常被称为假设的投资组合，如果该策略在过去被沿用，则通过模拟过去一段时间内的投资回报来确定业绩表现。</w:t>
      </w:r>
    </w:p>
    <w:p w:rsidR="005620FB" w:rsidRPr="0016640B" w:rsidRDefault="005620FB"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basis points</w:t>
      </w:r>
      <w:r w:rsidR="00CD004A"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基点</w:t>
      </w:r>
      <w:r w:rsidR="00CD004A" w:rsidRPr="0016640B">
        <w:rPr>
          <w:rFonts w:ascii="Calibri" w:eastAsia="宋体" w:hAnsi="Calibri" w:cs="Times New Roman" w:hint="eastAsia"/>
          <w:kern w:val="0"/>
          <w:sz w:val="22"/>
        </w:rPr>
        <w:t>。</w:t>
      </w:r>
      <w:r w:rsidRPr="0016640B">
        <w:rPr>
          <w:rFonts w:ascii="Calibri" w:eastAsia="宋体" w:hAnsi="Calibri" w:cs="Times New Roman"/>
          <w:kern w:val="0"/>
          <w:sz w:val="22"/>
        </w:rPr>
        <w:t>1</w:t>
      </w:r>
      <w:r w:rsidRPr="0016640B">
        <w:rPr>
          <w:rFonts w:ascii="Calibri" w:eastAsia="宋体" w:hAnsi="Calibri" w:cs="Times New Roman"/>
          <w:kern w:val="0"/>
          <w:sz w:val="22"/>
        </w:rPr>
        <w:t>基点等于百分之</w:t>
      </w:r>
      <w:r w:rsidRPr="0016640B">
        <w:rPr>
          <w:rFonts w:ascii="Calibri" w:eastAsia="宋体" w:hAnsi="Calibri" w:cs="Times New Roman"/>
          <w:kern w:val="0"/>
          <w:sz w:val="22"/>
        </w:rPr>
        <w:t>0.01</w:t>
      </w:r>
      <w:r w:rsidRPr="0016640B">
        <w:rPr>
          <w:rFonts w:ascii="Calibri" w:eastAsia="宋体" w:hAnsi="Calibri" w:cs="Times New Roman"/>
          <w:kern w:val="0"/>
          <w:sz w:val="22"/>
        </w:rPr>
        <w:t>或者是万分之一。反过来，</w:t>
      </w:r>
      <w:r w:rsidRPr="0016640B">
        <w:rPr>
          <w:rFonts w:ascii="Calibri" w:eastAsia="宋体" w:hAnsi="Calibri" w:cs="Times New Roman"/>
          <w:kern w:val="0"/>
          <w:sz w:val="22"/>
        </w:rPr>
        <w:t>100</w:t>
      </w:r>
      <w:r w:rsidRPr="0016640B">
        <w:rPr>
          <w:rFonts w:ascii="Calibri" w:eastAsia="宋体" w:hAnsi="Calibri" w:cs="Times New Roman"/>
          <w:kern w:val="0"/>
          <w:sz w:val="22"/>
        </w:rPr>
        <w:t>基点就等于百分之一。</w:t>
      </w:r>
    </w:p>
    <w:p w:rsidR="005620FB" w:rsidRPr="0016640B" w:rsidRDefault="005620FB"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bear market</w:t>
      </w:r>
      <w:r w:rsidR="00CD004A"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熊市</w:t>
      </w:r>
      <w:r w:rsidR="00CD004A"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指市场价格持续下跌数月至数年不等。</w:t>
      </w:r>
    </w:p>
    <w:p w:rsidR="005620FB" w:rsidRPr="0016640B" w:rsidRDefault="00CD004A"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B</w:t>
      </w:r>
      <w:r w:rsidR="005620FB" w:rsidRPr="0016640B">
        <w:rPr>
          <w:rFonts w:ascii="Calibri" w:eastAsia="宋体" w:hAnsi="Calibri" w:cs="Times New Roman"/>
          <w:kern w:val="0"/>
          <w:sz w:val="22"/>
        </w:rPr>
        <w:t>eta</w:t>
      </w:r>
      <w:r w:rsidRPr="0016640B">
        <w:rPr>
          <w:rFonts w:ascii="Calibri" w:eastAsia="宋体" w:hAnsi="Calibri" w:cs="Times New Roman" w:hint="eastAsia"/>
          <w:kern w:val="0"/>
          <w:sz w:val="22"/>
        </w:rPr>
        <w:t>：</w:t>
      </w:r>
      <w:r w:rsidR="005620FB" w:rsidRPr="0016640B">
        <w:rPr>
          <w:rFonts w:ascii="Calibri" w:eastAsia="宋体" w:hAnsi="Calibri" w:cs="Times New Roman" w:hint="eastAsia"/>
          <w:kern w:val="0"/>
          <w:sz w:val="22"/>
        </w:rPr>
        <w:t>β系数</w:t>
      </w:r>
      <w:r w:rsidRPr="0016640B">
        <w:rPr>
          <w:rFonts w:ascii="Calibri" w:eastAsia="宋体" w:hAnsi="Calibri" w:cs="Times New Roman" w:hint="eastAsia"/>
          <w:kern w:val="0"/>
          <w:sz w:val="22"/>
        </w:rPr>
        <w:t>。</w:t>
      </w:r>
      <w:r w:rsidR="005620FB" w:rsidRPr="0016640B">
        <w:rPr>
          <w:rFonts w:ascii="Calibri" w:eastAsia="宋体" w:hAnsi="Calibri" w:cs="Times New Roman" w:hint="eastAsia"/>
          <w:kern w:val="0"/>
          <w:sz w:val="22"/>
        </w:rPr>
        <w:t>通过和基准指数比较来测量证券或投资组合的波动或风险的方法。β系数是基准指数变动百分之一对应的价格变动百分比。β系数越大，则风险越大。若β系数为</w:t>
      </w:r>
      <w:r w:rsidR="005620FB" w:rsidRPr="0016640B">
        <w:rPr>
          <w:rFonts w:ascii="Calibri" w:eastAsia="宋体" w:hAnsi="Calibri" w:cs="Times New Roman"/>
          <w:kern w:val="0"/>
          <w:sz w:val="22"/>
        </w:rPr>
        <w:t>1</w:t>
      </w:r>
      <w:r w:rsidR="005620FB" w:rsidRPr="0016640B">
        <w:rPr>
          <w:rFonts w:ascii="Calibri" w:eastAsia="宋体" w:hAnsi="Calibri" w:cs="Times New Roman"/>
          <w:kern w:val="0"/>
          <w:sz w:val="22"/>
        </w:rPr>
        <w:t>则意味着资产价格随着指数的波动而波动，若</w:t>
      </w:r>
      <w:r w:rsidR="005620FB" w:rsidRPr="0016640B">
        <w:rPr>
          <w:rFonts w:ascii="Calibri" w:eastAsia="宋体" w:hAnsi="Calibri" w:cs="Times New Roman"/>
          <w:kern w:val="0"/>
          <w:sz w:val="22"/>
        </w:rPr>
        <w:t>β</w:t>
      </w:r>
      <w:r w:rsidR="005620FB" w:rsidRPr="0016640B">
        <w:rPr>
          <w:rFonts w:ascii="Calibri" w:eastAsia="宋体" w:hAnsi="Calibri" w:cs="Times New Roman"/>
          <w:kern w:val="0"/>
          <w:sz w:val="22"/>
        </w:rPr>
        <w:t>系数小于</w:t>
      </w:r>
      <w:r w:rsidR="005620FB" w:rsidRPr="0016640B">
        <w:rPr>
          <w:rFonts w:ascii="Calibri" w:eastAsia="宋体" w:hAnsi="Calibri" w:cs="Times New Roman"/>
          <w:kern w:val="0"/>
          <w:sz w:val="22"/>
        </w:rPr>
        <w:t>1</w:t>
      </w:r>
      <w:r w:rsidR="005620FB" w:rsidRPr="0016640B">
        <w:rPr>
          <w:rFonts w:ascii="Calibri" w:eastAsia="宋体" w:hAnsi="Calibri" w:cs="Times New Roman"/>
          <w:kern w:val="0"/>
          <w:sz w:val="22"/>
        </w:rPr>
        <w:t>则表明资产价格的波动性小于指数的波动。</w:t>
      </w:r>
    </w:p>
    <w:p w:rsidR="005620FB" w:rsidRPr="0016640B" w:rsidRDefault="005620FB"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black box</w:t>
      </w:r>
      <w:r w:rsidR="00CD004A"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黑盒</w:t>
      </w:r>
      <w:r w:rsidR="00CD004A"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是指使用提前编程的逻辑程序对一系列的输入项进行处理得到结果的一种计算机程序。该结果被交易员用来决定是否要购买、出售或者持有证券。黑盒是量化策略基金里不可或缺的一部分。</w:t>
      </w:r>
    </w:p>
    <w:p w:rsidR="005620FB" w:rsidRPr="0016640B" w:rsidRDefault="005620FB"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Bloomberg terminal</w:t>
      </w:r>
      <w:r w:rsidR="00CD004A"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彭博数据终端</w:t>
      </w:r>
      <w:r w:rsidR="00CD004A"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是指一种专利软件和硬件系统，能够使用户浏览和分析实时的市场数据走势和证券交易。</w:t>
      </w:r>
    </w:p>
    <w:p w:rsidR="005620FB" w:rsidRPr="0016640B" w:rsidRDefault="005620FB"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bull market</w:t>
      </w:r>
      <w:r w:rsidR="00CD004A"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牛市</w:t>
      </w:r>
      <w:r w:rsidR="00CD004A"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指市场价格持续上涨数月至数年不等。</w:t>
      </w:r>
    </w:p>
    <w:p w:rsidR="005620FB" w:rsidRPr="0016640B" w:rsidRDefault="005620FB"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 xml:space="preserve">Calmar ratio </w:t>
      </w:r>
      <w:r w:rsidRPr="0016640B">
        <w:rPr>
          <w:rFonts w:ascii="Calibri" w:eastAsia="宋体" w:hAnsi="Calibri" w:cs="Times New Roman"/>
          <w:kern w:val="0"/>
          <w:sz w:val="22"/>
        </w:rPr>
        <w:t>Calmar</w:t>
      </w:r>
      <w:r w:rsidR="00CD004A" w:rsidRPr="0016640B">
        <w:rPr>
          <w:rFonts w:ascii="Calibri" w:eastAsia="宋体" w:hAnsi="Calibri" w:cs="Times New Roman" w:hint="eastAsia"/>
          <w:kern w:val="0"/>
          <w:sz w:val="22"/>
        </w:rPr>
        <w:t>：</w:t>
      </w:r>
      <w:r w:rsidRPr="0016640B">
        <w:rPr>
          <w:rFonts w:ascii="Calibri" w:eastAsia="宋体" w:hAnsi="Calibri" w:cs="Times New Roman"/>
          <w:kern w:val="0"/>
          <w:sz w:val="22"/>
        </w:rPr>
        <w:t>比率</w:t>
      </w:r>
      <w:r w:rsidR="00CD004A"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用来衡量考虑了下行风险因素的回报率。该比率可由年化收益率与历史最大回撤之比得出。</w:t>
      </w:r>
    </w:p>
    <w:p w:rsidR="005620FB" w:rsidRPr="0016640B" w:rsidRDefault="005620FB"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cap and trade</w:t>
      </w:r>
      <w:r w:rsidR="00CD004A"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总量管制与交易制度</w:t>
      </w:r>
      <w:r w:rsidR="00CD004A"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该系统通过将减少的排放量转换成可在既定的排放市场上交易的信用额度，来为减少排放量的公司提供经济奖励。</w:t>
      </w:r>
    </w:p>
    <w:p w:rsidR="005620FB" w:rsidRPr="0016640B" w:rsidRDefault="005620FB"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capital structure arbitrage</w:t>
      </w:r>
      <w:r w:rsidR="00CD004A"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资本结构套利</w:t>
      </w:r>
      <w:r w:rsidR="00CD004A"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主要由从资本结构缺乏定价有效性的单一公司中获利的投资者。举例来说，投资者可以通过持有可转换债券并看空标的公司的股票。</w:t>
      </w:r>
    </w:p>
    <w:p w:rsidR="005620FB" w:rsidRPr="0016640B" w:rsidRDefault="005620FB"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carbon emissions trading</w:t>
      </w:r>
      <w:r w:rsidR="00CD004A"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碳排放交易</w:t>
      </w:r>
      <w:r w:rsidR="00CD004A"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针对二氧化碳排放的总量管制与交易制度。</w:t>
      </w:r>
    </w:p>
    <w:p w:rsidR="005620FB" w:rsidRPr="0016640B" w:rsidRDefault="005620FB"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CDX</w:t>
      </w:r>
      <w:r w:rsidR="00CD004A" w:rsidRPr="0016640B">
        <w:rPr>
          <w:rFonts w:ascii="Calibri" w:eastAsia="宋体" w:hAnsi="Calibri" w:cs="Times New Roman" w:hint="eastAsia"/>
          <w:kern w:val="0"/>
          <w:sz w:val="22"/>
        </w:rPr>
        <w:t>：信用违约掉期指数。</w:t>
      </w:r>
      <w:r w:rsidRPr="0016640B">
        <w:rPr>
          <w:rFonts w:ascii="Calibri" w:eastAsia="宋体" w:hAnsi="Calibri" w:cs="Times New Roman" w:hint="eastAsia"/>
          <w:kern w:val="0"/>
          <w:sz w:val="22"/>
        </w:rPr>
        <w:t>是一种信用衍生品，代表了有关于不同信用主体的一篮子信用证券。信用违约掉期指数仅包含来自新兴市场和北美市场的公司。</w:t>
      </w:r>
    </w:p>
    <w:p w:rsidR="005620FB" w:rsidRPr="0016640B" w:rsidRDefault="00CD004A"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C</w:t>
      </w:r>
      <w:r w:rsidR="005620FB" w:rsidRPr="0016640B">
        <w:rPr>
          <w:rFonts w:ascii="Calibri" w:eastAsia="宋体" w:hAnsi="Calibri" w:cs="Times New Roman"/>
          <w:kern w:val="0"/>
          <w:sz w:val="22"/>
        </w:rPr>
        <w:t>learing</w:t>
      </w:r>
      <w:r w:rsidRPr="0016640B">
        <w:rPr>
          <w:rFonts w:ascii="Calibri" w:eastAsia="宋体" w:hAnsi="Calibri" w:cs="Times New Roman" w:hint="eastAsia"/>
          <w:kern w:val="0"/>
          <w:sz w:val="22"/>
        </w:rPr>
        <w:t>：</w:t>
      </w:r>
      <w:r w:rsidR="005620FB" w:rsidRPr="0016640B">
        <w:rPr>
          <w:rFonts w:ascii="Calibri" w:eastAsia="宋体" w:hAnsi="Calibri" w:cs="Times New Roman" w:hint="eastAsia"/>
          <w:kern w:val="0"/>
          <w:sz w:val="22"/>
        </w:rPr>
        <w:t>清算</w:t>
      </w:r>
      <w:r w:rsidRPr="0016640B">
        <w:rPr>
          <w:rFonts w:ascii="Calibri" w:eastAsia="宋体" w:hAnsi="Calibri" w:cs="Times New Roman" w:hint="eastAsia"/>
          <w:kern w:val="0"/>
          <w:sz w:val="22"/>
        </w:rPr>
        <w:t>。</w:t>
      </w:r>
      <w:r w:rsidR="005620FB" w:rsidRPr="0016640B">
        <w:rPr>
          <w:rFonts w:ascii="Calibri" w:eastAsia="宋体" w:hAnsi="Calibri" w:cs="Times New Roman" w:hint="eastAsia"/>
          <w:kern w:val="0"/>
          <w:sz w:val="22"/>
        </w:rPr>
        <w:t>是指在交易达成、执行和落实后，协调基金经理、经纪交易商和主要经纪商之间的协调交易的过程。</w:t>
      </w:r>
    </w:p>
    <w:p w:rsidR="005620FB" w:rsidRPr="0016640B" w:rsidRDefault="005620FB"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collateralized bond obligation (CBO)</w:t>
      </w:r>
      <w:r w:rsidR="00CD004A" w:rsidRPr="0016640B">
        <w:rPr>
          <w:rFonts w:ascii="Calibri" w:eastAsia="宋体" w:hAnsi="Calibri" w:cs="Times New Roman" w:hint="eastAsia"/>
          <w:kern w:val="0"/>
          <w:sz w:val="22"/>
        </w:rPr>
        <w:t>：债券抵押证券。</w:t>
      </w:r>
      <w:r w:rsidRPr="0016640B">
        <w:rPr>
          <w:rFonts w:ascii="Calibri" w:eastAsia="宋体" w:hAnsi="Calibri" w:cs="Times New Roman" w:hint="eastAsia"/>
          <w:kern w:val="0"/>
          <w:sz w:val="22"/>
        </w:rPr>
        <w:t>是指由高收益债券支持的结构化信用衍生品，分割成具有不同信用评级的证券层级</w:t>
      </w:r>
      <w:r w:rsidRPr="0016640B">
        <w:rPr>
          <w:rFonts w:ascii="Calibri" w:eastAsia="宋体" w:hAnsi="Calibri" w:cs="Times New Roman"/>
          <w:kern w:val="0"/>
          <w:sz w:val="22"/>
        </w:rPr>
        <w:t>-</w:t>
      </w:r>
      <w:r w:rsidRPr="0016640B">
        <w:rPr>
          <w:rFonts w:ascii="Calibri" w:eastAsia="宋体" w:hAnsi="Calibri" w:cs="Times New Roman"/>
          <w:kern w:val="0"/>
          <w:sz w:val="22"/>
        </w:rPr>
        <w:t>优先级、夹层级和权益级。损失分配从</w:t>
      </w:r>
      <w:r w:rsidRPr="0016640B">
        <w:rPr>
          <w:rFonts w:ascii="Calibri" w:eastAsia="宋体" w:hAnsi="Calibri" w:cs="Times New Roman"/>
          <w:kern w:val="0"/>
          <w:sz w:val="22"/>
        </w:rPr>
        <w:lastRenderedPageBreak/>
        <w:t>次级层到优先级层；因此，对风险较大的低层证券持有者提供较高的票面利率（见票面利率）。</w:t>
      </w:r>
    </w:p>
    <w:p w:rsidR="005620FB" w:rsidRPr="0016640B" w:rsidRDefault="005620FB"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collateralized debt obligation (CDO)</w:t>
      </w:r>
      <w:r w:rsidR="00CD004A"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担保债务凭证</w:t>
      </w:r>
      <w:r w:rsidR="00CD004A"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是指由债券、贷款和其他资产组成的固定收益资产支持的结构化信用衍生品，分割成具有不同信用评级的证券层级</w:t>
      </w:r>
      <w:r w:rsidRPr="0016640B">
        <w:rPr>
          <w:rFonts w:ascii="Calibri" w:eastAsia="宋体" w:hAnsi="Calibri" w:cs="Times New Roman"/>
          <w:kern w:val="0"/>
          <w:sz w:val="22"/>
        </w:rPr>
        <w:t>-</w:t>
      </w:r>
      <w:r w:rsidRPr="0016640B">
        <w:rPr>
          <w:rFonts w:ascii="Calibri" w:eastAsia="宋体" w:hAnsi="Calibri" w:cs="Times New Roman"/>
          <w:kern w:val="0"/>
          <w:sz w:val="22"/>
        </w:rPr>
        <w:t>优先级、夹层级和权益级。损失分配从次级层到优先级层；因此，对风险较大的底层证券持有者提供较高的票面利率（见票面利率）。</w:t>
      </w:r>
    </w:p>
    <w:p w:rsidR="005620FB" w:rsidRPr="0016640B" w:rsidRDefault="005620FB"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collateralized loan obligation (CLO)</w:t>
      </w:r>
      <w:r w:rsidR="00CD004A" w:rsidRPr="0016640B">
        <w:rPr>
          <w:rFonts w:ascii="Calibri" w:eastAsia="宋体" w:hAnsi="Calibri" w:cs="Times New Roman" w:hint="eastAsia"/>
          <w:kern w:val="0"/>
          <w:sz w:val="22"/>
        </w:rPr>
        <w:t>：贷款抵押证券。</w:t>
      </w:r>
      <w:r w:rsidRPr="0016640B">
        <w:rPr>
          <w:rFonts w:ascii="Calibri" w:eastAsia="宋体" w:hAnsi="Calibri" w:cs="Times New Roman" w:hint="eastAsia"/>
          <w:kern w:val="0"/>
          <w:sz w:val="22"/>
        </w:rPr>
        <w:t>与担保债务凭证相似，唯一的区别在于只有贷款被打包进资产池。</w:t>
      </w:r>
    </w:p>
    <w:p w:rsidR="00FB6271" w:rsidRPr="0016640B" w:rsidRDefault="005620FB"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commodity trading advisor (CTA)</w:t>
      </w:r>
      <w:r w:rsidR="00CD004A"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商品交易顾问</w:t>
      </w:r>
      <w:r w:rsidR="00CD004A"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指为投资者提供对商品期货、期权和外汇合约等专业意见的个人或实体。</w:t>
      </w:r>
    </w:p>
    <w:p w:rsidR="00FB6271" w:rsidRPr="0016640B" w:rsidRDefault="00FB6271"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 xml:space="preserve">compounded average growth rate (CAGR) </w:t>
      </w:r>
      <w:r w:rsidR="00CD004A"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复合平均增长率</w:t>
      </w:r>
      <w:r w:rsidR="00CD004A"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特定期限内逐年计提的投资增长率。</w:t>
      </w:r>
    </w:p>
    <w:p w:rsidR="00FB6271" w:rsidRPr="0016640B" w:rsidRDefault="00CD004A"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coupon rate</w:t>
      </w:r>
      <w:r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票面利率</w:t>
      </w:r>
      <w:r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是指债券发行时的票面利率。该名字起源于某些债券附有的真实的券可以被移除和作为利息支付赎回时被使用。</w:t>
      </w:r>
    </w:p>
    <w:p w:rsidR="00FB6271" w:rsidRPr="0016640B" w:rsidRDefault="00FB6271"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 xml:space="preserve">credit crunch </w:t>
      </w:r>
      <w:r w:rsidR="00CD004A"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信贷紧缩</w:t>
      </w:r>
      <w:r w:rsidR="00CD004A"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是指贷款供应突然减少或者贷款成本急剧增加。</w:t>
      </w:r>
    </w:p>
    <w:p w:rsidR="00FB6271" w:rsidRPr="0016640B" w:rsidRDefault="00FB6271"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credit default swaps</w:t>
      </w:r>
      <w:r w:rsidR="00CD004A"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信用违约掉期</w:t>
      </w:r>
      <w:r w:rsidR="00CD004A"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是指涉及两个交易方的信用衍生品。交易方</w:t>
      </w:r>
      <w:r w:rsidRPr="0016640B">
        <w:rPr>
          <w:rFonts w:ascii="Calibri" w:eastAsia="宋体" w:hAnsi="Calibri" w:cs="Times New Roman"/>
          <w:kern w:val="0"/>
          <w:sz w:val="22"/>
        </w:rPr>
        <w:t>A</w:t>
      </w:r>
      <w:r w:rsidRPr="0016640B">
        <w:rPr>
          <w:rFonts w:ascii="Calibri" w:eastAsia="宋体" w:hAnsi="Calibri" w:cs="Times New Roman"/>
          <w:kern w:val="0"/>
          <w:sz w:val="22"/>
        </w:rPr>
        <w:t>对交易方</w:t>
      </w:r>
      <w:r w:rsidRPr="0016640B">
        <w:rPr>
          <w:rFonts w:ascii="Calibri" w:eastAsia="宋体" w:hAnsi="Calibri" w:cs="Times New Roman"/>
          <w:kern w:val="0"/>
          <w:sz w:val="22"/>
        </w:rPr>
        <w:t>B</w:t>
      </w:r>
      <w:r w:rsidRPr="0016640B">
        <w:rPr>
          <w:rFonts w:ascii="Calibri" w:eastAsia="宋体" w:hAnsi="Calibri" w:cs="Times New Roman"/>
          <w:kern w:val="0"/>
          <w:sz w:val="22"/>
        </w:rPr>
        <w:t>周期性支付费用，作为交换，交易方</w:t>
      </w:r>
      <w:r w:rsidRPr="0016640B">
        <w:rPr>
          <w:rFonts w:ascii="Calibri" w:eastAsia="宋体" w:hAnsi="Calibri" w:cs="Times New Roman"/>
          <w:kern w:val="0"/>
          <w:sz w:val="22"/>
        </w:rPr>
        <w:t>A</w:t>
      </w:r>
      <w:r w:rsidRPr="0016640B">
        <w:rPr>
          <w:rFonts w:ascii="Calibri" w:eastAsia="宋体" w:hAnsi="Calibri" w:cs="Times New Roman"/>
          <w:kern w:val="0"/>
          <w:sz w:val="22"/>
        </w:rPr>
        <w:t>从交易方</w:t>
      </w:r>
      <w:r w:rsidRPr="0016640B">
        <w:rPr>
          <w:rFonts w:ascii="Calibri" w:eastAsia="宋体" w:hAnsi="Calibri" w:cs="Times New Roman"/>
          <w:kern w:val="0"/>
          <w:sz w:val="22"/>
        </w:rPr>
        <w:t>B</w:t>
      </w:r>
      <w:r w:rsidRPr="0016640B">
        <w:rPr>
          <w:rFonts w:ascii="Calibri" w:eastAsia="宋体" w:hAnsi="Calibri" w:cs="Times New Roman"/>
          <w:kern w:val="0"/>
          <w:sz w:val="22"/>
        </w:rPr>
        <w:t>得到承诺，若交易方</w:t>
      </w:r>
      <w:r w:rsidRPr="0016640B">
        <w:rPr>
          <w:rFonts w:ascii="Calibri" w:eastAsia="宋体" w:hAnsi="Calibri" w:cs="Times New Roman"/>
          <w:kern w:val="0"/>
          <w:sz w:val="22"/>
        </w:rPr>
        <w:t>C</w:t>
      </w:r>
      <w:r w:rsidRPr="0016640B">
        <w:rPr>
          <w:rFonts w:ascii="Calibri" w:eastAsia="宋体" w:hAnsi="Calibri" w:cs="Times New Roman"/>
          <w:kern w:val="0"/>
          <w:sz w:val="22"/>
        </w:rPr>
        <w:t>违约，则交易方</w:t>
      </w:r>
      <w:r w:rsidRPr="0016640B">
        <w:rPr>
          <w:rFonts w:ascii="Calibri" w:eastAsia="宋体" w:hAnsi="Calibri" w:cs="Times New Roman"/>
          <w:kern w:val="0"/>
          <w:sz w:val="22"/>
        </w:rPr>
        <w:t>B</w:t>
      </w:r>
      <w:r w:rsidRPr="0016640B">
        <w:rPr>
          <w:rFonts w:ascii="Calibri" w:eastAsia="宋体" w:hAnsi="Calibri" w:cs="Times New Roman"/>
          <w:kern w:val="0"/>
          <w:sz w:val="22"/>
        </w:rPr>
        <w:t>将支付交易方</w:t>
      </w:r>
      <w:r w:rsidRPr="0016640B">
        <w:rPr>
          <w:rFonts w:ascii="Calibri" w:eastAsia="宋体" w:hAnsi="Calibri" w:cs="Times New Roman"/>
          <w:kern w:val="0"/>
          <w:sz w:val="22"/>
        </w:rPr>
        <w:t>A</w:t>
      </w:r>
      <w:r w:rsidRPr="0016640B">
        <w:rPr>
          <w:rFonts w:ascii="Calibri" w:eastAsia="宋体" w:hAnsi="Calibri" w:cs="Times New Roman"/>
          <w:kern w:val="0"/>
          <w:sz w:val="22"/>
        </w:rPr>
        <w:t>全部补偿。因此，交易方</w:t>
      </w:r>
      <w:r w:rsidRPr="0016640B">
        <w:rPr>
          <w:rFonts w:ascii="Calibri" w:eastAsia="宋体" w:hAnsi="Calibri" w:cs="Times New Roman"/>
          <w:kern w:val="0"/>
          <w:sz w:val="22"/>
        </w:rPr>
        <w:t>A</w:t>
      </w:r>
      <w:r w:rsidRPr="0016640B">
        <w:rPr>
          <w:rFonts w:ascii="Calibri" w:eastAsia="宋体" w:hAnsi="Calibri" w:cs="Times New Roman"/>
          <w:kern w:val="0"/>
          <w:sz w:val="22"/>
        </w:rPr>
        <w:t>被称为信用保护的</w:t>
      </w:r>
      <w:r w:rsidRPr="0016640B">
        <w:rPr>
          <w:rFonts w:ascii="Calibri" w:eastAsia="宋体" w:hAnsi="Calibri" w:cs="Times New Roman"/>
          <w:kern w:val="0"/>
          <w:sz w:val="22"/>
        </w:rPr>
        <w:t>“</w:t>
      </w:r>
      <w:r w:rsidRPr="0016640B">
        <w:rPr>
          <w:rFonts w:ascii="Calibri" w:eastAsia="宋体" w:hAnsi="Calibri" w:cs="Times New Roman"/>
          <w:kern w:val="0"/>
          <w:sz w:val="22"/>
        </w:rPr>
        <w:t>买方</w:t>
      </w:r>
      <w:r w:rsidRPr="0016640B">
        <w:rPr>
          <w:rFonts w:ascii="Calibri" w:eastAsia="宋体" w:hAnsi="Calibri" w:cs="Times New Roman"/>
          <w:kern w:val="0"/>
          <w:sz w:val="22"/>
        </w:rPr>
        <w:t>”</w:t>
      </w:r>
      <w:r w:rsidRPr="0016640B">
        <w:rPr>
          <w:rFonts w:ascii="Calibri" w:eastAsia="宋体" w:hAnsi="Calibri" w:cs="Times New Roman"/>
          <w:kern w:val="0"/>
          <w:sz w:val="22"/>
        </w:rPr>
        <w:t>，而交易方</w:t>
      </w:r>
      <w:r w:rsidRPr="0016640B">
        <w:rPr>
          <w:rFonts w:ascii="Calibri" w:eastAsia="宋体" w:hAnsi="Calibri" w:cs="Times New Roman"/>
          <w:kern w:val="0"/>
          <w:sz w:val="22"/>
        </w:rPr>
        <w:t>B</w:t>
      </w:r>
      <w:r w:rsidRPr="0016640B">
        <w:rPr>
          <w:rFonts w:ascii="Calibri" w:eastAsia="宋体" w:hAnsi="Calibri" w:cs="Times New Roman"/>
          <w:kern w:val="0"/>
          <w:sz w:val="22"/>
        </w:rPr>
        <w:t>被称作为信用保护的</w:t>
      </w:r>
      <w:r w:rsidRPr="0016640B">
        <w:rPr>
          <w:rFonts w:ascii="Calibri" w:eastAsia="宋体" w:hAnsi="Calibri" w:cs="Times New Roman"/>
          <w:kern w:val="0"/>
          <w:sz w:val="22"/>
        </w:rPr>
        <w:t>“</w:t>
      </w:r>
      <w:r w:rsidRPr="0016640B">
        <w:rPr>
          <w:rFonts w:ascii="Calibri" w:eastAsia="宋体" w:hAnsi="Calibri" w:cs="Times New Roman"/>
          <w:kern w:val="0"/>
          <w:sz w:val="22"/>
        </w:rPr>
        <w:t>卖方</w:t>
      </w:r>
      <w:r w:rsidRPr="0016640B">
        <w:rPr>
          <w:rFonts w:ascii="Calibri" w:eastAsia="宋体" w:hAnsi="Calibri" w:cs="Times New Roman"/>
          <w:kern w:val="0"/>
          <w:sz w:val="22"/>
        </w:rPr>
        <w:t>”</w:t>
      </w:r>
      <w:r w:rsidRPr="0016640B">
        <w:rPr>
          <w:rFonts w:ascii="Calibri" w:eastAsia="宋体" w:hAnsi="Calibri" w:cs="Times New Roman"/>
          <w:kern w:val="0"/>
          <w:sz w:val="22"/>
        </w:rPr>
        <w:t>。交易方</w:t>
      </w:r>
      <w:r w:rsidRPr="0016640B">
        <w:rPr>
          <w:rFonts w:ascii="Calibri" w:eastAsia="宋体" w:hAnsi="Calibri" w:cs="Times New Roman"/>
          <w:kern w:val="0"/>
          <w:sz w:val="22"/>
        </w:rPr>
        <w:t>C</w:t>
      </w:r>
      <w:r w:rsidRPr="0016640B">
        <w:rPr>
          <w:rFonts w:ascii="Calibri" w:eastAsia="宋体" w:hAnsi="Calibri" w:cs="Times New Roman"/>
          <w:kern w:val="0"/>
          <w:sz w:val="22"/>
        </w:rPr>
        <w:t>被认为是</w:t>
      </w:r>
      <w:r w:rsidRPr="0016640B">
        <w:rPr>
          <w:rFonts w:ascii="Calibri" w:eastAsia="宋体" w:hAnsi="Calibri" w:cs="Times New Roman"/>
          <w:kern w:val="0"/>
          <w:sz w:val="22"/>
        </w:rPr>
        <w:t>“</w:t>
      </w:r>
      <w:r w:rsidRPr="0016640B">
        <w:rPr>
          <w:rFonts w:ascii="Calibri" w:eastAsia="宋体" w:hAnsi="Calibri" w:cs="Times New Roman"/>
          <w:kern w:val="0"/>
          <w:sz w:val="22"/>
        </w:rPr>
        <w:t>参考实体</w:t>
      </w:r>
      <w:r w:rsidRPr="0016640B">
        <w:rPr>
          <w:rFonts w:ascii="Calibri" w:eastAsia="宋体" w:hAnsi="Calibri" w:cs="Times New Roman"/>
          <w:kern w:val="0"/>
          <w:sz w:val="22"/>
        </w:rPr>
        <w:t>”</w:t>
      </w:r>
      <w:r w:rsidRPr="0016640B">
        <w:rPr>
          <w:rFonts w:ascii="Calibri" w:eastAsia="宋体" w:hAnsi="Calibri" w:cs="Times New Roman"/>
          <w:kern w:val="0"/>
          <w:sz w:val="22"/>
        </w:rPr>
        <w:t>。信用违约掉期在放贷时被用来对冲信用风险。</w:t>
      </w:r>
    </w:p>
    <w:p w:rsidR="00FB6271" w:rsidRPr="0016640B" w:rsidRDefault="00CD004A"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C</w:t>
      </w:r>
      <w:r w:rsidR="00FB6271" w:rsidRPr="0016640B">
        <w:rPr>
          <w:rFonts w:ascii="Calibri" w:eastAsia="宋体" w:hAnsi="Calibri" w:cs="Times New Roman"/>
          <w:kern w:val="0"/>
          <w:sz w:val="22"/>
        </w:rPr>
        <w:t>ustodian</w:t>
      </w:r>
      <w:r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托管人</w:t>
      </w:r>
      <w:r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指银行、信托公司或者其他持有基金资产并提供包括从投资者处募集基金、分配赎回款项、提供保管服务以及报告资金划拨等其他服务的金融机构。</w:t>
      </w:r>
    </w:p>
    <w:p w:rsidR="00FB6271" w:rsidRPr="0016640B" w:rsidRDefault="00FB6271"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 xml:space="preserve">delta </w:t>
      </w:r>
      <w:r w:rsidR="00CD004A"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δ系数</w:t>
      </w:r>
      <w:r w:rsidR="00CD004A"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用来衡量标的资产价格的变化所引起的对应期权价格的变化率。举例来说，如果看涨期权的δ系数是</w:t>
      </w:r>
      <w:r w:rsidRPr="0016640B">
        <w:rPr>
          <w:rFonts w:ascii="Calibri" w:eastAsia="宋体" w:hAnsi="Calibri" w:cs="Times New Roman"/>
          <w:kern w:val="0"/>
          <w:sz w:val="22"/>
        </w:rPr>
        <w:t>0.5</w:t>
      </w:r>
      <w:r w:rsidRPr="0016640B">
        <w:rPr>
          <w:rFonts w:ascii="Calibri" w:eastAsia="宋体" w:hAnsi="Calibri" w:cs="Times New Roman"/>
          <w:kern w:val="0"/>
          <w:sz w:val="22"/>
        </w:rPr>
        <w:t>，则标的资产价格上涨</w:t>
      </w:r>
      <w:r w:rsidRPr="0016640B">
        <w:rPr>
          <w:rFonts w:ascii="Calibri" w:eastAsia="宋体" w:hAnsi="Calibri" w:cs="Times New Roman"/>
          <w:kern w:val="0"/>
          <w:sz w:val="22"/>
        </w:rPr>
        <w:t>1</w:t>
      </w:r>
      <w:r w:rsidRPr="0016640B">
        <w:rPr>
          <w:rFonts w:ascii="Calibri" w:eastAsia="宋体" w:hAnsi="Calibri" w:cs="Times New Roman"/>
          <w:kern w:val="0"/>
          <w:sz w:val="22"/>
        </w:rPr>
        <w:t>美元，对应期权价格上涨</w:t>
      </w:r>
      <w:r w:rsidRPr="0016640B">
        <w:rPr>
          <w:rFonts w:ascii="Calibri" w:eastAsia="宋体" w:hAnsi="Calibri" w:cs="Times New Roman"/>
          <w:kern w:val="0"/>
          <w:sz w:val="22"/>
        </w:rPr>
        <w:t>0.5</w:t>
      </w:r>
      <w:r w:rsidRPr="0016640B">
        <w:rPr>
          <w:rFonts w:ascii="Calibri" w:eastAsia="宋体" w:hAnsi="Calibri" w:cs="Times New Roman"/>
          <w:kern w:val="0"/>
          <w:sz w:val="22"/>
        </w:rPr>
        <w:t>美元。相反，如果看跌期权的</w:t>
      </w:r>
      <w:r w:rsidRPr="0016640B">
        <w:rPr>
          <w:rFonts w:ascii="Calibri" w:eastAsia="宋体" w:hAnsi="Calibri" w:cs="Times New Roman"/>
          <w:kern w:val="0"/>
          <w:sz w:val="22"/>
        </w:rPr>
        <w:t>δ</w:t>
      </w:r>
      <w:r w:rsidRPr="0016640B">
        <w:rPr>
          <w:rFonts w:ascii="Calibri" w:eastAsia="宋体" w:hAnsi="Calibri" w:cs="Times New Roman"/>
          <w:kern w:val="0"/>
          <w:sz w:val="22"/>
        </w:rPr>
        <w:t>系数是</w:t>
      </w:r>
      <w:r w:rsidRPr="0016640B">
        <w:rPr>
          <w:rFonts w:ascii="Calibri" w:eastAsia="宋体" w:hAnsi="Calibri" w:cs="Times New Roman"/>
          <w:kern w:val="0"/>
          <w:sz w:val="22"/>
        </w:rPr>
        <w:t>0.5</w:t>
      </w:r>
      <w:r w:rsidRPr="0016640B">
        <w:rPr>
          <w:rFonts w:ascii="Calibri" w:eastAsia="宋体" w:hAnsi="Calibri" w:cs="Times New Roman"/>
          <w:kern w:val="0"/>
          <w:sz w:val="22"/>
        </w:rPr>
        <w:t>，则标的资产价格上涨</w:t>
      </w:r>
      <w:r w:rsidRPr="0016640B">
        <w:rPr>
          <w:rFonts w:ascii="Calibri" w:eastAsia="宋体" w:hAnsi="Calibri" w:cs="Times New Roman"/>
          <w:kern w:val="0"/>
          <w:sz w:val="22"/>
        </w:rPr>
        <w:t>1</w:t>
      </w:r>
      <w:r w:rsidRPr="0016640B">
        <w:rPr>
          <w:rFonts w:ascii="Calibri" w:eastAsia="宋体" w:hAnsi="Calibri" w:cs="Times New Roman"/>
          <w:kern w:val="0"/>
          <w:sz w:val="22"/>
        </w:rPr>
        <w:t>美元，对应期权价格下跌</w:t>
      </w:r>
      <w:r w:rsidRPr="0016640B">
        <w:rPr>
          <w:rFonts w:ascii="Calibri" w:eastAsia="宋体" w:hAnsi="Calibri" w:cs="Times New Roman"/>
          <w:kern w:val="0"/>
          <w:sz w:val="22"/>
        </w:rPr>
        <w:t>0.5</w:t>
      </w:r>
      <w:r w:rsidRPr="0016640B">
        <w:rPr>
          <w:rFonts w:ascii="Calibri" w:eastAsia="宋体" w:hAnsi="Calibri" w:cs="Times New Roman"/>
          <w:kern w:val="0"/>
          <w:sz w:val="22"/>
        </w:rPr>
        <w:t>美元。</w:t>
      </w:r>
    </w:p>
    <w:p w:rsidR="00FB6271" w:rsidRPr="0016640B" w:rsidRDefault="00CD004A"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D</w:t>
      </w:r>
      <w:r w:rsidR="00FB6271" w:rsidRPr="0016640B">
        <w:rPr>
          <w:rFonts w:ascii="Calibri" w:eastAsia="宋体" w:hAnsi="Calibri" w:cs="Times New Roman"/>
          <w:kern w:val="0"/>
          <w:sz w:val="22"/>
        </w:rPr>
        <w:t>erivative</w:t>
      </w:r>
      <w:r w:rsidRPr="0016640B">
        <w:rPr>
          <w:rFonts w:ascii="Calibri" w:eastAsia="宋体" w:hAnsi="Calibri" w:cs="Times New Roman" w:hint="eastAsia"/>
          <w:kern w:val="0"/>
          <w:sz w:val="22"/>
        </w:rPr>
        <w:t>：</w:t>
      </w:r>
      <w:r w:rsidR="00FB6271" w:rsidRPr="0016640B">
        <w:rPr>
          <w:rFonts w:ascii="Calibri" w:eastAsia="宋体" w:hAnsi="Calibri" w:cs="Times New Roman"/>
          <w:kern w:val="0"/>
          <w:sz w:val="22"/>
        </w:rPr>
        <w:t xml:space="preserve"> </w:t>
      </w:r>
      <w:r w:rsidR="00FB6271" w:rsidRPr="0016640B">
        <w:rPr>
          <w:rFonts w:ascii="Calibri" w:eastAsia="宋体" w:hAnsi="Calibri" w:cs="Times New Roman" w:hint="eastAsia"/>
          <w:kern w:val="0"/>
          <w:sz w:val="22"/>
        </w:rPr>
        <w:t>衍生品</w:t>
      </w:r>
      <w:r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该金融工具的估值是基于其他证券的基础资产价值或者基准指数。衍生品包括期权、信用违约掉期、期货、利率互换和利率上限与下限。</w:t>
      </w:r>
    </w:p>
    <w:p w:rsidR="00FB6271" w:rsidRPr="0016640B" w:rsidRDefault="00FB6271"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 xml:space="preserve">diversification </w:t>
      </w:r>
      <w:r w:rsidR="00CD004A"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分散投资</w:t>
      </w:r>
      <w:r w:rsidR="00CD004A"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是指通过结构化增加投资头寸来降低投资组合的波动性，并通过降低风险敞口来减少上下行波动的一种投资组合策略。</w:t>
      </w:r>
    </w:p>
    <w:p w:rsidR="00FB6271" w:rsidRPr="0016640B" w:rsidRDefault="00CD004A"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D</w:t>
      </w:r>
      <w:r w:rsidR="00FB6271" w:rsidRPr="0016640B">
        <w:rPr>
          <w:rFonts w:ascii="Calibri" w:eastAsia="宋体" w:hAnsi="Calibri" w:cs="Times New Roman"/>
          <w:kern w:val="0"/>
          <w:sz w:val="22"/>
        </w:rPr>
        <w:t>rawdown</w:t>
      </w:r>
      <w:r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回撤</w:t>
      </w:r>
      <w:r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是指从该基金历史最高回报水平至现在的减少量。</w:t>
      </w:r>
    </w:p>
    <w:p w:rsidR="00FB6271" w:rsidRPr="0016640B" w:rsidRDefault="00FB6271" w:rsidP="004F4F9B">
      <w:pPr>
        <w:widowControl/>
        <w:spacing w:after="200" w:line="276" w:lineRule="auto"/>
        <w:rPr>
          <w:rFonts w:ascii="Calibri" w:eastAsia="宋体" w:hAnsi="Calibri" w:cs="Times New Roman"/>
          <w:kern w:val="0"/>
          <w:sz w:val="22"/>
        </w:rPr>
      </w:pPr>
      <w:bookmarkStart w:id="1" w:name="OLE_LINK8"/>
      <w:bookmarkStart w:id="2" w:name="OLE_LINK9"/>
      <w:r w:rsidRPr="0016640B">
        <w:rPr>
          <w:rFonts w:ascii="Calibri" w:eastAsia="宋体" w:hAnsi="Calibri" w:cs="Times New Roman"/>
          <w:kern w:val="0"/>
          <w:sz w:val="22"/>
        </w:rPr>
        <w:lastRenderedPageBreak/>
        <w:t>due diligence</w:t>
      </w:r>
      <w:bookmarkEnd w:id="1"/>
      <w:bookmarkEnd w:id="2"/>
      <w:r w:rsidR="00CD004A"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尽职调查</w:t>
      </w:r>
      <w:r w:rsidR="00CD004A"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是指描述了经理的调查和投资者使用的策略的一个程序，该策略涉及投资团队和投资合伙关系的业绩表现和运营流程。虽然该名词起源于有业务往来的经纪</w:t>
      </w:r>
      <w:r w:rsidRPr="0016640B">
        <w:rPr>
          <w:rFonts w:ascii="Calibri" w:eastAsia="宋体" w:hAnsi="Calibri" w:cs="Times New Roman"/>
          <w:kern w:val="0"/>
          <w:sz w:val="22"/>
        </w:rPr>
        <w:t>/</w:t>
      </w:r>
      <w:r w:rsidRPr="0016640B">
        <w:rPr>
          <w:rFonts w:ascii="Calibri" w:eastAsia="宋体" w:hAnsi="Calibri" w:cs="Times New Roman"/>
          <w:kern w:val="0"/>
          <w:sz w:val="22"/>
        </w:rPr>
        <w:t>交易商，但是它目前涉及到对冲基金策略和活动的全面详细的审查，以确保基金经理遵守市场资料和监管基金与策略的法律文档。</w:t>
      </w:r>
    </w:p>
    <w:p w:rsidR="00FB6271" w:rsidRPr="0016640B" w:rsidRDefault="00CD004A"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emerging markets</w:t>
      </w:r>
      <w:r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新兴市场</w:t>
      </w:r>
      <w:r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是指正在发展中的，正在趋近成熟的国家新兴经济体。该名词一般指的是发展中的经济体，包括俄罗斯、墨西哥、巴西和拉丁美洲、印度、中国、东南亚以及东欧等国家。</w:t>
      </w:r>
    </w:p>
    <w:p w:rsidR="00FB6271" w:rsidRPr="0016640B" w:rsidRDefault="00FB6271" w:rsidP="004F4F9B">
      <w:pPr>
        <w:widowControl/>
        <w:spacing w:after="200" w:line="276" w:lineRule="auto"/>
        <w:rPr>
          <w:rFonts w:ascii="Calibri" w:eastAsia="宋体" w:hAnsi="Calibri" w:cs="Times New Roman"/>
          <w:kern w:val="0"/>
          <w:sz w:val="22"/>
        </w:rPr>
      </w:pPr>
      <w:bookmarkStart w:id="3" w:name="OLE_LINK49"/>
      <w:bookmarkStart w:id="4" w:name="OLE_LINK50"/>
      <w:r w:rsidRPr="0016640B">
        <w:rPr>
          <w:rFonts w:ascii="Calibri" w:eastAsia="宋体" w:hAnsi="Calibri" w:cs="Times New Roman"/>
          <w:kern w:val="0"/>
          <w:sz w:val="22"/>
        </w:rPr>
        <w:t xml:space="preserve">enterprise risk </w:t>
      </w:r>
      <w:bookmarkEnd w:id="3"/>
      <w:bookmarkEnd w:id="4"/>
      <w:r w:rsidR="00CD004A"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企业风险</w:t>
      </w:r>
      <w:r w:rsidR="00CD004A"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是指年轻企业的创立与管理，以及从创业到更成熟公司的转变过程中涉及的风险。</w:t>
      </w:r>
    </w:p>
    <w:p w:rsidR="00FB6271" w:rsidRPr="0016640B" w:rsidRDefault="00FB6271"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equity market neutral</w:t>
      </w:r>
      <w:r w:rsidR="00CD004A"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股票市场中性</w:t>
      </w:r>
      <w:r w:rsidR="00CD004A"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用来描述基本规避股票市场风险的（对冲基金）策略。</w:t>
      </w:r>
    </w:p>
    <w:p w:rsidR="00FB6271" w:rsidRPr="0016640B" w:rsidRDefault="00FB6271"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event-driven</w:t>
      </w:r>
      <w:r w:rsidR="00CD004A"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事件驱动</w:t>
      </w:r>
      <w:r w:rsidR="00CD004A"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是指经理投资处于“特殊情况”公司的股票的一种策略类型，该特殊情况包括处于危机中，正在被收购等。</w:t>
      </w:r>
    </w:p>
    <w:p w:rsidR="00FB6271" w:rsidRPr="0016640B" w:rsidRDefault="00CD004A"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E</w:t>
      </w:r>
      <w:r w:rsidR="00FB6271" w:rsidRPr="0016640B">
        <w:rPr>
          <w:rFonts w:ascii="Calibri" w:eastAsia="宋体" w:hAnsi="Calibri" w:cs="Times New Roman"/>
          <w:kern w:val="0"/>
          <w:sz w:val="22"/>
        </w:rPr>
        <w:t>xposure</w:t>
      </w:r>
      <w:r w:rsidRPr="0016640B">
        <w:rPr>
          <w:rFonts w:ascii="Calibri" w:eastAsia="宋体" w:hAnsi="Calibri" w:cs="Times New Roman" w:hint="eastAsia"/>
          <w:kern w:val="0"/>
          <w:sz w:val="22"/>
        </w:rPr>
        <w:t>：</w:t>
      </w:r>
      <w:r w:rsidR="00FB6271" w:rsidRPr="0016640B">
        <w:rPr>
          <w:rFonts w:ascii="Calibri" w:eastAsia="宋体" w:hAnsi="Calibri" w:cs="Times New Roman"/>
          <w:kern w:val="0"/>
          <w:sz w:val="22"/>
        </w:rPr>
        <w:t xml:space="preserve"> </w:t>
      </w:r>
      <w:r w:rsidR="00FB6271" w:rsidRPr="0016640B">
        <w:rPr>
          <w:rFonts w:ascii="Calibri" w:eastAsia="宋体" w:hAnsi="Calibri" w:cs="Times New Roman" w:hint="eastAsia"/>
          <w:kern w:val="0"/>
          <w:sz w:val="22"/>
        </w:rPr>
        <w:t>风险敞口</w:t>
      </w:r>
      <w:r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是指基于市场环境变动，该投资有可能发生变动的程度。在对冲基金中，风险敞口是通过净额衡量的。净风险敞口考虑到多头和空头头寸之差。举例来说，如果一个基金持有</w:t>
      </w:r>
      <w:r w:rsidR="00FB6271" w:rsidRPr="0016640B">
        <w:rPr>
          <w:rFonts w:ascii="Calibri" w:eastAsia="宋体" w:hAnsi="Calibri" w:cs="Times New Roman"/>
          <w:kern w:val="0"/>
          <w:sz w:val="22"/>
        </w:rPr>
        <w:t>150%</w:t>
      </w:r>
      <w:r w:rsidR="00FB6271" w:rsidRPr="0016640B">
        <w:rPr>
          <w:rFonts w:ascii="Calibri" w:eastAsia="宋体" w:hAnsi="Calibri" w:cs="Times New Roman"/>
          <w:kern w:val="0"/>
          <w:sz w:val="22"/>
        </w:rPr>
        <w:t>多头头寸和</w:t>
      </w:r>
      <w:r w:rsidR="00FB6271" w:rsidRPr="0016640B">
        <w:rPr>
          <w:rFonts w:ascii="Calibri" w:eastAsia="宋体" w:hAnsi="Calibri" w:cs="Times New Roman"/>
          <w:kern w:val="0"/>
          <w:sz w:val="22"/>
        </w:rPr>
        <w:t>65%</w:t>
      </w:r>
      <w:r w:rsidR="00FB6271" w:rsidRPr="0016640B">
        <w:rPr>
          <w:rFonts w:ascii="Calibri" w:eastAsia="宋体" w:hAnsi="Calibri" w:cs="Times New Roman"/>
          <w:kern w:val="0"/>
          <w:sz w:val="22"/>
        </w:rPr>
        <w:t>空头头寸，则净风险暴露在</w:t>
      </w:r>
      <w:r w:rsidR="00FB6271" w:rsidRPr="0016640B">
        <w:rPr>
          <w:rFonts w:ascii="Calibri" w:eastAsia="宋体" w:hAnsi="Calibri" w:cs="Times New Roman"/>
          <w:kern w:val="0"/>
          <w:sz w:val="22"/>
        </w:rPr>
        <w:t>85%</w:t>
      </w:r>
      <w:r w:rsidR="00FB6271" w:rsidRPr="0016640B">
        <w:rPr>
          <w:rFonts w:ascii="Calibri" w:eastAsia="宋体" w:hAnsi="Calibri" w:cs="Times New Roman"/>
          <w:kern w:val="0"/>
          <w:sz w:val="22"/>
        </w:rPr>
        <w:t>。总风险敞口考虑到整体风险敞口，在之前的例子中就有</w:t>
      </w:r>
      <w:r w:rsidR="00FB6271" w:rsidRPr="0016640B">
        <w:rPr>
          <w:rFonts w:ascii="Calibri" w:eastAsia="宋体" w:hAnsi="Calibri" w:cs="Times New Roman"/>
          <w:kern w:val="0"/>
          <w:sz w:val="22"/>
        </w:rPr>
        <w:t>235%</w:t>
      </w:r>
      <w:r w:rsidR="00FB6271" w:rsidRPr="0016640B">
        <w:rPr>
          <w:rFonts w:ascii="Calibri" w:eastAsia="宋体" w:hAnsi="Calibri" w:cs="Times New Roman"/>
          <w:kern w:val="0"/>
          <w:sz w:val="22"/>
        </w:rPr>
        <w:t>的总风险敞口。</w:t>
      </w:r>
    </w:p>
    <w:p w:rsidR="00FB6271" w:rsidRPr="0016640B" w:rsidRDefault="00CD004A"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fair value</w:t>
      </w:r>
      <w:r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公允价值</w:t>
      </w:r>
      <w:r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是指交易双方对证券的交易价格。</w:t>
      </w:r>
    </w:p>
    <w:p w:rsidR="00FB6271" w:rsidRPr="0016640B" w:rsidRDefault="00CD004A"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financing risk</w:t>
      </w:r>
      <w:r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融资风险</w:t>
      </w:r>
      <w:r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是指在偿还期发生损失的可能性。</w:t>
      </w:r>
    </w:p>
    <w:p w:rsidR="00FB6271" w:rsidRPr="0016640B" w:rsidRDefault="00FB6271"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 xml:space="preserve">forward contract </w:t>
      </w:r>
      <w:r w:rsidR="00CD004A"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远期合约</w:t>
      </w:r>
      <w:r w:rsidR="00CD004A"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是指场外衍生品工具的合约，约定一方向另一方在未来约定日期按照提前设定价格出售或购买特定证券或者商品。该合约的远期价格与即期价格不同，即期价格是指标的资产现在的价格。</w:t>
      </w:r>
    </w:p>
    <w:p w:rsidR="00FB6271" w:rsidRPr="0016640B" w:rsidRDefault="00FB6271"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fund of funds</w:t>
      </w:r>
      <w:r w:rsidR="00CD004A"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基金中的基金</w:t>
      </w:r>
      <w:r w:rsidR="00CD004A"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是指实施投资策略的一种投资基金，它投资于其他对冲基金或者其他投资工具，来为广泛投资者提供组合多样性。总体来说，基金中的基金并不直接持有证券。</w:t>
      </w:r>
    </w:p>
    <w:p w:rsidR="00FB6271" w:rsidRPr="0016640B" w:rsidRDefault="00FB6271"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 xml:space="preserve">futures contract </w:t>
      </w:r>
      <w:r w:rsidR="00CD004A"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期货合约</w:t>
      </w:r>
      <w:r w:rsidR="00CD004A"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是指一种合约，约定在未来特定日期买入或卖出特定数量的证券或商品。</w:t>
      </w:r>
    </w:p>
    <w:p w:rsidR="00FB6271" w:rsidRPr="0016640B" w:rsidRDefault="00CD004A"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G</w:t>
      </w:r>
      <w:r w:rsidR="00FB6271" w:rsidRPr="0016640B">
        <w:rPr>
          <w:rFonts w:ascii="Calibri" w:eastAsia="宋体" w:hAnsi="Calibri" w:cs="Times New Roman"/>
          <w:kern w:val="0"/>
          <w:sz w:val="22"/>
        </w:rPr>
        <w:t>amma</w:t>
      </w:r>
      <w:r w:rsidRPr="0016640B">
        <w:rPr>
          <w:rFonts w:ascii="Calibri" w:eastAsia="宋体" w:hAnsi="Calibri" w:cs="Times New Roman" w:hint="eastAsia"/>
          <w:kern w:val="0"/>
          <w:sz w:val="22"/>
        </w:rPr>
        <w:t>：</w:t>
      </w:r>
      <w:r w:rsidR="00FB6271" w:rsidRPr="0016640B">
        <w:rPr>
          <w:rFonts w:ascii="Calibri" w:eastAsia="宋体" w:hAnsi="Calibri" w:cs="Times New Roman"/>
          <w:kern w:val="0"/>
          <w:sz w:val="22"/>
        </w:rPr>
        <w:t xml:space="preserve"> </w:t>
      </w:r>
      <w:r w:rsidR="00FB6271" w:rsidRPr="0016640B">
        <w:rPr>
          <w:rFonts w:ascii="Calibri" w:eastAsia="宋体" w:hAnsi="Calibri" w:cs="Times New Roman" w:hint="eastAsia"/>
          <w:kern w:val="0"/>
          <w:sz w:val="22"/>
        </w:rPr>
        <w:t>γ系数</w:t>
      </w:r>
      <w:r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用来衡量标的资产价格变化对应的δ系数的变化率。</w:t>
      </w:r>
    </w:p>
    <w:p w:rsidR="00FB6271" w:rsidRPr="0016640B" w:rsidRDefault="00FB6271" w:rsidP="004F4F9B">
      <w:pPr>
        <w:widowControl/>
        <w:spacing w:after="200" w:line="276" w:lineRule="auto"/>
        <w:rPr>
          <w:rFonts w:ascii="Calibri" w:eastAsia="宋体" w:hAnsi="Calibri" w:cs="Times New Roman"/>
          <w:kern w:val="0"/>
          <w:sz w:val="22"/>
        </w:rPr>
      </w:pPr>
      <w:bookmarkStart w:id="5" w:name="OLE_LINK14"/>
      <w:bookmarkStart w:id="6" w:name="OLE_LINK15"/>
      <w:r w:rsidRPr="0016640B">
        <w:rPr>
          <w:rFonts w:ascii="Calibri" w:eastAsia="宋体" w:hAnsi="Calibri" w:cs="Times New Roman"/>
          <w:kern w:val="0"/>
          <w:sz w:val="22"/>
        </w:rPr>
        <w:t>general partner</w:t>
      </w:r>
      <w:bookmarkEnd w:id="5"/>
      <w:bookmarkEnd w:id="6"/>
      <w:r w:rsidR="00CD004A"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普通合伙人</w:t>
      </w:r>
      <w:r w:rsidR="00CD004A"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是指，运营、发展和管理有限合伙关系，并对该合伙关系的债务承担无限责任的一个或多个个人或公司。</w:t>
      </w:r>
    </w:p>
    <w:p w:rsidR="00FB6271" w:rsidRPr="0016640B" w:rsidRDefault="00CD004A"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lastRenderedPageBreak/>
        <w:t>H</w:t>
      </w:r>
      <w:r w:rsidR="00FB6271" w:rsidRPr="0016640B">
        <w:rPr>
          <w:rFonts w:ascii="Calibri" w:eastAsia="宋体" w:hAnsi="Calibri" w:cs="Times New Roman"/>
          <w:kern w:val="0"/>
          <w:sz w:val="22"/>
        </w:rPr>
        <w:t>aircut</w:t>
      </w:r>
      <w:r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估值折扣</w:t>
      </w:r>
      <w:r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是指作为抵押品的资产价值中被扣除的百分比，用来反映持有该资产可预见的风险。</w:t>
      </w:r>
    </w:p>
    <w:p w:rsidR="00FB6271" w:rsidRPr="0016640B" w:rsidRDefault="00CD004A"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hedge fund</w:t>
      </w:r>
      <w:r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对冲基金</w:t>
      </w:r>
      <w:r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是一种全球术语，用来描述在《</w:t>
      </w:r>
      <w:r w:rsidR="00FB6271" w:rsidRPr="0016640B">
        <w:rPr>
          <w:rFonts w:ascii="Calibri" w:eastAsia="宋体" w:hAnsi="Calibri" w:cs="Times New Roman"/>
          <w:kern w:val="0"/>
          <w:sz w:val="22"/>
        </w:rPr>
        <w:t>1940</w:t>
      </w:r>
      <w:r w:rsidR="00FB6271" w:rsidRPr="0016640B">
        <w:rPr>
          <w:rFonts w:ascii="Calibri" w:eastAsia="宋体" w:hAnsi="Calibri" w:cs="Times New Roman"/>
          <w:kern w:val="0"/>
          <w:sz w:val="22"/>
        </w:rPr>
        <w:t>年证券法》豁免注册的投资工具。</w:t>
      </w:r>
    </w:p>
    <w:p w:rsidR="00FB6271" w:rsidRPr="0016640B" w:rsidRDefault="00CD004A" w:rsidP="004F4F9B">
      <w:pPr>
        <w:widowControl/>
        <w:spacing w:after="200" w:line="276" w:lineRule="auto"/>
        <w:rPr>
          <w:rFonts w:ascii="Calibri" w:eastAsia="宋体" w:hAnsi="Calibri" w:cs="Times New Roman"/>
          <w:kern w:val="0"/>
          <w:sz w:val="22"/>
        </w:rPr>
      </w:pPr>
      <w:bookmarkStart w:id="7" w:name="OLE_LINK18"/>
      <w:bookmarkStart w:id="8" w:name="OLE_LINK19"/>
      <w:r w:rsidRPr="0016640B">
        <w:rPr>
          <w:rFonts w:ascii="Calibri" w:eastAsia="宋体" w:hAnsi="Calibri" w:cs="Times New Roman"/>
          <w:kern w:val="0"/>
          <w:sz w:val="22"/>
        </w:rPr>
        <w:t>high water mark</w:t>
      </w:r>
      <w:r w:rsidRPr="0016640B">
        <w:rPr>
          <w:rFonts w:ascii="Calibri" w:eastAsia="宋体" w:hAnsi="Calibri" w:cs="Times New Roman" w:hint="eastAsia"/>
          <w:kern w:val="0"/>
          <w:sz w:val="22"/>
        </w:rPr>
        <w:t>：</w:t>
      </w:r>
      <w:bookmarkEnd w:id="7"/>
      <w:bookmarkEnd w:id="8"/>
      <w:r w:rsidR="00FB6271" w:rsidRPr="0016640B">
        <w:rPr>
          <w:rFonts w:ascii="Calibri" w:eastAsia="宋体" w:hAnsi="Calibri" w:cs="Times New Roman" w:hint="eastAsia"/>
          <w:kern w:val="0"/>
          <w:sz w:val="22"/>
        </w:rPr>
        <w:t>高水位线</w:t>
      </w:r>
      <w:r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在发行文件中为经理提供激励费用的参考，仅发生在基金业绩超过前期最高净资产价值时。</w:t>
      </w:r>
    </w:p>
    <w:p w:rsidR="00FB6271" w:rsidRPr="0016640B" w:rsidRDefault="00195CCE"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hurdle rate</w:t>
      </w:r>
      <w:r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最低预期回报率</w:t>
      </w:r>
      <w:r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是指基金经理在获取激励（业绩）费用之前，该基金必须达到的最低回报率。最低预期回报率可能是一个固定利率诸如</w:t>
      </w:r>
      <w:r w:rsidR="00FB6271" w:rsidRPr="0016640B">
        <w:rPr>
          <w:rFonts w:ascii="Calibri" w:eastAsia="宋体" w:hAnsi="Calibri" w:cs="Times New Roman"/>
          <w:kern w:val="0"/>
          <w:sz w:val="22"/>
        </w:rPr>
        <w:t>LIBOR</w:t>
      </w:r>
      <w:r w:rsidR="00FB6271" w:rsidRPr="0016640B">
        <w:rPr>
          <w:rFonts w:ascii="Calibri" w:eastAsia="宋体" w:hAnsi="Calibri" w:cs="Times New Roman"/>
          <w:kern w:val="0"/>
          <w:sz w:val="22"/>
        </w:rPr>
        <w:t>或者一年期国债利率加上一个固定利差基点。</w:t>
      </w:r>
    </w:p>
    <w:p w:rsidR="00FB6271" w:rsidRPr="0016640B" w:rsidRDefault="00195CCE"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incentive fee (performance fee)</w:t>
      </w:r>
      <w:r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激励费用（业绩费用）</w:t>
      </w:r>
      <w:r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是指基金经理根据投资组合的利润收取的费用。该补偿费通常是超过某一固定水平的利润的</w:t>
      </w:r>
      <w:r w:rsidR="00FB6271" w:rsidRPr="0016640B">
        <w:rPr>
          <w:rFonts w:ascii="Calibri" w:eastAsia="宋体" w:hAnsi="Calibri" w:cs="Times New Roman"/>
          <w:kern w:val="0"/>
          <w:sz w:val="22"/>
        </w:rPr>
        <w:t>20%</w:t>
      </w:r>
      <w:r w:rsidR="00FB6271" w:rsidRPr="0016640B">
        <w:rPr>
          <w:rFonts w:ascii="Calibri" w:eastAsia="宋体" w:hAnsi="Calibri" w:cs="Times New Roman"/>
          <w:kern w:val="0"/>
          <w:sz w:val="22"/>
        </w:rPr>
        <w:t>。</w:t>
      </w:r>
    </w:p>
    <w:p w:rsidR="00FB6271" w:rsidRPr="0016640B" w:rsidRDefault="00FB6271"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inception date</w:t>
      </w:r>
      <w:r w:rsidR="00195CCE"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创建日期</w:t>
      </w:r>
      <w:r w:rsidR="00195CCE"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是指基金开始交易的特定日期。</w:t>
      </w:r>
    </w:p>
    <w:p w:rsidR="00FB6271" w:rsidRPr="0016640B" w:rsidRDefault="00195CCE"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internal rate of return (IRR)</w:t>
      </w:r>
      <w:r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内部回报率（</w:t>
      </w:r>
      <w:r w:rsidR="00FB6271" w:rsidRPr="0016640B">
        <w:rPr>
          <w:rFonts w:ascii="Calibri" w:eastAsia="宋体" w:hAnsi="Calibri" w:cs="Times New Roman"/>
          <w:kern w:val="0"/>
          <w:sz w:val="22"/>
        </w:rPr>
        <w:t>IRR</w:t>
      </w:r>
      <w:r w:rsidR="00FB6271" w:rsidRPr="0016640B">
        <w:rPr>
          <w:rFonts w:ascii="Calibri" w:eastAsia="宋体" w:hAnsi="Calibri" w:cs="Times New Roman"/>
          <w:kern w:val="0"/>
          <w:sz w:val="22"/>
        </w:rPr>
        <w:t>）</w:t>
      </w:r>
      <w:r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是指基于过去业绩表现，该投资可能赚取的复合年化回报率。</w:t>
      </w:r>
    </w:p>
    <w:p w:rsidR="00FB6271" w:rsidRPr="0016640B" w:rsidRDefault="00195CCE"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L</w:t>
      </w:r>
      <w:r w:rsidR="00FB6271" w:rsidRPr="0016640B">
        <w:rPr>
          <w:rFonts w:ascii="Calibri" w:eastAsia="宋体" w:hAnsi="Calibri" w:cs="Times New Roman"/>
          <w:kern w:val="0"/>
          <w:sz w:val="22"/>
        </w:rPr>
        <w:t>everage</w:t>
      </w:r>
      <w:r w:rsidRPr="0016640B">
        <w:rPr>
          <w:rFonts w:ascii="Calibri" w:eastAsia="宋体" w:hAnsi="Calibri" w:cs="Times New Roman" w:hint="eastAsia"/>
          <w:kern w:val="0"/>
          <w:sz w:val="22"/>
        </w:rPr>
        <w:t>：</w:t>
      </w:r>
      <w:r w:rsidR="00FB6271" w:rsidRPr="0016640B">
        <w:rPr>
          <w:rFonts w:ascii="Calibri" w:eastAsia="宋体" w:hAnsi="Calibri" w:cs="Times New Roman"/>
          <w:kern w:val="0"/>
          <w:sz w:val="22"/>
        </w:rPr>
        <w:t xml:space="preserve"> </w:t>
      </w:r>
      <w:r w:rsidR="00FB6271" w:rsidRPr="0016640B">
        <w:rPr>
          <w:rFonts w:ascii="Calibri" w:eastAsia="宋体" w:hAnsi="Calibri" w:cs="Times New Roman" w:hint="eastAsia"/>
          <w:kern w:val="0"/>
          <w:sz w:val="22"/>
        </w:rPr>
        <w:t>杠杆</w:t>
      </w:r>
      <w:r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通过借入资金或者建立债务，放大投资结果的方式，无论该结果是收益还是损失。</w:t>
      </w:r>
    </w:p>
    <w:p w:rsidR="00FB6271" w:rsidRPr="0016640B" w:rsidRDefault="00FB6271"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 xml:space="preserve">limited liability company (LLC) </w:t>
      </w:r>
      <w:r w:rsidR="00195CCE" w:rsidRPr="0016640B">
        <w:rPr>
          <w:rFonts w:ascii="Calibri" w:eastAsia="宋体" w:hAnsi="Calibri" w:cs="Times New Roman" w:hint="eastAsia"/>
          <w:kern w:val="0"/>
          <w:sz w:val="22"/>
        </w:rPr>
        <w:t>：有限责任公司。</w:t>
      </w:r>
      <w:r w:rsidRPr="0016640B">
        <w:rPr>
          <w:rFonts w:ascii="Calibri" w:eastAsia="宋体" w:hAnsi="Calibri" w:cs="Times New Roman" w:hint="eastAsia"/>
          <w:kern w:val="0"/>
          <w:sz w:val="22"/>
        </w:rPr>
        <w:t>是指被投资合伙关系常用的一种法律结构，其中有限责任公司的所有人对经营业务承担有限个人责任。</w:t>
      </w:r>
    </w:p>
    <w:p w:rsidR="00FB6271" w:rsidRPr="0016640B" w:rsidRDefault="00FB6271"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limited partnership</w:t>
      </w:r>
      <w:r w:rsidR="00195CCE"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有限合伙关系</w:t>
      </w:r>
      <w:r w:rsidR="00195CCE"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是指一种商业组织结构，其中普通合伙人管理业务，对有限合伙人承担法律义务，并从有利于该有限合伙人的业务中获得经济利益，有限合伙人收取现金流，但是不承担任何公司或法律义务。</w:t>
      </w:r>
    </w:p>
    <w:p w:rsidR="00FB6271" w:rsidRPr="0016640B" w:rsidRDefault="00195CCE"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L</w:t>
      </w:r>
      <w:r w:rsidR="00FB6271" w:rsidRPr="0016640B">
        <w:rPr>
          <w:rFonts w:ascii="Calibri" w:eastAsia="宋体" w:hAnsi="Calibri" w:cs="Times New Roman"/>
          <w:kern w:val="0"/>
          <w:sz w:val="22"/>
        </w:rPr>
        <w:t>iquidity</w:t>
      </w:r>
      <w:r w:rsidRPr="0016640B">
        <w:rPr>
          <w:rFonts w:ascii="Calibri" w:eastAsia="宋体" w:hAnsi="Calibri" w:cs="Times New Roman" w:hint="eastAsia"/>
          <w:kern w:val="0"/>
          <w:sz w:val="22"/>
        </w:rPr>
        <w:t>：</w:t>
      </w:r>
      <w:r w:rsidR="00FB6271" w:rsidRPr="0016640B">
        <w:rPr>
          <w:rFonts w:ascii="Calibri" w:eastAsia="宋体" w:hAnsi="Calibri" w:cs="Times New Roman"/>
          <w:kern w:val="0"/>
          <w:sz w:val="22"/>
        </w:rPr>
        <w:t xml:space="preserve"> </w:t>
      </w:r>
      <w:r w:rsidR="00FB6271" w:rsidRPr="0016640B">
        <w:rPr>
          <w:rFonts w:ascii="Calibri" w:eastAsia="宋体" w:hAnsi="Calibri" w:cs="Times New Roman" w:hint="eastAsia"/>
          <w:kern w:val="0"/>
          <w:sz w:val="22"/>
        </w:rPr>
        <w:t>流动性</w:t>
      </w:r>
      <w:r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是指在不严重影响其市场价格的前提下将该投资变卖或者转换为现金的能力。流动性根据市场环境、头寸的大小，以及该证券的历史交易量而改变。</w:t>
      </w:r>
    </w:p>
    <w:p w:rsidR="00FB6271" w:rsidRPr="0016640B" w:rsidRDefault="00FB6271"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 xml:space="preserve">lockup </w:t>
      </w:r>
      <w:r w:rsidR="00195CCE"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锁定期</w:t>
      </w:r>
      <w:r w:rsidR="00195CCE"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是指投资者必须持有该基金中的投资直至允许赎回的第一个周期。初始锁定期一般在一年左右，也有某些特殊目的的对冲基金设定长达五年。</w:t>
      </w:r>
    </w:p>
    <w:p w:rsidR="00FB6271" w:rsidRPr="0016640B" w:rsidRDefault="00FB6271"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long position</w:t>
      </w:r>
      <w:r w:rsidR="00195CCE"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多头头寸</w:t>
      </w:r>
      <w:r w:rsidR="00195CCE"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是指投资者购买证券（或衍生品），并预期该证券的价格上涨。</w:t>
      </w:r>
    </w:p>
    <w:p w:rsidR="00FB6271" w:rsidRPr="0016640B" w:rsidRDefault="00195CCE"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management fee</w:t>
      </w:r>
      <w:r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管理费用</w:t>
      </w:r>
      <w:r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是指投资合伙关系的投资者支付给投资经理用来补偿标的基金营运开销的费用。该年费通常从基金中该投资者的资本账户余额的</w:t>
      </w:r>
      <w:r w:rsidR="00FB6271" w:rsidRPr="0016640B">
        <w:rPr>
          <w:rFonts w:ascii="Calibri" w:eastAsia="宋体" w:hAnsi="Calibri" w:cs="Times New Roman"/>
          <w:kern w:val="0"/>
          <w:sz w:val="22"/>
        </w:rPr>
        <w:t>1%</w:t>
      </w:r>
      <w:r w:rsidR="00FB6271" w:rsidRPr="0016640B">
        <w:rPr>
          <w:rFonts w:ascii="Calibri" w:eastAsia="宋体" w:hAnsi="Calibri" w:cs="Times New Roman"/>
          <w:kern w:val="0"/>
          <w:sz w:val="22"/>
        </w:rPr>
        <w:t>到</w:t>
      </w:r>
      <w:r w:rsidR="00FB6271" w:rsidRPr="0016640B">
        <w:rPr>
          <w:rFonts w:ascii="Calibri" w:eastAsia="宋体" w:hAnsi="Calibri" w:cs="Times New Roman"/>
          <w:kern w:val="0"/>
          <w:sz w:val="22"/>
        </w:rPr>
        <w:t>2%</w:t>
      </w:r>
      <w:r w:rsidR="00FB6271" w:rsidRPr="0016640B">
        <w:rPr>
          <w:rFonts w:ascii="Calibri" w:eastAsia="宋体" w:hAnsi="Calibri" w:cs="Times New Roman"/>
          <w:kern w:val="0"/>
          <w:sz w:val="22"/>
        </w:rPr>
        <w:t>不等，并通常按照季度支付。</w:t>
      </w:r>
    </w:p>
    <w:p w:rsidR="00FB6271" w:rsidRPr="0016640B" w:rsidRDefault="00FB6271"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lastRenderedPageBreak/>
        <w:t>margin call</w:t>
      </w:r>
      <w:r w:rsidR="00195CCE"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追加保证金通知</w:t>
      </w:r>
      <w:r w:rsidR="00195CCE"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是指由经纪</w:t>
      </w:r>
      <w:r w:rsidRPr="0016640B">
        <w:rPr>
          <w:rFonts w:ascii="Calibri" w:eastAsia="宋体" w:hAnsi="Calibri" w:cs="Times New Roman"/>
          <w:kern w:val="0"/>
          <w:sz w:val="22"/>
        </w:rPr>
        <w:t>/</w:t>
      </w:r>
      <w:r w:rsidRPr="0016640B">
        <w:rPr>
          <w:rFonts w:ascii="Calibri" w:eastAsia="宋体" w:hAnsi="Calibri" w:cs="Times New Roman"/>
          <w:kern w:val="0"/>
          <w:sz w:val="22"/>
        </w:rPr>
        <w:t>交易商对正在使用证券账户保证金的投资者发出的通知，要求该投资者提供额外的金钱或证券以使其账户余额达到出借公司提出的最低维持水平。它也被称之为催缴通知或者维持保证金通知。</w:t>
      </w:r>
    </w:p>
    <w:p w:rsidR="00FB6271" w:rsidRPr="0016640B" w:rsidRDefault="00195CCE"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market neutral</w:t>
      </w:r>
      <w:r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市场中性</w:t>
      </w:r>
      <w:r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是指旨在减少对市场指数风险敞口的策略。也被称之为零β系数，通过对冲多头头寸使其对标的指数无相关性来获取回报，该回报是高于对基准指数（如</w:t>
      </w:r>
      <w:r w:rsidR="00FB6271" w:rsidRPr="0016640B">
        <w:rPr>
          <w:rFonts w:ascii="Calibri" w:eastAsia="宋体" w:hAnsi="Calibri" w:cs="Times New Roman"/>
          <w:kern w:val="0"/>
          <w:sz w:val="22"/>
        </w:rPr>
        <w:t>LIBOR</w:t>
      </w:r>
      <w:r w:rsidR="00FB6271" w:rsidRPr="0016640B">
        <w:rPr>
          <w:rFonts w:ascii="Calibri" w:eastAsia="宋体" w:hAnsi="Calibri" w:cs="Times New Roman"/>
          <w:kern w:val="0"/>
          <w:sz w:val="22"/>
        </w:rPr>
        <w:t>）的利差。该策略要求多头方和空头方持有相等的市值规模，部门和行业，因此常被误认为是一种股票策略。</w:t>
      </w:r>
    </w:p>
    <w:p w:rsidR="00FB6271" w:rsidRPr="0016640B" w:rsidRDefault="00FB6271"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mean reversion</w:t>
      </w:r>
      <w:r w:rsidR="00195CCE"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均值回归</w:t>
      </w:r>
      <w:r w:rsidR="00195CCE"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是指凭借计算的股票交易的平均价格来投资股票的方法。投资者要么在股票价格低于平均价格时购买额外的股票，要么在股票价格高出平均价格时出售股票。</w:t>
      </w:r>
    </w:p>
    <w:p w:rsidR="00FB6271" w:rsidRPr="0016640B" w:rsidRDefault="00FB6271" w:rsidP="004F4F9B">
      <w:pPr>
        <w:widowControl/>
        <w:spacing w:after="200" w:line="276" w:lineRule="auto"/>
        <w:rPr>
          <w:rFonts w:ascii="Calibri" w:eastAsia="宋体" w:hAnsi="Calibri" w:cs="Times New Roman"/>
          <w:kern w:val="0"/>
          <w:sz w:val="22"/>
        </w:rPr>
      </w:pPr>
      <w:bookmarkStart w:id="9" w:name="OLE_LINK26"/>
      <w:bookmarkStart w:id="10" w:name="OLE_LINK27"/>
      <w:r w:rsidRPr="0016640B">
        <w:rPr>
          <w:rFonts w:ascii="Calibri" w:eastAsia="宋体" w:hAnsi="Calibri" w:cs="Times New Roman"/>
          <w:kern w:val="0"/>
          <w:sz w:val="22"/>
        </w:rPr>
        <w:t>minimum investment</w:t>
      </w:r>
      <w:r w:rsidR="00195CCE" w:rsidRPr="0016640B">
        <w:rPr>
          <w:rFonts w:ascii="Calibri" w:eastAsia="宋体" w:hAnsi="Calibri" w:cs="Times New Roman" w:hint="eastAsia"/>
          <w:kern w:val="0"/>
          <w:sz w:val="22"/>
        </w:rPr>
        <w:t>：</w:t>
      </w:r>
      <w:bookmarkEnd w:id="9"/>
      <w:bookmarkEnd w:id="10"/>
      <w:r w:rsidRPr="0016640B">
        <w:rPr>
          <w:rFonts w:ascii="Calibri" w:eastAsia="宋体" w:hAnsi="Calibri" w:cs="Times New Roman" w:hint="eastAsia"/>
          <w:kern w:val="0"/>
          <w:sz w:val="22"/>
        </w:rPr>
        <w:t>最低投资额</w:t>
      </w:r>
      <w:r w:rsidR="00195CCE"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是指在对冲基金中作为初始投资，投资者被允许投资的最低金额。最低投资额要求一般在</w:t>
      </w:r>
      <w:r w:rsidRPr="0016640B">
        <w:rPr>
          <w:rFonts w:ascii="Calibri" w:eastAsia="宋体" w:hAnsi="Calibri" w:cs="Times New Roman"/>
          <w:kern w:val="0"/>
          <w:sz w:val="22"/>
        </w:rPr>
        <w:t>50</w:t>
      </w:r>
      <w:r w:rsidRPr="0016640B">
        <w:rPr>
          <w:rFonts w:ascii="Calibri" w:eastAsia="宋体" w:hAnsi="Calibri" w:cs="Times New Roman"/>
          <w:kern w:val="0"/>
          <w:sz w:val="22"/>
        </w:rPr>
        <w:t>万美元到</w:t>
      </w:r>
      <w:r w:rsidRPr="0016640B">
        <w:rPr>
          <w:rFonts w:ascii="Calibri" w:eastAsia="宋体" w:hAnsi="Calibri" w:cs="Times New Roman"/>
          <w:kern w:val="0"/>
          <w:sz w:val="22"/>
        </w:rPr>
        <w:t>500</w:t>
      </w:r>
      <w:r w:rsidRPr="0016640B">
        <w:rPr>
          <w:rFonts w:ascii="Calibri" w:eastAsia="宋体" w:hAnsi="Calibri" w:cs="Times New Roman"/>
          <w:kern w:val="0"/>
          <w:sz w:val="22"/>
        </w:rPr>
        <w:t>万美元不等。</w:t>
      </w:r>
    </w:p>
    <w:p w:rsidR="00FB6271" w:rsidRPr="0016640B" w:rsidRDefault="00FB6271"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 xml:space="preserve">net asset value (NAV) </w:t>
      </w:r>
      <w:r w:rsidR="00195CCE" w:rsidRPr="0016640B">
        <w:rPr>
          <w:rFonts w:ascii="Calibri" w:eastAsia="宋体" w:hAnsi="Calibri" w:cs="Times New Roman" w:hint="eastAsia"/>
          <w:kern w:val="0"/>
          <w:sz w:val="22"/>
        </w:rPr>
        <w:t>：净资产价值。</w:t>
      </w:r>
      <w:r w:rsidRPr="0016640B">
        <w:rPr>
          <w:rFonts w:ascii="Calibri" w:eastAsia="宋体" w:hAnsi="Calibri" w:cs="Times New Roman" w:hint="eastAsia"/>
          <w:kern w:val="0"/>
          <w:sz w:val="22"/>
        </w:rPr>
        <w:t>是指基金总资产的市场价值。</w:t>
      </w:r>
    </w:p>
    <w:p w:rsidR="00FB6271" w:rsidRPr="0016640B" w:rsidRDefault="00FB6271"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 xml:space="preserve">net exposure </w:t>
      </w:r>
      <w:r w:rsidR="00195CCE"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净风险敞口</w:t>
      </w:r>
      <w:r w:rsidR="00195CCE"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是指投资组合中持有的多头头寸的百分比减去空头头寸的百分比比。举例来说，如果一个投资组合是由</w:t>
      </w:r>
      <w:r w:rsidRPr="0016640B">
        <w:rPr>
          <w:rFonts w:ascii="Calibri" w:eastAsia="宋体" w:hAnsi="Calibri" w:cs="Times New Roman"/>
          <w:kern w:val="0"/>
          <w:sz w:val="22"/>
        </w:rPr>
        <w:t>80%</w:t>
      </w:r>
      <w:r w:rsidRPr="0016640B">
        <w:rPr>
          <w:rFonts w:ascii="Calibri" w:eastAsia="宋体" w:hAnsi="Calibri" w:cs="Times New Roman"/>
          <w:kern w:val="0"/>
          <w:sz w:val="22"/>
        </w:rPr>
        <w:t>的多头头寸和</w:t>
      </w:r>
      <w:r w:rsidRPr="0016640B">
        <w:rPr>
          <w:rFonts w:ascii="Calibri" w:eastAsia="宋体" w:hAnsi="Calibri" w:cs="Times New Roman"/>
          <w:kern w:val="0"/>
          <w:sz w:val="22"/>
        </w:rPr>
        <w:t>40%</w:t>
      </w:r>
      <w:r w:rsidRPr="0016640B">
        <w:rPr>
          <w:rFonts w:ascii="Calibri" w:eastAsia="宋体" w:hAnsi="Calibri" w:cs="Times New Roman"/>
          <w:kern w:val="0"/>
          <w:sz w:val="22"/>
        </w:rPr>
        <w:t>的空头头寸，则净风险敞口等于</w:t>
      </w:r>
      <w:r w:rsidRPr="0016640B">
        <w:rPr>
          <w:rFonts w:ascii="Calibri" w:eastAsia="宋体" w:hAnsi="Calibri" w:cs="Times New Roman"/>
          <w:kern w:val="0"/>
          <w:sz w:val="22"/>
        </w:rPr>
        <w:t>40%</w:t>
      </w:r>
      <w:r w:rsidRPr="0016640B">
        <w:rPr>
          <w:rFonts w:ascii="Calibri" w:eastAsia="宋体" w:hAnsi="Calibri" w:cs="Times New Roman"/>
          <w:kern w:val="0"/>
          <w:sz w:val="22"/>
        </w:rPr>
        <w:t>（</w:t>
      </w:r>
      <w:r w:rsidRPr="0016640B">
        <w:rPr>
          <w:rFonts w:ascii="Calibri" w:eastAsia="宋体" w:hAnsi="Calibri" w:cs="Times New Roman"/>
          <w:kern w:val="0"/>
          <w:sz w:val="22"/>
        </w:rPr>
        <w:t>80-40</w:t>
      </w:r>
      <w:r w:rsidRPr="0016640B">
        <w:rPr>
          <w:rFonts w:ascii="Calibri" w:eastAsia="宋体" w:hAnsi="Calibri" w:cs="Times New Roman"/>
          <w:kern w:val="0"/>
          <w:sz w:val="22"/>
        </w:rPr>
        <w:t>）。</w:t>
      </w:r>
    </w:p>
    <w:p w:rsidR="00FB6271" w:rsidRPr="0016640B" w:rsidRDefault="00195CCE"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offshore fund</w:t>
      </w:r>
      <w:r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离岸基金</w:t>
      </w:r>
      <w:r w:rsidR="00FC06BE"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是指设立在美国境外，仅对有限的合格投资者开放的私人投资公司，通常设立在如卡曼群岛的离岸金融中心。它仅涉及非美国居民或者非美国税收实体诸如福利和捐助基金等的投资。这些离岸场所对合格投资者提供显著的税收优惠。</w:t>
      </w:r>
    </w:p>
    <w:p w:rsidR="00FB6271" w:rsidRPr="0016640B" w:rsidRDefault="00FB6271"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onshore fund</w:t>
      </w:r>
      <w:r w:rsidR="00FC06BE"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在岸基金</w:t>
      </w:r>
      <w:r w:rsidR="00FC06BE"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是指设立在美国境内，仅对有限的合格投资者开放的私人投资公司。它仅涉及美国居民的投资。</w:t>
      </w:r>
    </w:p>
    <w:p w:rsidR="00FB6271" w:rsidRPr="0016640B" w:rsidRDefault="00FB6271"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operational risk</w:t>
      </w:r>
      <w:r w:rsidR="00FC06BE"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营运风险</w:t>
      </w:r>
      <w:r w:rsidR="00FC06BE"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是指与公司运营相关的风险；它不是融资风险（见融资风险）也不是系统风险（见系统风险）所固有的。它可以被认为是由于人为过失导致企业失败的风险。</w:t>
      </w:r>
    </w:p>
    <w:p w:rsidR="00FB6271" w:rsidRPr="0016640B" w:rsidRDefault="00FC06BE"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O</w:t>
      </w:r>
      <w:r w:rsidR="00FB6271" w:rsidRPr="0016640B">
        <w:rPr>
          <w:rFonts w:ascii="Calibri" w:eastAsia="宋体" w:hAnsi="Calibri" w:cs="Times New Roman"/>
          <w:kern w:val="0"/>
          <w:sz w:val="22"/>
        </w:rPr>
        <w:t>ption</w:t>
      </w:r>
      <w:r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期权</w:t>
      </w:r>
      <w:r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是指赋予双方在未来特定日期里按照特定执行价格购买或出售特定资产或证券的权利的合约。</w:t>
      </w:r>
    </w:p>
    <w:p w:rsidR="00FB6271" w:rsidRPr="0016640B" w:rsidRDefault="00FC06BE"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performance fee</w:t>
      </w:r>
      <w:r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业绩费用</w:t>
      </w:r>
      <w:r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是指基于标的基金增加的净资产价值来偿付给投资经理的费用。业绩费用通常是增加的净资产价值的</w:t>
      </w:r>
      <w:r w:rsidR="00FB6271" w:rsidRPr="0016640B">
        <w:rPr>
          <w:rFonts w:ascii="Calibri" w:eastAsia="宋体" w:hAnsi="Calibri" w:cs="Times New Roman"/>
          <w:kern w:val="0"/>
          <w:sz w:val="22"/>
        </w:rPr>
        <w:t>20%</w:t>
      </w:r>
      <w:r w:rsidR="00FB6271" w:rsidRPr="0016640B">
        <w:rPr>
          <w:rFonts w:ascii="Calibri" w:eastAsia="宋体" w:hAnsi="Calibri" w:cs="Times New Roman"/>
          <w:kern w:val="0"/>
          <w:sz w:val="22"/>
        </w:rPr>
        <w:t>，并以年计。</w:t>
      </w:r>
    </w:p>
    <w:p w:rsidR="00FB6271" w:rsidRPr="0016640B" w:rsidRDefault="00FB6271" w:rsidP="004F4F9B">
      <w:pPr>
        <w:widowControl/>
        <w:spacing w:after="200" w:line="276" w:lineRule="auto"/>
        <w:rPr>
          <w:rFonts w:ascii="Calibri" w:eastAsia="宋体" w:hAnsi="Calibri" w:cs="Times New Roman"/>
          <w:kern w:val="0"/>
          <w:sz w:val="22"/>
        </w:rPr>
      </w:pPr>
      <w:proofErr w:type="spellStart"/>
      <w:r w:rsidRPr="0016640B">
        <w:rPr>
          <w:rFonts w:ascii="Calibri" w:eastAsia="宋体" w:hAnsi="Calibri" w:cs="Times New Roman"/>
          <w:kern w:val="0"/>
          <w:sz w:val="22"/>
        </w:rPr>
        <w:t>PerTrac</w:t>
      </w:r>
      <w:proofErr w:type="spellEnd"/>
      <w:r w:rsidRPr="0016640B">
        <w:rPr>
          <w:rFonts w:ascii="Calibri" w:eastAsia="宋体" w:hAnsi="Calibri" w:cs="Times New Roman"/>
          <w:kern w:val="0"/>
          <w:sz w:val="22"/>
        </w:rPr>
        <w:t xml:space="preserve"> (</w:t>
      </w:r>
      <w:bookmarkStart w:id="11" w:name="OLE_LINK39"/>
      <w:bookmarkStart w:id="12" w:name="OLE_LINK40"/>
      <w:proofErr w:type="spellStart"/>
      <w:r w:rsidRPr="0016640B">
        <w:rPr>
          <w:rFonts w:ascii="Calibri" w:eastAsia="宋体" w:hAnsi="Calibri" w:cs="Times New Roman"/>
          <w:kern w:val="0"/>
          <w:sz w:val="22"/>
        </w:rPr>
        <w:t>PerTrac</w:t>
      </w:r>
      <w:proofErr w:type="spellEnd"/>
      <w:r w:rsidRPr="0016640B">
        <w:rPr>
          <w:rFonts w:ascii="Calibri" w:eastAsia="宋体" w:hAnsi="Calibri" w:cs="Times New Roman"/>
          <w:kern w:val="0"/>
          <w:sz w:val="22"/>
        </w:rPr>
        <w:t xml:space="preserve"> Financial Solutions</w:t>
      </w:r>
      <w:bookmarkEnd w:id="11"/>
      <w:bookmarkEnd w:id="12"/>
      <w:r w:rsidRPr="0016640B">
        <w:rPr>
          <w:rFonts w:ascii="Calibri" w:eastAsia="宋体" w:hAnsi="Calibri" w:cs="Times New Roman"/>
          <w:kern w:val="0"/>
          <w:sz w:val="22"/>
        </w:rPr>
        <w:t xml:space="preserve">, LLP) </w:t>
      </w:r>
      <w:r w:rsidR="00FC06BE" w:rsidRPr="0016640B">
        <w:rPr>
          <w:rFonts w:ascii="Calibri" w:eastAsia="宋体" w:hAnsi="Calibri" w:cs="Times New Roman" w:hint="eastAsia"/>
          <w:kern w:val="0"/>
          <w:sz w:val="22"/>
        </w:rPr>
        <w:t>：</w:t>
      </w:r>
      <w:proofErr w:type="spellStart"/>
      <w:r w:rsidRPr="0016640B">
        <w:rPr>
          <w:rFonts w:ascii="Calibri" w:eastAsia="宋体" w:hAnsi="Calibri" w:cs="Times New Roman"/>
          <w:kern w:val="0"/>
          <w:sz w:val="22"/>
        </w:rPr>
        <w:t>PerTrac</w:t>
      </w:r>
      <w:proofErr w:type="spellEnd"/>
      <w:r w:rsidR="00FC06BE" w:rsidRPr="0016640B">
        <w:rPr>
          <w:rFonts w:ascii="Calibri" w:eastAsia="宋体" w:hAnsi="Calibri" w:cs="Times New Roman"/>
          <w:kern w:val="0"/>
          <w:sz w:val="22"/>
        </w:rPr>
        <w:t>金融解决方案有限公司</w:t>
      </w:r>
      <w:r w:rsidR="00FC06BE"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是指为对冲基金和传统做多投资提供投资组合分析平台的一个商业化服务。</w:t>
      </w:r>
    </w:p>
    <w:p w:rsidR="00FB6271" w:rsidRPr="0016640B" w:rsidRDefault="00FB6271" w:rsidP="004F4F9B">
      <w:pPr>
        <w:widowControl/>
        <w:spacing w:after="200" w:line="276" w:lineRule="auto"/>
        <w:rPr>
          <w:rFonts w:ascii="Calibri" w:eastAsia="宋体" w:hAnsi="Calibri" w:cs="Times New Roman"/>
          <w:kern w:val="0"/>
          <w:sz w:val="22"/>
        </w:rPr>
      </w:pPr>
      <w:bookmarkStart w:id="13" w:name="OLE_LINK41"/>
      <w:bookmarkStart w:id="14" w:name="OLE_LINK42"/>
      <w:r w:rsidRPr="0016640B">
        <w:rPr>
          <w:rFonts w:ascii="Calibri" w:eastAsia="宋体" w:hAnsi="Calibri" w:cs="Times New Roman"/>
          <w:kern w:val="0"/>
          <w:sz w:val="22"/>
        </w:rPr>
        <w:t>poison pill</w:t>
      </w:r>
      <w:bookmarkEnd w:id="13"/>
      <w:bookmarkEnd w:id="14"/>
      <w:r w:rsidR="00FC06BE"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毒丸计划</w:t>
      </w:r>
      <w:r w:rsidR="00FC06BE"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是指让企图收购公司的投资者增加否定意见的策略。</w:t>
      </w:r>
    </w:p>
    <w:p w:rsidR="00FB6271" w:rsidRPr="0016640B" w:rsidRDefault="00FB6271"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lastRenderedPageBreak/>
        <w:t>portfolio risk</w:t>
      </w:r>
      <w:r w:rsidR="00FC06BE"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投资组合风险</w:t>
      </w:r>
      <w:r w:rsidR="00FC06BE"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是指该投资组合中的资产证券所呈现的总体风险。</w:t>
      </w:r>
    </w:p>
    <w:p w:rsidR="00FB6271" w:rsidRPr="0016640B" w:rsidRDefault="00FC06BE"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prime broker</w:t>
      </w:r>
      <w:r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主要经纪商</w:t>
      </w:r>
      <w:r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是指由投资银行或商业银行对对冲基金提供的全面投资服务。它包括营运服务、交易、记录、证券借出、技术支持和融资等服务。</w:t>
      </w:r>
    </w:p>
    <w:p w:rsidR="00FB6271" w:rsidRPr="0016640B" w:rsidRDefault="00FB6271" w:rsidP="004F4F9B">
      <w:pPr>
        <w:widowControl/>
        <w:spacing w:after="200" w:line="276" w:lineRule="auto"/>
        <w:rPr>
          <w:rFonts w:ascii="Calibri" w:eastAsia="宋体" w:hAnsi="Calibri" w:cs="Times New Roman"/>
          <w:kern w:val="0"/>
          <w:sz w:val="22"/>
        </w:rPr>
      </w:pPr>
      <w:bookmarkStart w:id="15" w:name="OLE_LINK45"/>
      <w:bookmarkStart w:id="16" w:name="OLE_LINK46"/>
      <w:r w:rsidRPr="0016640B">
        <w:rPr>
          <w:rFonts w:ascii="Calibri" w:eastAsia="宋体" w:hAnsi="Calibri" w:cs="Times New Roman"/>
          <w:kern w:val="0"/>
          <w:sz w:val="22"/>
        </w:rPr>
        <w:t>private-equity fund</w:t>
      </w:r>
      <w:bookmarkEnd w:id="15"/>
      <w:bookmarkEnd w:id="16"/>
      <w:r w:rsidR="00FC06BE"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私募股权基金</w:t>
      </w:r>
      <w:r w:rsidR="00FC06BE"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是指有固定生命周期的投资工具，用来支付公司的股权或者负债投资，并伴有管理费用和管理公司的收益分成。</w:t>
      </w:r>
    </w:p>
    <w:p w:rsidR="00FB6271" w:rsidRPr="0016640B" w:rsidRDefault="00FB6271"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private placement memorandum (PPM)</w:t>
      </w:r>
      <w:r w:rsidR="00FC06BE" w:rsidRPr="0016640B">
        <w:rPr>
          <w:rFonts w:ascii="Calibri" w:eastAsia="宋体" w:hAnsi="Calibri" w:cs="Times New Roman" w:hint="eastAsia"/>
          <w:kern w:val="0"/>
          <w:sz w:val="22"/>
        </w:rPr>
        <w:t>：私募招股书。</w:t>
      </w:r>
      <w:r w:rsidRPr="0016640B">
        <w:rPr>
          <w:rFonts w:ascii="Calibri" w:eastAsia="宋体" w:hAnsi="Calibri" w:cs="Times New Roman" w:hint="eastAsia"/>
          <w:kern w:val="0"/>
          <w:sz w:val="22"/>
        </w:rPr>
        <w:t>是指陈述了该基金的公开条款和包括费用、限制和投资策略详尽描述的所有商业条款的文件。</w:t>
      </w:r>
    </w:p>
    <w:p w:rsidR="00FB6271" w:rsidRPr="0016640B" w:rsidRDefault="00FB6271"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 xml:space="preserve">pro forma (from the Latin, meaning for the sake of form) </w:t>
      </w:r>
      <w:r w:rsidR="00FC06BE"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形式上（来源于拉丁语）</w:t>
      </w:r>
      <w:r w:rsidR="00FC06BE"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是指对当前或未来投资描述预期数字的一种方式。切记，拟制数字是被估算的，它并不满足一般公认会计原则（</w:t>
      </w:r>
      <w:r w:rsidRPr="0016640B">
        <w:rPr>
          <w:rFonts w:ascii="Calibri" w:eastAsia="宋体" w:hAnsi="Calibri" w:cs="Times New Roman"/>
          <w:kern w:val="0"/>
          <w:sz w:val="22"/>
        </w:rPr>
        <w:t>GAAP</w:t>
      </w:r>
      <w:r w:rsidRPr="0016640B">
        <w:rPr>
          <w:rFonts w:ascii="Calibri" w:eastAsia="宋体" w:hAnsi="Calibri" w:cs="Times New Roman"/>
          <w:kern w:val="0"/>
          <w:sz w:val="22"/>
        </w:rPr>
        <w:t>）。</w:t>
      </w:r>
    </w:p>
    <w:p w:rsidR="00FB6271" w:rsidRPr="0016640B" w:rsidRDefault="00FC06BE"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quantitative analysis</w:t>
      </w:r>
      <w:r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量化分析</w:t>
      </w:r>
      <w:r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是指使用客观数据信息来决定何时买卖证券的证券分析方法。</w:t>
      </w:r>
    </w:p>
    <w:p w:rsidR="00FB6271" w:rsidRPr="0016640B" w:rsidRDefault="00FC06BE"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quantitative fund</w:t>
      </w:r>
      <w:r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量化基金</w:t>
      </w:r>
      <w:r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是指仅使用量化分析和模型来决定如何各自分配和交易其资产与证券的对冲基金。</w:t>
      </w:r>
    </w:p>
    <w:p w:rsidR="00FB6271" w:rsidRPr="0016640B" w:rsidRDefault="00FC06BE"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quantitative model</w:t>
      </w:r>
      <w:r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量化模型</w:t>
      </w:r>
      <w:r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是指利用数字信息来决定该证券是否可投资的模型（见黑盒）</w:t>
      </w:r>
      <w:r w:rsidRPr="0016640B">
        <w:rPr>
          <w:rFonts w:ascii="Calibri" w:eastAsia="宋体" w:hAnsi="Calibri" w:cs="Times New Roman" w:hint="eastAsia"/>
          <w:kern w:val="0"/>
          <w:sz w:val="22"/>
        </w:rPr>
        <w:t>。</w:t>
      </w:r>
    </w:p>
    <w:p w:rsidR="00FB6271" w:rsidRPr="0016640B" w:rsidRDefault="00FC06BE"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Redemption</w:t>
      </w:r>
      <w:r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赎回</w:t>
      </w:r>
      <w:r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是指基金中该投资者所有利益的出售。</w:t>
      </w:r>
    </w:p>
    <w:p w:rsidR="00FB6271" w:rsidRPr="0016640B" w:rsidRDefault="00FC06BE"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redemption fee</w:t>
      </w:r>
      <w:r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赎回费用</w:t>
      </w:r>
      <w:r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是指在在第一个赎回期结束之前，若发生了赎回事件，对冲基金经理要求的费用补偿。</w:t>
      </w:r>
    </w:p>
    <w:p w:rsidR="00FB6271" w:rsidRPr="0016640B" w:rsidRDefault="00FB6271"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 xml:space="preserve">redemption notice period </w:t>
      </w:r>
      <w:r w:rsidR="00FC06BE"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赎回通知期</w:t>
      </w:r>
      <w:r w:rsidR="00FC06BE"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是指投资者从基金中撤回投资前必须要向对冲基金经理提出的官方通知期。</w:t>
      </w:r>
    </w:p>
    <w:p w:rsidR="00FB6271" w:rsidRPr="0016640B" w:rsidRDefault="00FB6271"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 xml:space="preserve">Regulation D (Reg D) </w:t>
      </w:r>
      <w:r w:rsidR="00FC06BE"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条例</w:t>
      </w:r>
      <w:r w:rsidRPr="0016640B">
        <w:rPr>
          <w:rFonts w:ascii="Calibri" w:eastAsia="宋体" w:hAnsi="Calibri" w:cs="Times New Roman"/>
          <w:kern w:val="0"/>
          <w:sz w:val="22"/>
        </w:rPr>
        <w:t>D</w:t>
      </w:r>
      <w:r w:rsidRPr="0016640B">
        <w:rPr>
          <w:rFonts w:ascii="Calibri" w:eastAsia="宋体" w:hAnsi="Calibri" w:cs="Times New Roman"/>
          <w:kern w:val="0"/>
          <w:sz w:val="22"/>
        </w:rPr>
        <w:t>（</w:t>
      </w:r>
      <w:r w:rsidRPr="0016640B">
        <w:rPr>
          <w:rFonts w:ascii="Calibri" w:eastAsia="宋体" w:hAnsi="Calibri" w:cs="Times New Roman"/>
          <w:kern w:val="0"/>
          <w:sz w:val="22"/>
        </w:rPr>
        <w:t>Reg D</w:t>
      </w:r>
      <w:r w:rsidRPr="0016640B">
        <w:rPr>
          <w:rFonts w:ascii="Calibri" w:eastAsia="宋体" w:hAnsi="Calibri" w:cs="Times New Roman"/>
          <w:kern w:val="0"/>
          <w:sz w:val="22"/>
        </w:rPr>
        <w:t>）</w:t>
      </w:r>
      <w:r w:rsidR="00FC06BE" w:rsidRPr="0016640B">
        <w:rPr>
          <w:rFonts w:ascii="Calibri" w:eastAsia="宋体" w:hAnsi="Calibri" w:cs="Times New Roman" w:hint="eastAsia"/>
          <w:kern w:val="0"/>
          <w:sz w:val="22"/>
        </w:rPr>
        <w:t>。</w:t>
      </w:r>
      <w:r w:rsidRPr="0016640B">
        <w:rPr>
          <w:rFonts w:ascii="Calibri" w:eastAsia="宋体" w:hAnsi="Calibri" w:cs="Times New Roman" w:hint="eastAsia"/>
          <w:kern w:val="0"/>
          <w:sz w:val="22"/>
        </w:rPr>
        <w:t>是指证券管理委员会关于私募发行豁免的条例；它允许公司通过售卖股权或者建立债务的方式募集资本，而无需向证券管理委员会注册这些证券。</w:t>
      </w:r>
    </w:p>
    <w:p w:rsidR="00FB6271" w:rsidRPr="0016640B" w:rsidRDefault="00EA0482"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 xml:space="preserve">repurchase agreements </w:t>
      </w:r>
      <w:r w:rsidR="00FC06BE"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回购协议</w:t>
      </w:r>
      <w:r w:rsidR="00FC06BE"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又被称之为</w:t>
      </w:r>
      <w:r w:rsidR="00FB6271" w:rsidRPr="0016640B">
        <w:rPr>
          <w:rFonts w:ascii="Calibri" w:eastAsia="宋体" w:hAnsi="Calibri" w:cs="Times New Roman"/>
          <w:kern w:val="0"/>
          <w:sz w:val="22"/>
        </w:rPr>
        <w:t>repos</w:t>
      </w:r>
      <w:r w:rsidR="00FB6271" w:rsidRPr="0016640B">
        <w:rPr>
          <w:rFonts w:ascii="Calibri" w:eastAsia="宋体" w:hAnsi="Calibri" w:cs="Times New Roman"/>
          <w:kern w:val="0"/>
          <w:sz w:val="22"/>
        </w:rPr>
        <w:t>或者</w:t>
      </w:r>
      <w:r w:rsidR="00FB6271" w:rsidRPr="0016640B">
        <w:rPr>
          <w:rFonts w:ascii="Calibri" w:eastAsia="宋体" w:hAnsi="Calibri" w:cs="Times New Roman"/>
          <w:kern w:val="0"/>
          <w:sz w:val="22"/>
        </w:rPr>
        <w:t>RPs</w:t>
      </w:r>
      <w:r w:rsidR="00FB6271" w:rsidRPr="0016640B">
        <w:rPr>
          <w:rFonts w:ascii="Calibri" w:eastAsia="宋体" w:hAnsi="Calibri" w:cs="Times New Roman"/>
          <w:kern w:val="0"/>
          <w:sz w:val="22"/>
        </w:rPr>
        <w:t>，指当卖方卖出证券获得现金并许诺在将来以更高的价格回购这些证券的协议。</w:t>
      </w:r>
    </w:p>
    <w:p w:rsidR="00FB6271" w:rsidRPr="0016640B" w:rsidRDefault="00FC06BE"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R</w:t>
      </w:r>
      <w:r w:rsidR="00EA0482" w:rsidRPr="0016640B">
        <w:rPr>
          <w:rFonts w:ascii="Calibri" w:eastAsia="宋体" w:hAnsi="Calibri" w:cs="Times New Roman"/>
          <w:kern w:val="0"/>
          <w:sz w:val="22"/>
        </w:rPr>
        <w:t>ho</w:t>
      </w:r>
      <w:r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ρ系数</w:t>
      </w:r>
      <w:r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用来衡量无风险利率变化对应的衍生品价格的变化率。</w:t>
      </w:r>
    </w:p>
    <w:p w:rsidR="00FB6271" w:rsidRPr="0016640B" w:rsidRDefault="00EA0482"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 xml:space="preserve">risk arbitrage </w:t>
      </w:r>
      <w:r w:rsidR="00FC06BE"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风险套利</w:t>
      </w:r>
      <w:r w:rsidR="00FC06BE"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是指投资者为公司潜在的合并或收购事项打赌的行为，通过看空并购公司的股票并持有潜在标的公司的股票，寄希望于如果该交易发生，则并购公司的股价下跌而标的公司的股价上升。</w:t>
      </w:r>
    </w:p>
    <w:p w:rsidR="00FB6271" w:rsidRPr="0016640B" w:rsidRDefault="00FC06BE"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lastRenderedPageBreak/>
        <w:t>Section 3(c)(1)</w:t>
      </w:r>
      <w:r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条款</w:t>
      </w:r>
      <w:r w:rsidR="00FB6271" w:rsidRPr="0016640B">
        <w:rPr>
          <w:rFonts w:ascii="Calibri" w:eastAsia="宋体" w:hAnsi="Calibri" w:cs="Times New Roman"/>
          <w:kern w:val="0"/>
          <w:sz w:val="22"/>
        </w:rPr>
        <w:t>3</w:t>
      </w:r>
      <w:r w:rsidR="00FB6271" w:rsidRPr="0016640B">
        <w:rPr>
          <w:rFonts w:ascii="Calibri" w:eastAsia="宋体" w:hAnsi="Calibri" w:cs="Times New Roman"/>
          <w:kern w:val="0"/>
          <w:sz w:val="22"/>
        </w:rPr>
        <w:t>（</w:t>
      </w:r>
      <w:r w:rsidR="00FB6271" w:rsidRPr="0016640B">
        <w:rPr>
          <w:rFonts w:ascii="Calibri" w:eastAsia="宋体" w:hAnsi="Calibri" w:cs="Times New Roman"/>
          <w:kern w:val="0"/>
          <w:sz w:val="22"/>
        </w:rPr>
        <w:t>c</w:t>
      </w:r>
      <w:r w:rsidR="00FB6271" w:rsidRPr="0016640B">
        <w:rPr>
          <w:rFonts w:ascii="Calibri" w:eastAsia="宋体" w:hAnsi="Calibri" w:cs="Times New Roman"/>
          <w:kern w:val="0"/>
          <w:sz w:val="22"/>
        </w:rPr>
        <w:t>）（</w:t>
      </w:r>
      <w:r w:rsidR="00FB6271" w:rsidRPr="0016640B">
        <w:rPr>
          <w:rFonts w:ascii="Calibri" w:eastAsia="宋体" w:hAnsi="Calibri" w:cs="Times New Roman"/>
          <w:kern w:val="0"/>
          <w:sz w:val="22"/>
        </w:rPr>
        <w:t>1</w:t>
      </w:r>
      <w:r w:rsidR="00FB6271" w:rsidRPr="0016640B">
        <w:rPr>
          <w:rFonts w:ascii="Calibri" w:eastAsia="宋体" w:hAnsi="Calibri" w:cs="Times New Roman"/>
          <w:kern w:val="0"/>
          <w:sz w:val="22"/>
        </w:rPr>
        <w:t>）</w:t>
      </w:r>
      <w:r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是《</w:t>
      </w:r>
      <w:r w:rsidR="00FB6271" w:rsidRPr="0016640B">
        <w:rPr>
          <w:rFonts w:ascii="Calibri" w:eastAsia="宋体" w:hAnsi="Calibri" w:cs="Times New Roman"/>
          <w:kern w:val="0"/>
          <w:sz w:val="22"/>
        </w:rPr>
        <w:t>1940</w:t>
      </w:r>
      <w:r w:rsidR="00FB6271" w:rsidRPr="0016640B">
        <w:rPr>
          <w:rFonts w:ascii="Calibri" w:eastAsia="宋体" w:hAnsi="Calibri" w:cs="Times New Roman"/>
          <w:kern w:val="0"/>
          <w:sz w:val="22"/>
        </w:rPr>
        <w:t>年投资公司法》的一个条款，允许少于</w:t>
      </w:r>
      <w:r w:rsidR="00FB6271" w:rsidRPr="0016640B">
        <w:rPr>
          <w:rFonts w:ascii="Calibri" w:eastAsia="宋体" w:hAnsi="Calibri" w:cs="Times New Roman"/>
          <w:kern w:val="0"/>
          <w:sz w:val="22"/>
        </w:rPr>
        <w:t>100</w:t>
      </w:r>
      <w:r w:rsidR="00FB6271" w:rsidRPr="0016640B">
        <w:rPr>
          <w:rFonts w:ascii="Calibri" w:eastAsia="宋体" w:hAnsi="Calibri" w:cs="Times New Roman"/>
          <w:kern w:val="0"/>
          <w:sz w:val="22"/>
        </w:rPr>
        <w:t>个投资者的对冲基金，假设所有投资者都是合格购买者，豁免该对冲基金在证券管理委员会下注册。</w:t>
      </w:r>
    </w:p>
    <w:p w:rsidR="00FB6271" w:rsidRPr="0016640B" w:rsidRDefault="00FC06BE"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Section 3(c)(7)</w:t>
      </w:r>
      <w:r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条款</w:t>
      </w:r>
      <w:r w:rsidR="00FB6271" w:rsidRPr="0016640B">
        <w:rPr>
          <w:rFonts w:ascii="Calibri" w:eastAsia="宋体" w:hAnsi="Calibri" w:cs="Times New Roman"/>
          <w:kern w:val="0"/>
          <w:sz w:val="22"/>
        </w:rPr>
        <w:t>3</w:t>
      </w:r>
      <w:r w:rsidR="00FB6271" w:rsidRPr="0016640B">
        <w:rPr>
          <w:rFonts w:ascii="Calibri" w:eastAsia="宋体" w:hAnsi="Calibri" w:cs="Times New Roman"/>
          <w:kern w:val="0"/>
          <w:sz w:val="22"/>
        </w:rPr>
        <w:t>（</w:t>
      </w:r>
      <w:r w:rsidR="00FB6271" w:rsidRPr="0016640B">
        <w:rPr>
          <w:rFonts w:ascii="Calibri" w:eastAsia="宋体" w:hAnsi="Calibri" w:cs="Times New Roman"/>
          <w:kern w:val="0"/>
          <w:sz w:val="22"/>
        </w:rPr>
        <w:t>c</w:t>
      </w:r>
      <w:r w:rsidR="00FB6271" w:rsidRPr="0016640B">
        <w:rPr>
          <w:rFonts w:ascii="Calibri" w:eastAsia="宋体" w:hAnsi="Calibri" w:cs="Times New Roman"/>
          <w:kern w:val="0"/>
          <w:sz w:val="22"/>
        </w:rPr>
        <w:t>）（</w:t>
      </w:r>
      <w:r w:rsidR="00FB6271" w:rsidRPr="0016640B">
        <w:rPr>
          <w:rFonts w:ascii="Calibri" w:eastAsia="宋体" w:hAnsi="Calibri" w:cs="Times New Roman"/>
          <w:kern w:val="0"/>
          <w:sz w:val="22"/>
        </w:rPr>
        <w:t>7</w:t>
      </w:r>
      <w:r w:rsidR="00FB6271" w:rsidRPr="0016640B">
        <w:rPr>
          <w:rFonts w:ascii="Calibri" w:eastAsia="宋体" w:hAnsi="Calibri" w:cs="Times New Roman"/>
          <w:kern w:val="0"/>
          <w:sz w:val="22"/>
        </w:rPr>
        <w:t>）</w:t>
      </w:r>
      <w:r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是《</w:t>
      </w:r>
      <w:r w:rsidR="00FB6271" w:rsidRPr="0016640B">
        <w:rPr>
          <w:rFonts w:ascii="Calibri" w:eastAsia="宋体" w:hAnsi="Calibri" w:cs="Times New Roman"/>
          <w:kern w:val="0"/>
          <w:sz w:val="22"/>
        </w:rPr>
        <w:t>1940</w:t>
      </w:r>
      <w:r w:rsidR="00FB6271" w:rsidRPr="0016640B">
        <w:rPr>
          <w:rFonts w:ascii="Calibri" w:eastAsia="宋体" w:hAnsi="Calibri" w:cs="Times New Roman"/>
          <w:kern w:val="0"/>
          <w:sz w:val="22"/>
        </w:rPr>
        <w:t>年投资公司法》的一个条款，允许超过</w:t>
      </w:r>
      <w:r w:rsidR="00FB6271" w:rsidRPr="0016640B">
        <w:rPr>
          <w:rFonts w:ascii="Calibri" w:eastAsia="宋体" w:hAnsi="Calibri" w:cs="Times New Roman"/>
          <w:kern w:val="0"/>
          <w:sz w:val="22"/>
        </w:rPr>
        <w:t>100</w:t>
      </w:r>
      <w:r w:rsidR="00FB6271" w:rsidRPr="0016640B">
        <w:rPr>
          <w:rFonts w:ascii="Calibri" w:eastAsia="宋体" w:hAnsi="Calibri" w:cs="Times New Roman"/>
          <w:kern w:val="0"/>
          <w:sz w:val="22"/>
        </w:rPr>
        <w:t>个投资者的对冲基金，假设所有投资者都是合格购买者，豁免该对冲基金在证券管理委员会下的注册。</w:t>
      </w:r>
    </w:p>
    <w:p w:rsidR="00FB6271" w:rsidRPr="0016640B" w:rsidRDefault="00EA0482"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 xml:space="preserve">Sharpe ratio </w:t>
      </w:r>
      <w:r w:rsidR="00FC06BE"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夏普比率</w:t>
      </w:r>
      <w:r w:rsidR="00FC06BE"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由诺贝尔奖获得者威廉·夏普创建，该比率衡量了与投资组合波动风险相对应的组合超额收益的回报。它是绝对回报与无风险利率的差值与该回报的标准差之比。</w:t>
      </w:r>
    </w:p>
    <w:p w:rsidR="00FB6271" w:rsidRPr="0016640B" w:rsidRDefault="00EA0482"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 xml:space="preserve">short selling </w:t>
      </w:r>
      <w:r w:rsidR="00FC06BE"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卖空</w:t>
      </w:r>
      <w:r w:rsidR="00FC06BE"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是指借入股票，并以一个较高的市场价格卖出，希望市场价格将会下跌，继而股票可以以一个较低的价格回购并还给原始持有人的行为。其中的利差就被卖空者赚取。如今，期权交易使得行权人能够以执行价格卖出期权的方式卖空，如果执行价格能高于市场价格，则卖空者获利。</w:t>
      </w:r>
    </w:p>
    <w:p w:rsidR="00FB6271" w:rsidRPr="0016640B" w:rsidRDefault="00EA0482"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short-sell rule</w:t>
      </w:r>
      <w:r w:rsidR="00FC06BE"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卖空条款</w:t>
      </w:r>
      <w:r w:rsidR="00FC06BE"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由证券管理委员会（</w:t>
      </w:r>
      <w:r w:rsidR="00FB6271" w:rsidRPr="0016640B">
        <w:rPr>
          <w:rFonts w:ascii="Calibri" w:eastAsia="宋体" w:hAnsi="Calibri" w:cs="Times New Roman"/>
          <w:kern w:val="0"/>
          <w:sz w:val="22"/>
        </w:rPr>
        <w:t>SEC</w:t>
      </w:r>
      <w:r w:rsidR="00FB6271" w:rsidRPr="0016640B">
        <w:rPr>
          <w:rFonts w:ascii="Calibri" w:eastAsia="宋体" w:hAnsi="Calibri" w:cs="Times New Roman"/>
          <w:kern w:val="0"/>
          <w:sz w:val="22"/>
        </w:rPr>
        <w:t>）创立的法规，用来禁止以低于该份额的市场价格进行卖空。在</w:t>
      </w:r>
      <w:r w:rsidR="00FB6271" w:rsidRPr="0016640B">
        <w:rPr>
          <w:rFonts w:ascii="Calibri" w:eastAsia="宋体" w:hAnsi="Calibri" w:cs="Times New Roman"/>
          <w:kern w:val="0"/>
          <w:sz w:val="22"/>
        </w:rPr>
        <w:t>2007</w:t>
      </w:r>
      <w:r w:rsidR="00FB6271" w:rsidRPr="0016640B">
        <w:rPr>
          <w:rFonts w:ascii="Calibri" w:eastAsia="宋体" w:hAnsi="Calibri" w:cs="Times New Roman"/>
          <w:kern w:val="0"/>
          <w:sz w:val="22"/>
        </w:rPr>
        <w:t>年</w:t>
      </w:r>
      <w:r w:rsidR="00FB6271" w:rsidRPr="0016640B">
        <w:rPr>
          <w:rFonts w:ascii="Calibri" w:eastAsia="宋体" w:hAnsi="Calibri" w:cs="Times New Roman"/>
          <w:kern w:val="0"/>
          <w:sz w:val="22"/>
        </w:rPr>
        <w:t>7</w:t>
      </w:r>
      <w:r w:rsidR="00FB6271" w:rsidRPr="0016640B">
        <w:rPr>
          <w:rFonts w:ascii="Calibri" w:eastAsia="宋体" w:hAnsi="Calibri" w:cs="Times New Roman"/>
          <w:kern w:val="0"/>
          <w:sz w:val="22"/>
        </w:rPr>
        <w:t>月，该条款被更改，允许证券以任何价格进行卖空。</w:t>
      </w:r>
    </w:p>
    <w:p w:rsidR="00FB6271" w:rsidRPr="0016640B" w:rsidRDefault="00FC06BE"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standard deviation</w:t>
      </w:r>
      <w:r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标准差</w:t>
      </w:r>
      <w:r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用来衡量一组数值偏离平均值的离散程度，体现了该投资组合的波动水平。该数值越高，则波动水平越大。它是用来比较不同投资策略波动水平的基础。</w:t>
      </w:r>
    </w:p>
    <w:p w:rsidR="00FB6271" w:rsidRPr="0016640B" w:rsidRDefault="00FC06BE"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statistical arbitrage</w:t>
      </w:r>
      <w:r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统计套利</w:t>
      </w:r>
      <w:r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是指通过使用复杂的数据模型技术，投资者从价格不同的相同证券获取利润的机会。</w:t>
      </w:r>
      <w:proofErr w:type="spellStart"/>
      <w:r w:rsidR="00FB6271" w:rsidRPr="0016640B">
        <w:rPr>
          <w:rFonts w:ascii="Calibri" w:eastAsia="宋体" w:hAnsi="Calibri" w:cs="Times New Roman"/>
          <w:kern w:val="0"/>
          <w:sz w:val="22"/>
        </w:rPr>
        <w:t>StatArb</w:t>
      </w:r>
      <w:proofErr w:type="spellEnd"/>
      <w:r w:rsidR="00FB6271" w:rsidRPr="0016640B">
        <w:rPr>
          <w:rFonts w:ascii="Calibri" w:eastAsia="宋体" w:hAnsi="Calibri" w:cs="Times New Roman"/>
          <w:kern w:val="0"/>
          <w:sz w:val="22"/>
        </w:rPr>
        <w:t>，是该统计套利的名词缩写，具有极其短暂的持有期，大量数额的交易证券，以及强大的信息技术基础设施。</w:t>
      </w:r>
    </w:p>
    <w:p w:rsidR="00FB6271" w:rsidRPr="0016640B" w:rsidRDefault="00FC06BE"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style drift</w:t>
      </w:r>
      <w:r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风格转移</w:t>
      </w:r>
      <w:r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该名词用来描述经理行为与其最初的投资风格有偏差。</w:t>
      </w:r>
    </w:p>
    <w:p w:rsidR="00FB6271" w:rsidRPr="0016640B" w:rsidRDefault="00FC06BE"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survivorship bias</w:t>
      </w:r>
      <w:r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存活偏差</w:t>
      </w:r>
      <w:r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是指共同基金倾向于关闭其表现最差的公共基金，导致了更好的业绩记录和用于描述过去业绩的数据的失真。</w:t>
      </w:r>
    </w:p>
    <w:p w:rsidR="00FB6271" w:rsidRPr="0016640B" w:rsidRDefault="00FC06BE"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systemic risk</w:t>
      </w:r>
      <w:r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系统风险</w:t>
      </w:r>
      <w:r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是指由市场本身产生的风险；它会影响所有在该市场内的证券。</w:t>
      </w:r>
    </w:p>
    <w:p w:rsidR="00FB6271" w:rsidRPr="0016640B" w:rsidRDefault="00FC06BE"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theta</w:t>
      </w:r>
      <w:r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θ系数</w:t>
      </w:r>
      <w:r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用来衡量随着时间变化期权价值的递减速率。</w:t>
      </w:r>
    </w:p>
    <w:p w:rsidR="00FB6271" w:rsidRPr="0016640B" w:rsidRDefault="00FC06BE"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traditional investments</w:t>
      </w:r>
      <w:r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传统投资</w:t>
      </w:r>
      <w:r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该产品的表现与股票市场或固定收益市场相关。</w:t>
      </w:r>
    </w:p>
    <w:p w:rsidR="00FB6271" w:rsidRPr="0016640B" w:rsidRDefault="00EA0482" w:rsidP="004F4F9B">
      <w:pPr>
        <w:widowControl/>
        <w:spacing w:after="200" w:line="276" w:lineRule="auto"/>
        <w:rPr>
          <w:rFonts w:ascii="Calibri" w:eastAsia="宋体" w:hAnsi="Calibri" w:cs="Times New Roman"/>
          <w:kern w:val="0"/>
          <w:sz w:val="22"/>
        </w:rPr>
      </w:pPr>
      <w:bookmarkStart w:id="17" w:name="OLE_LINK33"/>
      <w:bookmarkStart w:id="18" w:name="OLE_LINK34"/>
      <w:proofErr w:type="spellStart"/>
      <w:r w:rsidRPr="0016640B">
        <w:rPr>
          <w:rFonts w:ascii="Calibri" w:eastAsia="宋体" w:hAnsi="Calibri" w:cs="Times New Roman"/>
          <w:kern w:val="0"/>
          <w:sz w:val="22"/>
        </w:rPr>
        <w:t>treynor</w:t>
      </w:r>
      <w:proofErr w:type="spellEnd"/>
      <w:r w:rsidRPr="0016640B">
        <w:rPr>
          <w:rFonts w:ascii="Calibri" w:eastAsia="宋体" w:hAnsi="Calibri" w:cs="Times New Roman"/>
          <w:kern w:val="0"/>
          <w:sz w:val="22"/>
        </w:rPr>
        <w:t xml:space="preserve"> ratio</w:t>
      </w:r>
      <w:bookmarkEnd w:id="17"/>
      <w:bookmarkEnd w:id="18"/>
      <w:r w:rsidR="00FC06BE"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特雷诺比率</w:t>
      </w:r>
      <w:r w:rsidR="00FC06BE"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用来衡量每单位市场风险下获得的投资收益率与同期的无风险投资收益率之差。它可以通过投资组合平均回报率与无风险利率的差值与该投资组合的β系数相比得到。</w:t>
      </w:r>
    </w:p>
    <w:p w:rsidR="00FB6271" w:rsidRPr="0016640B" w:rsidRDefault="00FC06BE"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lastRenderedPageBreak/>
        <w:t>V</w:t>
      </w:r>
      <w:r w:rsidR="00EA0482" w:rsidRPr="0016640B">
        <w:rPr>
          <w:rFonts w:ascii="Calibri" w:eastAsia="宋体" w:hAnsi="Calibri" w:cs="Times New Roman"/>
          <w:kern w:val="0"/>
          <w:sz w:val="22"/>
        </w:rPr>
        <w:t>ega</w:t>
      </w:r>
      <w:r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ν系数</w:t>
      </w:r>
      <w:r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用来衡量标的资产价格每波动</w:t>
      </w:r>
      <w:r w:rsidR="00FB6271" w:rsidRPr="0016640B">
        <w:rPr>
          <w:rFonts w:ascii="Calibri" w:eastAsia="宋体" w:hAnsi="Calibri" w:cs="Times New Roman"/>
          <w:kern w:val="0"/>
          <w:sz w:val="22"/>
        </w:rPr>
        <w:t>1%</w:t>
      </w:r>
      <w:r w:rsidR="00FB6271" w:rsidRPr="0016640B">
        <w:rPr>
          <w:rFonts w:ascii="Calibri" w:eastAsia="宋体" w:hAnsi="Calibri" w:cs="Times New Roman"/>
          <w:kern w:val="0"/>
          <w:sz w:val="22"/>
        </w:rPr>
        <w:t>，对应的期权价格的波动性。它是和标的资产相关的期权价格的衍生品。</w:t>
      </w:r>
    </w:p>
    <w:p w:rsidR="00FB6271" w:rsidRPr="0016640B" w:rsidRDefault="00EA0482"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kern w:val="0"/>
          <w:sz w:val="22"/>
        </w:rPr>
        <w:t>VIX</w:t>
      </w:r>
      <w:r w:rsidR="00FC06BE"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波动率指数</w:t>
      </w:r>
      <w:r w:rsidR="00FC06BE"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是指芝加哥期权交易所波动率指数，被用来衡量标普</w:t>
      </w:r>
      <w:r w:rsidR="00FB6271" w:rsidRPr="0016640B">
        <w:rPr>
          <w:rFonts w:ascii="Calibri" w:eastAsia="宋体" w:hAnsi="Calibri" w:cs="Times New Roman"/>
          <w:kern w:val="0"/>
          <w:sz w:val="22"/>
        </w:rPr>
        <w:t>500</w:t>
      </w:r>
      <w:r w:rsidR="00FB6271" w:rsidRPr="0016640B">
        <w:rPr>
          <w:rFonts w:ascii="Calibri" w:eastAsia="宋体" w:hAnsi="Calibri" w:cs="Times New Roman"/>
          <w:kern w:val="0"/>
          <w:sz w:val="22"/>
        </w:rPr>
        <w:t>指数期权。</w:t>
      </w:r>
    </w:p>
    <w:p w:rsidR="00FB6271" w:rsidRPr="0016640B" w:rsidRDefault="00EA0482" w:rsidP="004F4F9B">
      <w:pPr>
        <w:widowControl/>
        <w:spacing w:after="200" w:line="276" w:lineRule="auto"/>
        <w:rPr>
          <w:rFonts w:ascii="Calibri" w:eastAsia="宋体" w:hAnsi="Calibri" w:cs="Times New Roman"/>
          <w:kern w:val="0"/>
          <w:sz w:val="22"/>
        </w:rPr>
      </w:pPr>
      <w:bookmarkStart w:id="19" w:name="OLE_LINK28"/>
      <w:bookmarkStart w:id="20" w:name="OLE_LINK29"/>
      <w:proofErr w:type="spellStart"/>
      <w:r w:rsidRPr="0016640B">
        <w:rPr>
          <w:rFonts w:ascii="Calibri" w:eastAsia="宋体" w:hAnsi="Calibri" w:cs="Times New Roman"/>
          <w:kern w:val="0"/>
          <w:sz w:val="22"/>
        </w:rPr>
        <w:t>Wilderhill</w:t>
      </w:r>
      <w:proofErr w:type="spellEnd"/>
      <w:r w:rsidRPr="0016640B">
        <w:rPr>
          <w:rFonts w:ascii="Calibri" w:eastAsia="宋体" w:hAnsi="Calibri" w:cs="Times New Roman"/>
          <w:kern w:val="0"/>
          <w:sz w:val="22"/>
        </w:rPr>
        <w:t xml:space="preserve"> Clean Energy Index </w:t>
      </w:r>
      <w:bookmarkEnd w:id="19"/>
      <w:bookmarkEnd w:id="20"/>
      <w:r w:rsidR="00FC06BE" w:rsidRPr="0016640B">
        <w:rPr>
          <w:rFonts w:ascii="Calibri" w:eastAsia="宋体" w:hAnsi="Calibri" w:cs="Times New Roman" w:hint="eastAsia"/>
          <w:kern w:val="0"/>
          <w:sz w:val="22"/>
        </w:rPr>
        <w:t>：</w:t>
      </w:r>
      <w:proofErr w:type="spellStart"/>
      <w:r w:rsidR="00FB6271" w:rsidRPr="0016640B">
        <w:rPr>
          <w:rFonts w:ascii="Calibri" w:eastAsia="宋体" w:hAnsi="Calibri" w:cs="Times New Roman"/>
          <w:kern w:val="0"/>
          <w:sz w:val="22"/>
        </w:rPr>
        <w:t>Wilderhill</w:t>
      </w:r>
      <w:proofErr w:type="spellEnd"/>
      <w:r w:rsidR="00FB6271" w:rsidRPr="0016640B">
        <w:rPr>
          <w:rFonts w:ascii="Calibri" w:eastAsia="宋体" w:hAnsi="Calibri" w:cs="Times New Roman"/>
          <w:kern w:val="0"/>
          <w:sz w:val="22"/>
        </w:rPr>
        <w:t>清洁能源指数</w:t>
      </w:r>
      <w:r w:rsidR="00FC06BE" w:rsidRPr="0016640B">
        <w:rPr>
          <w:rFonts w:ascii="Calibri" w:eastAsia="宋体" w:hAnsi="Calibri" w:cs="Times New Roman" w:hint="eastAsia"/>
          <w:kern w:val="0"/>
          <w:sz w:val="22"/>
        </w:rPr>
        <w:t>。</w:t>
      </w:r>
      <w:r w:rsidR="00FB6271" w:rsidRPr="0016640B">
        <w:rPr>
          <w:rFonts w:ascii="Calibri" w:eastAsia="宋体" w:hAnsi="Calibri" w:cs="Times New Roman" w:hint="eastAsia"/>
          <w:kern w:val="0"/>
          <w:sz w:val="22"/>
        </w:rPr>
        <w:t>是指在另类能源领域内被用来作为投资基准的指数。</w:t>
      </w:r>
    </w:p>
    <w:p w:rsidR="00185E27" w:rsidRPr="0016640B" w:rsidRDefault="00185E27" w:rsidP="004F4F9B">
      <w:pPr>
        <w:widowControl/>
        <w:spacing w:after="200" w:line="276" w:lineRule="auto"/>
        <w:rPr>
          <w:rFonts w:ascii="Calibri" w:eastAsia="宋体" w:hAnsi="Calibri" w:cs="Times New Roman"/>
          <w:kern w:val="0"/>
          <w:sz w:val="22"/>
        </w:rPr>
      </w:pPr>
    </w:p>
    <w:p w:rsidR="00185E27" w:rsidRPr="0016640B" w:rsidRDefault="00185E27"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hint="eastAsia"/>
          <w:kern w:val="0"/>
          <w:sz w:val="22"/>
        </w:rPr>
        <w:t>术语表来源：</w:t>
      </w:r>
    </w:p>
    <w:p w:rsidR="00185E27" w:rsidRPr="0016640B" w:rsidRDefault="00185E27"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hint="eastAsia"/>
          <w:kern w:val="0"/>
          <w:sz w:val="22"/>
        </w:rPr>
        <w:t>全球价值投资：</w:t>
      </w:r>
      <w:r w:rsidRPr="0016640B">
        <w:rPr>
          <w:rFonts w:ascii="Calibri" w:eastAsia="宋体" w:hAnsi="Calibri" w:cs="Times New Roman"/>
          <w:kern w:val="0"/>
          <w:sz w:val="22"/>
        </w:rPr>
        <w:t>www.numeraire.com/margin.htm</w:t>
      </w:r>
    </w:p>
    <w:p w:rsidR="00185E27" w:rsidRPr="0016640B" w:rsidRDefault="00185E27" w:rsidP="004F4F9B">
      <w:pPr>
        <w:widowControl/>
        <w:spacing w:after="200" w:line="276" w:lineRule="auto"/>
        <w:rPr>
          <w:rFonts w:ascii="Calibri" w:eastAsia="宋体" w:hAnsi="Calibri" w:cs="Times New Roman"/>
          <w:kern w:val="0"/>
          <w:sz w:val="22"/>
        </w:rPr>
      </w:pPr>
      <w:r w:rsidRPr="0016640B">
        <w:rPr>
          <w:rFonts w:ascii="Calibri" w:eastAsia="宋体" w:hAnsi="Calibri" w:cs="Times New Roman" w:hint="eastAsia"/>
          <w:kern w:val="0"/>
          <w:sz w:val="22"/>
        </w:rPr>
        <w:t>对冲基金警示术语表：</w:t>
      </w:r>
      <w:r w:rsidRPr="0016640B">
        <w:rPr>
          <w:rFonts w:ascii="Calibri" w:eastAsia="宋体" w:hAnsi="Calibri" w:cs="Times New Roman"/>
          <w:kern w:val="0"/>
          <w:sz w:val="22"/>
        </w:rPr>
        <w:t>www.hfalert.com/NewPagesIndex.cfm?Article_ID=61250</w:t>
      </w:r>
    </w:p>
    <w:p w:rsidR="00185E27" w:rsidRPr="0016640B" w:rsidRDefault="00185E27" w:rsidP="004F4F9B">
      <w:pPr>
        <w:widowControl/>
        <w:spacing w:after="200" w:line="276" w:lineRule="auto"/>
        <w:rPr>
          <w:rFonts w:ascii="Calibri" w:eastAsia="宋体" w:hAnsi="Calibri" w:cs="Times New Roman"/>
          <w:kern w:val="0"/>
          <w:sz w:val="22"/>
        </w:rPr>
      </w:pPr>
      <w:proofErr w:type="spellStart"/>
      <w:r w:rsidRPr="0016640B">
        <w:rPr>
          <w:rFonts w:ascii="Calibri" w:eastAsia="宋体" w:hAnsi="Calibri" w:cs="Times New Roman"/>
          <w:kern w:val="0"/>
          <w:sz w:val="22"/>
        </w:rPr>
        <w:t>Farlex</w:t>
      </w:r>
      <w:proofErr w:type="spellEnd"/>
      <w:r w:rsidRPr="0016640B">
        <w:rPr>
          <w:rFonts w:ascii="Calibri" w:eastAsia="宋体" w:hAnsi="Calibri" w:cs="Times New Roman"/>
          <w:kern w:val="0"/>
          <w:sz w:val="22"/>
        </w:rPr>
        <w:t>免费词典：</w:t>
      </w:r>
      <w:r w:rsidRPr="0016640B">
        <w:rPr>
          <w:rFonts w:ascii="Calibri" w:eastAsia="宋体" w:hAnsi="Calibri" w:cs="Times New Roman"/>
          <w:kern w:val="0"/>
          <w:sz w:val="22"/>
        </w:rPr>
        <w:t>www.thefreedictionary.com/Hedge+funds</w:t>
      </w:r>
    </w:p>
    <w:p w:rsidR="00185E27" w:rsidRPr="0069024D" w:rsidRDefault="00185E27" w:rsidP="004F4F9B">
      <w:pPr>
        <w:widowControl/>
        <w:spacing w:after="200" w:line="276" w:lineRule="auto"/>
        <w:rPr>
          <w:rFonts w:ascii="Cambria" w:eastAsia="宋体" w:hAnsi="Cambria" w:hint="eastAsia"/>
          <w:sz w:val="22"/>
        </w:rPr>
      </w:pPr>
      <w:r w:rsidRPr="0016640B">
        <w:rPr>
          <w:rFonts w:ascii="Calibri" w:eastAsia="宋体" w:hAnsi="Calibri" w:cs="Times New Roman"/>
          <w:kern w:val="0"/>
          <w:sz w:val="22"/>
        </w:rPr>
        <w:t>Venture Japan—</w:t>
      </w:r>
      <w:r w:rsidRPr="0016640B">
        <w:rPr>
          <w:rFonts w:ascii="Calibri" w:eastAsia="宋体" w:hAnsi="Calibri" w:cs="Times New Roman"/>
          <w:kern w:val="0"/>
          <w:sz w:val="22"/>
        </w:rPr>
        <w:t>对冲基金术语词汇表</w:t>
      </w:r>
      <w:r w:rsidRPr="0016640B">
        <w:rPr>
          <w:rFonts w:ascii="Calibri" w:eastAsia="宋体" w:hAnsi="Calibri" w:cs="Times New Roman"/>
          <w:kern w:val="0"/>
          <w:sz w:val="22"/>
        </w:rPr>
        <w:t>: www.venturejapan.com/index.htm</w:t>
      </w:r>
    </w:p>
    <w:sectPr w:rsidR="00185E27" w:rsidRPr="0069024D">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2CC4" w:rsidRDefault="00102CC4" w:rsidP="005620FB">
      <w:pPr>
        <w:ind w:firstLine="480"/>
      </w:pPr>
      <w:r>
        <w:separator/>
      </w:r>
    </w:p>
  </w:endnote>
  <w:endnote w:type="continuationSeparator" w:id="0">
    <w:p w:rsidR="00102CC4" w:rsidRDefault="00102CC4" w:rsidP="005620FB">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20FB" w:rsidRDefault="005620FB">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20FB" w:rsidRDefault="005620F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20FB" w:rsidRDefault="005620F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2CC4" w:rsidRDefault="00102CC4" w:rsidP="005620FB">
      <w:pPr>
        <w:ind w:firstLine="480"/>
      </w:pPr>
      <w:r>
        <w:separator/>
      </w:r>
    </w:p>
  </w:footnote>
  <w:footnote w:type="continuationSeparator" w:id="0">
    <w:p w:rsidR="00102CC4" w:rsidRDefault="00102CC4" w:rsidP="005620FB">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20FB" w:rsidRDefault="005620FB">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20FB" w:rsidRDefault="005620FB">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20FB" w:rsidRDefault="005620FB">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9AA"/>
    <w:rsid w:val="000861B5"/>
    <w:rsid w:val="000D5662"/>
    <w:rsid w:val="00102CC4"/>
    <w:rsid w:val="0016640B"/>
    <w:rsid w:val="00185E27"/>
    <w:rsid w:val="00195CCE"/>
    <w:rsid w:val="003D1EED"/>
    <w:rsid w:val="004232F3"/>
    <w:rsid w:val="004F4F9B"/>
    <w:rsid w:val="005620FB"/>
    <w:rsid w:val="0069024D"/>
    <w:rsid w:val="00695937"/>
    <w:rsid w:val="007349F7"/>
    <w:rsid w:val="00751992"/>
    <w:rsid w:val="008569AA"/>
    <w:rsid w:val="00982172"/>
    <w:rsid w:val="00B86FEC"/>
    <w:rsid w:val="00CD004A"/>
    <w:rsid w:val="00D80EE6"/>
    <w:rsid w:val="00EA0482"/>
    <w:rsid w:val="00FB6271"/>
    <w:rsid w:val="00FC06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B24944"/>
  <w15:chartTrackingRefBased/>
  <w15:docId w15:val="{0C0BE7E5-17B6-4472-8628-4468D6AA5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color w:val="000000"/>
        <w:kern w:val="2"/>
        <w:sz w:val="24"/>
        <w:szCs w:val="32"/>
        <w:lang w:val="en-US" w:eastAsia="zh-CN" w:bidi="ar-SA"/>
      </w:rPr>
    </w:rPrDefault>
    <w:pPrDefault>
      <w:pPr>
        <w:ind w:firstLineChars="200" w:firstLine="200"/>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5620FB"/>
    <w:pPr>
      <w:widowControl w:val="0"/>
      <w:ind w:firstLineChars="0" w:firstLine="0"/>
    </w:pPr>
    <w:rPr>
      <w:rFonts w:asciiTheme="minorHAnsi" w:eastAsiaTheme="minorEastAsia" w:hAnsiTheme="minorHAnsi" w:cstheme="minorBidi"/>
      <w:color w:val="auto"/>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620FB"/>
    <w:pPr>
      <w:widowControl/>
      <w:pBdr>
        <w:bottom w:val="single" w:sz="6" w:space="1" w:color="auto"/>
      </w:pBdr>
      <w:tabs>
        <w:tab w:val="center" w:pos="4153"/>
        <w:tab w:val="right" w:pos="8306"/>
      </w:tabs>
      <w:snapToGrid w:val="0"/>
      <w:ind w:firstLineChars="200" w:firstLine="200"/>
      <w:jc w:val="center"/>
    </w:pPr>
    <w:rPr>
      <w:rFonts w:ascii="Times New Roman" w:eastAsia="宋体" w:hAnsi="Times New Roman" w:cs="Times New Roman"/>
      <w:color w:val="000000"/>
      <w:sz w:val="18"/>
      <w:szCs w:val="18"/>
    </w:rPr>
  </w:style>
  <w:style w:type="character" w:customStyle="1" w:styleId="a4">
    <w:name w:val="页眉 字符"/>
    <w:basedOn w:val="a0"/>
    <w:link w:val="a3"/>
    <w:uiPriority w:val="99"/>
    <w:rsid w:val="005620FB"/>
    <w:rPr>
      <w:sz w:val="18"/>
      <w:szCs w:val="18"/>
    </w:rPr>
  </w:style>
  <w:style w:type="paragraph" w:styleId="a5">
    <w:name w:val="footer"/>
    <w:basedOn w:val="a"/>
    <w:link w:val="a6"/>
    <w:uiPriority w:val="99"/>
    <w:unhideWhenUsed/>
    <w:rsid w:val="005620FB"/>
    <w:pPr>
      <w:widowControl/>
      <w:tabs>
        <w:tab w:val="center" w:pos="4153"/>
        <w:tab w:val="right" w:pos="8306"/>
      </w:tabs>
      <w:snapToGrid w:val="0"/>
      <w:ind w:firstLineChars="200" w:firstLine="200"/>
      <w:jc w:val="left"/>
    </w:pPr>
    <w:rPr>
      <w:rFonts w:ascii="Times New Roman" w:eastAsia="宋体" w:hAnsi="Times New Roman" w:cs="Times New Roman"/>
      <w:color w:val="000000"/>
      <w:sz w:val="18"/>
      <w:szCs w:val="18"/>
    </w:rPr>
  </w:style>
  <w:style w:type="character" w:customStyle="1" w:styleId="a6">
    <w:name w:val="页脚 字符"/>
    <w:basedOn w:val="a0"/>
    <w:link w:val="a5"/>
    <w:uiPriority w:val="99"/>
    <w:rsid w:val="005620F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9</Pages>
  <Words>1327</Words>
  <Characters>7564</Characters>
  <Application>Microsoft Office Word</Application>
  <DocSecurity>0</DocSecurity>
  <Lines>63</Lines>
  <Paragraphs>17</Paragraphs>
  <ScaleCrop>false</ScaleCrop>
  <Company/>
  <LinksUpToDate>false</LinksUpToDate>
  <CharactersWithSpaces>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1156602792@qq.com</dc:creator>
  <cp:keywords/>
  <dc:description/>
  <cp:lastModifiedBy>1156602792@qq.com</cp:lastModifiedBy>
  <cp:revision>11</cp:revision>
  <dcterms:created xsi:type="dcterms:W3CDTF">2017-02-07T04:41:00Z</dcterms:created>
  <dcterms:modified xsi:type="dcterms:W3CDTF">2017-02-07T06:25:00Z</dcterms:modified>
</cp:coreProperties>
</file>