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B7B6C4" w14:textId="77777777" w:rsidR="00CF0EA2" w:rsidRDefault="00097DD2">
      <w:pPr>
        <w:pStyle w:val="a3"/>
      </w:pPr>
      <w:bookmarkStart w:id="0" w:name="_Toc406603872"/>
      <w:bookmarkStart w:id="1" w:name="_Toc408350228"/>
      <w:bookmarkStart w:id="2" w:name="_Toc406605051"/>
      <w:bookmarkStart w:id="3" w:name="_Toc402252763"/>
      <w:bookmarkStart w:id="4" w:name="_Toc401855893"/>
      <w:bookmarkStart w:id="5" w:name="_Toc402006800"/>
      <w:bookmarkStart w:id="6" w:name="_Toc406603874"/>
      <w:bookmarkStart w:id="7" w:name="_Toc402007005"/>
      <w:bookmarkStart w:id="8" w:name="_Toc406605843"/>
      <w:bookmarkStart w:id="9" w:name="_Toc402006404"/>
      <w:bookmarkStart w:id="10" w:name="_Toc401859011"/>
      <w:bookmarkStart w:id="11" w:name="_Toc401686488"/>
      <w:bookmarkStart w:id="12" w:name="_Toc402103625"/>
      <w:bookmarkStart w:id="13" w:name="_Toc402006065"/>
      <w:bookmarkStart w:id="14" w:name="_Toc401857176"/>
      <w:bookmarkStart w:id="15" w:name="_Toc401858803"/>
      <w:bookmarkStart w:id="16" w:name="_Toc402006594"/>
      <w:bookmarkStart w:id="17" w:name="_Toc401856932"/>
      <w:bookmarkStart w:id="18" w:name="_Toc402006496"/>
      <w:r>
        <w:rPr>
          <w:rFonts w:hint="eastAsia"/>
        </w:rPr>
        <w:t>多元行销模式下的寿险营销员管理体制改革</w:t>
      </w:r>
      <w:bookmarkEnd w:id="0"/>
      <w:bookmarkEnd w:id="1"/>
    </w:p>
    <w:p w14:paraId="6DEB497A" w14:textId="77777777" w:rsidR="00CF0EA2" w:rsidRDefault="00097DD2">
      <w:pPr>
        <w:pStyle w:val="a3"/>
        <w:rPr>
          <w:sz w:val="28"/>
          <w:szCs w:val="28"/>
        </w:rPr>
      </w:pPr>
      <w:bookmarkStart w:id="19" w:name="_Toc406603873"/>
      <w:bookmarkStart w:id="20" w:name="_Toc408350229"/>
      <w:r>
        <w:rPr>
          <w:rFonts w:hint="eastAsia"/>
          <w:sz w:val="28"/>
          <w:szCs w:val="28"/>
        </w:rPr>
        <w:t>摘</w:t>
      </w:r>
      <w:r>
        <w:rPr>
          <w:rFonts w:hint="eastAsia"/>
          <w:sz w:val="28"/>
          <w:szCs w:val="28"/>
        </w:rPr>
        <w:t xml:space="preserve"> </w:t>
      </w:r>
      <w:r>
        <w:rPr>
          <w:rFonts w:hint="eastAsia"/>
          <w:sz w:val="28"/>
          <w:szCs w:val="28"/>
        </w:rPr>
        <w:t>要</w:t>
      </w:r>
      <w:bookmarkEnd w:id="19"/>
      <w:bookmarkEnd w:id="20"/>
    </w:p>
    <w:p w14:paraId="766ECA13" w14:textId="2851516E" w:rsidR="00CF0EA2" w:rsidRDefault="00097DD2">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保险营销员作为保险中介的重要组成部分，为中国保险业的发展作出了重大贡献。但在当前管理体制下，保险营销员的生存情况恶劣，保险公司普遍存在留存难、增员难的问题，销售误导屡禁不止，民众对保险认同度不高，保险经营环境恶劣，行业发展受限。</w:t>
      </w:r>
      <w:r w:rsidR="00BD4A89">
        <w:rPr>
          <w:rFonts w:ascii="宋体" w:hAnsi="宋体" w:cs="宋体" w:hint="eastAsia"/>
          <w:sz w:val="24"/>
          <w:szCs w:val="24"/>
        </w:rPr>
        <w:t>本文</w:t>
      </w:r>
      <w:r>
        <w:rPr>
          <w:rFonts w:ascii="宋体" w:hAnsi="宋体" w:cs="宋体" w:hint="eastAsia"/>
          <w:sz w:val="24"/>
          <w:szCs w:val="24"/>
        </w:rPr>
        <w:t>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134B2561" w14:textId="4A1E8539" w:rsidR="00CF0EA2" w:rsidRDefault="00097DD2">
      <w:pPr>
        <w:widowControl/>
        <w:spacing w:before="180" w:after="180" w:line="400" w:lineRule="exact"/>
        <w:ind w:firstLineChars="221" w:firstLine="530"/>
        <w:jc w:val="left"/>
        <w:rPr>
          <w:rFonts w:ascii="宋体" w:hAnsi="宋体"/>
          <w:sz w:val="24"/>
          <w:szCs w:val="24"/>
        </w:rPr>
      </w:pPr>
      <w:r>
        <w:rPr>
          <w:rFonts w:ascii="宋体" w:hAnsi="宋体" w:cs="宋体" w:hint="eastAsia"/>
          <w:sz w:val="24"/>
          <w:szCs w:val="24"/>
        </w:rPr>
        <w:t>首先，对营销员体制改革的背景和意义进行了剖析，并对国、内外对相关</w:t>
      </w:r>
      <w:r w:rsidR="00BD4A89">
        <w:rPr>
          <w:rFonts w:ascii="宋体" w:hAnsi="宋体" w:cs="宋体" w:hint="eastAsia"/>
          <w:sz w:val="24"/>
          <w:szCs w:val="24"/>
        </w:rPr>
        <w:t>理论</w:t>
      </w:r>
      <w:r w:rsidR="00BD4A89">
        <w:rPr>
          <w:rFonts w:ascii="宋体" w:hAnsi="宋体" w:cs="宋体"/>
          <w:sz w:val="24"/>
          <w:szCs w:val="24"/>
        </w:rPr>
        <w:t>及</w:t>
      </w:r>
      <w:r>
        <w:rPr>
          <w:rFonts w:ascii="宋体" w:hAnsi="宋体" w:cs="宋体" w:hint="eastAsia"/>
          <w:sz w:val="24"/>
          <w:szCs w:val="24"/>
        </w:rPr>
        <w:t>问题的研究情况进行了简要的概述，明确了研究的思路和方法。其次，结合保险销售渠道多元化的趋势，对我国目前存在的几种主要的保险销售渠道发展现状及优、劣势进行全面的分析</w:t>
      </w:r>
      <w:r>
        <w:rPr>
          <w:rFonts w:ascii="宋体" w:hAnsi="宋体" w:cs="宋体"/>
          <w:sz w:val="24"/>
          <w:szCs w:val="24"/>
        </w:rPr>
        <w:t>，</w:t>
      </w:r>
      <w:r>
        <w:rPr>
          <w:rFonts w:ascii="宋体" w:hAnsi="宋体" w:cs="仿宋_GB2312" w:hint="eastAsia"/>
          <w:sz w:val="24"/>
          <w:szCs w:val="24"/>
        </w:rPr>
        <w:t>指出营销员渠道作为主要的保险销售渠道，依然任重道远，大有可为。再次，本文从营销员的法律地位、招聘要求、工作内容、薪酬福利体系、考核体系、培训体系及组织关系七个方面全面展现了现行保险营销员管理体制的内涵，并深入分析了该体制与当前保险业发展存在的困境之间深层次的因果关系。最后，</w:t>
      </w:r>
      <w:r w:rsidR="00BD4A89">
        <w:rPr>
          <w:rFonts w:ascii="宋体" w:hAnsi="宋体" w:cs="仿宋_GB2312" w:hint="eastAsia"/>
          <w:sz w:val="24"/>
          <w:szCs w:val="24"/>
        </w:rPr>
        <w:t>根据</w:t>
      </w:r>
      <w:r w:rsidR="00BD4A89">
        <w:rPr>
          <w:rFonts w:ascii="宋体" w:hAnsi="宋体" w:cs="仿宋_GB2312"/>
          <w:sz w:val="24"/>
          <w:szCs w:val="24"/>
        </w:rPr>
        <w:t>中国特定的政治、经济</w:t>
      </w:r>
      <w:r w:rsidR="00BD4A89">
        <w:rPr>
          <w:rFonts w:ascii="宋体" w:hAnsi="宋体" w:cs="仿宋_GB2312" w:hint="eastAsia"/>
          <w:sz w:val="24"/>
          <w:szCs w:val="24"/>
        </w:rPr>
        <w:t>、</w:t>
      </w:r>
      <w:r w:rsidR="00BD4A89">
        <w:rPr>
          <w:rFonts w:ascii="宋体" w:hAnsi="宋体" w:cs="仿宋_GB2312"/>
          <w:sz w:val="24"/>
          <w:szCs w:val="24"/>
        </w:rPr>
        <w:t>文化背景</w:t>
      </w:r>
      <w:r w:rsidR="00BD4A89">
        <w:rPr>
          <w:rFonts w:ascii="宋体" w:hAnsi="宋体" w:cs="仿宋_GB2312" w:hint="eastAsia"/>
          <w:sz w:val="24"/>
          <w:szCs w:val="24"/>
        </w:rPr>
        <w:t>，</w:t>
      </w:r>
      <w:r>
        <w:rPr>
          <w:rFonts w:ascii="宋体" w:hAnsi="宋体" w:cs="仿宋_GB2312" w:hint="eastAsia"/>
          <w:sz w:val="24"/>
          <w:szCs w:val="24"/>
        </w:rPr>
        <w:t>对我国保险营销员体制改革</w:t>
      </w:r>
      <w:r w:rsidR="00BD4A89">
        <w:rPr>
          <w:rFonts w:ascii="宋体" w:hAnsi="宋体" w:cs="仿宋_GB2312" w:hint="eastAsia"/>
          <w:sz w:val="24"/>
          <w:szCs w:val="24"/>
        </w:rPr>
        <w:t>提出</w:t>
      </w:r>
      <w:r w:rsidR="00BD4A89">
        <w:rPr>
          <w:rFonts w:ascii="宋体" w:hAnsi="宋体" w:cs="仿宋_GB2312"/>
          <w:sz w:val="24"/>
          <w:szCs w:val="24"/>
        </w:rPr>
        <w:t>了具体</w:t>
      </w:r>
      <w:r>
        <w:rPr>
          <w:rFonts w:ascii="宋体" w:hAnsi="宋体" w:cs="仿宋_GB2312" w:hint="eastAsia"/>
          <w:sz w:val="24"/>
          <w:szCs w:val="24"/>
        </w:rPr>
        <w:t>的构想：</w:t>
      </w:r>
      <w:r>
        <w:rPr>
          <w:rFonts w:ascii="宋体" w:hAnsi="宋体" w:hint="eastAsia"/>
          <w:sz w:val="24"/>
          <w:szCs w:val="24"/>
        </w:rPr>
        <w:t>给予保险营销员劳动用工代遇；改革营销员薪酬体系，建立固定薪+佣金+奖金的薪酬模式，协调长短期利益；建立以客观绩效指标为主、主观绩效指标为辅的绩效评估机制，引入360度绩效评价；优化营销员组织结构及晋升机制，包括改变现行金字塔式的组织结构、对营销员实施扁平化管理；打通内外勤晋升通道，为营销员提供良好的职业生涯规划。</w:t>
      </w:r>
      <w:r>
        <w:rPr>
          <w:rFonts w:ascii="宋体" w:hAnsi="宋体"/>
          <w:sz w:val="24"/>
          <w:szCs w:val="24"/>
        </w:rPr>
        <w:t>为验证该营销员体制改革的有效性，</w:t>
      </w:r>
      <w:r>
        <w:rPr>
          <w:rFonts w:ascii="宋体" w:hAnsi="宋体" w:hint="eastAsia"/>
          <w:sz w:val="24"/>
          <w:szCs w:val="24"/>
        </w:rPr>
        <w:t>在本文的结尾，运用AHP</w:t>
      </w:r>
      <w:r>
        <w:rPr>
          <w:rFonts w:ascii="宋体" w:hAnsi="宋体"/>
          <w:sz w:val="24"/>
          <w:szCs w:val="24"/>
        </w:rPr>
        <w:t>-模糊综合</w:t>
      </w:r>
      <w:r>
        <w:rPr>
          <w:rFonts w:ascii="宋体" w:hAnsi="宋体" w:hint="eastAsia"/>
          <w:sz w:val="24"/>
          <w:szCs w:val="24"/>
        </w:rPr>
        <w:t>分析法，对新营销员管理体系的有效性进行了评价。</w:t>
      </w:r>
    </w:p>
    <w:p w14:paraId="44E5B20F" w14:textId="77777777" w:rsidR="00CF0EA2" w:rsidRDefault="00097DD2">
      <w:pPr>
        <w:widowControl/>
        <w:spacing w:before="180" w:after="180" w:line="400" w:lineRule="exact"/>
        <w:ind w:firstLineChars="221" w:firstLine="621"/>
        <w:jc w:val="left"/>
        <w:rPr>
          <w:rFonts w:ascii="黑体" w:eastAsia="黑体" w:hAnsi="黑体" w:cs="黑体"/>
          <w:b/>
          <w:bCs/>
          <w:sz w:val="28"/>
          <w:szCs w:val="28"/>
        </w:rPr>
      </w:pPr>
      <w:r>
        <w:rPr>
          <w:rFonts w:ascii="黑体" w:eastAsia="黑体" w:hAnsi="黑体" w:cs="黑体" w:hint="eastAsia"/>
          <w:b/>
          <w:bCs/>
          <w:sz w:val="28"/>
          <w:szCs w:val="28"/>
        </w:rPr>
        <w:t>关键词：</w:t>
      </w:r>
    </w:p>
    <w:p w14:paraId="3AECCFA7" w14:textId="35F5E068" w:rsidR="00CF0EA2" w:rsidRPr="00BD4A89" w:rsidRDefault="00097DD2">
      <w:pPr>
        <w:widowControl/>
        <w:spacing w:before="180" w:after="180" w:line="400" w:lineRule="exact"/>
        <w:ind w:firstLineChars="221" w:firstLine="532"/>
        <w:jc w:val="left"/>
        <w:rPr>
          <w:rFonts w:ascii="黑体" w:eastAsia="黑体" w:hAnsi="黑体" w:cs="宋体"/>
          <w:b/>
          <w:sz w:val="24"/>
          <w:szCs w:val="24"/>
        </w:rPr>
      </w:pPr>
      <w:r w:rsidRPr="00BD4A89">
        <w:rPr>
          <w:rFonts w:ascii="黑体" w:eastAsia="黑体" w:hAnsi="黑体" w:cs="宋体" w:hint="eastAsia"/>
          <w:b/>
          <w:sz w:val="24"/>
          <w:szCs w:val="24"/>
        </w:rPr>
        <w:t>保险营销员，薪酬体系，绩效考核，组织架构，佣金制</w:t>
      </w:r>
    </w:p>
    <w:p w14:paraId="29E70A38" w14:textId="77777777" w:rsidR="00CF0EA2" w:rsidRPr="007E08C6" w:rsidRDefault="00097DD2" w:rsidP="00CA4EB2">
      <w:pPr>
        <w:spacing w:before="100" w:beforeAutospacing="1" w:after="100" w:afterAutospacing="1" w:line="400" w:lineRule="exact"/>
        <w:ind w:firstLineChars="221" w:firstLine="530"/>
        <w:jc w:val="center"/>
        <w:rPr>
          <w:rFonts w:eastAsia="Sans Serif"/>
          <w:b/>
        </w:rPr>
      </w:pPr>
      <w:r>
        <w:rPr>
          <w:rFonts w:ascii="黑体" w:eastAsia="黑体" w:hAnsi="黑体" w:cs="宋体" w:hint="eastAsia"/>
          <w:sz w:val="24"/>
          <w:szCs w:val="24"/>
        </w:rPr>
        <w:br w:type="page"/>
      </w:r>
      <w:r w:rsidRPr="007E08C6">
        <w:rPr>
          <w:rFonts w:eastAsia="Sans Serif"/>
          <w:b/>
        </w:rPr>
        <w:lastRenderedPageBreak/>
        <w:t>Reform of Life Insurance Salesman Management System under the Multiple-Marketing Circumstance</w:t>
      </w:r>
    </w:p>
    <w:p w14:paraId="1F7FC3F0" w14:textId="77777777" w:rsidR="00CF0EA2" w:rsidRPr="007E08C6" w:rsidRDefault="00097DD2" w:rsidP="00CA4EB2">
      <w:pPr>
        <w:pStyle w:val="af2"/>
        <w:spacing w:beforeAutospacing="0" w:afterAutospacing="0"/>
        <w:ind w:firstLineChars="200" w:firstLine="480"/>
        <w:jc w:val="center"/>
        <w:rPr>
          <w:rFonts w:ascii="Times New Roman" w:eastAsia="Sans Serif" w:hAnsi="Times New Roman" w:cs="Times New Roman"/>
          <w:b/>
        </w:rPr>
      </w:pPr>
      <w:r w:rsidRPr="007E08C6">
        <w:rPr>
          <w:rFonts w:ascii="Times New Roman" w:eastAsia="Sans Serif" w:hAnsi="Times New Roman" w:cs="Times New Roman"/>
          <w:b/>
        </w:rPr>
        <w:t>Abstract</w:t>
      </w:r>
    </w:p>
    <w:p w14:paraId="038C8D82" w14:textId="0CBFAD49" w:rsidR="00CF0EA2" w:rsidRPr="002B1C9A" w:rsidRDefault="00097DD2">
      <w:pPr>
        <w:widowControl/>
        <w:jc w:val="left"/>
        <w:rPr>
          <w:kern w:val="0"/>
          <w:sz w:val="24"/>
          <w:szCs w:val="24"/>
        </w:rPr>
      </w:pPr>
      <w:r w:rsidRPr="00CA4EB2">
        <w:rPr>
          <w:kern w:val="0"/>
          <w:sz w:val="24"/>
          <w:szCs w:val="24"/>
        </w:rPr>
        <w:t>As an important part of the insurance intermediary, the insurance salesmen had made a significant contribution for the development of the Chinese insurance industry. But in the current management system, the insurance salesmen are facin</w:t>
      </w:r>
      <w:r w:rsidR="007E08C6">
        <w:rPr>
          <w:kern w:val="0"/>
          <w:sz w:val="24"/>
          <w:szCs w:val="24"/>
        </w:rPr>
        <w:t>g the harsh living conditions. On the other hand, in insurance companies, difficulties exist in staff retention,</w:t>
      </w:r>
      <w:r w:rsidRPr="00CA4EB2">
        <w:rPr>
          <w:kern w:val="0"/>
          <w:sz w:val="24"/>
          <w:szCs w:val="24"/>
        </w:rPr>
        <w:t xml:space="preserve"> </w:t>
      </w:r>
      <w:r w:rsidR="007E08C6">
        <w:rPr>
          <w:kern w:val="0"/>
          <w:sz w:val="24"/>
          <w:szCs w:val="24"/>
        </w:rPr>
        <w:t>recruiting,</w:t>
      </w:r>
      <w:r w:rsidRPr="00CA4EB2">
        <w:rPr>
          <w:kern w:val="0"/>
          <w:sz w:val="24"/>
          <w:szCs w:val="24"/>
        </w:rPr>
        <w:t xml:space="preserve"> </w:t>
      </w:r>
      <w:r w:rsidR="007E08C6">
        <w:rPr>
          <w:kern w:val="0"/>
          <w:sz w:val="24"/>
          <w:szCs w:val="24"/>
        </w:rPr>
        <w:t xml:space="preserve">and </w:t>
      </w:r>
      <w:r w:rsidRPr="00CA4EB2">
        <w:rPr>
          <w:kern w:val="0"/>
          <w:sz w:val="24"/>
          <w:szCs w:val="24"/>
        </w:rPr>
        <w:t>misleading sales</w:t>
      </w:r>
      <w:r w:rsidR="007E08C6">
        <w:rPr>
          <w:kern w:val="0"/>
          <w:sz w:val="24"/>
          <w:szCs w:val="24"/>
        </w:rPr>
        <w:t>.</w:t>
      </w:r>
      <w:r w:rsidRPr="00CA4EB2">
        <w:rPr>
          <w:kern w:val="0"/>
          <w:sz w:val="24"/>
          <w:szCs w:val="24"/>
        </w:rPr>
        <w:t xml:space="preserve"> </w:t>
      </w:r>
      <w:r w:rsidR="00A900E5">
        <w:rPr>
          <w:kern w:val="0"/>
          <w:sz w:val="24"/>
          <w:szCs w:val="24"/>
        </w:rPr>
        <w:t xml:space="preserve">Public acceptance </w:t>
      </w:r>
      <w:r w:rsidR="007E08C6">
        <w:rPr>
          <w:kern w:val="0"/>
          <w:sz w:val="24"/>
          <w:szCs w:val="24"/>
        </w:rPr>
        <w:t>of</w:t>
      </w:r>
      <w:r w:rsidRPr="00CA4EB2">
        <w:rPr>
          <w:kern w:val="0"/>
          <w:sz w:val="24"/>
          <w:szCs w:val="24"/>
        </w:rPr>
        <w:t xml:space="preserve"> the </w:t>
      </w:r>
      <w:r w:rsidR="00A900E5">
        <w:rPr>
          <w:kern w:val="0"/>
          <w:sz w:val="24"/>
          <w:szCs w:val="24"/>
        </w:rPr>
        <w:t xml:space="preserve">life </w:t>
      </w:r>
      <w:r w:rsidRPr="00CA4EB2">
        <w:rPr>
          <w:kern w:val="0"/>
          <w:sz w:val="24"/>
          <w:szCs w:val="24"/>
        </w:rPr>
        <w:t xml:space="preserve">insurance is </w:t>
      </w:r>
      <w:r w:rsidR="00A900E5">
        <w:rPr>
          <w:kern w:val="0"/>
          <w:sz w:val="24"/>
          <w:szCs w:val="24"/>
        </w:rPr>
        <w:t>quite low</w:t>
      </w:r>
      <w:r w:rsidRPr="00CA4EB2">
        <w:rPr>
          <w:kern w:val="0"/>
          <w:sz w:val="24"/>
          <w:szCs w:val="24"/>
        </w:rPr>
        <w:t xml:space="preserve">, the </w:t>
      </w:r>
      <w:r w:rsidR="00A900E5">
        <w:rPr>
          <w:kern w:val="0"/>
          <w:sz w:val="24"/>
          <w:szCs w:val="24"/>
        </w:rPr>
        <w:t xml:space="preserve">business </w:t>
      </w:r>
      <w:r w:rsidRPr="00CA4EB2">
        <w:rPr>
          <w:kern w:val="0"/>
          <w:sz w:val="24"/>
          <w:szCs w:val="24"/>
        </w:rPr>
        <w:t xml:space="preserve">environment of </w:t>
      </w:r>
      <w:r w:rsidR="00A900E5">
        <w:rPr>
          <w:kern w:val="0"/>
          <w:sz w:val="24"/>
          <w:szCs w:val="24"/>
        </w:rPr>
        <w:t xml:space="preserve">the life </w:t>
      </w:r>
      <w:r w:rsidRPr="00CA4EB2">
        <w:rPr>
          <w:kern w:val="0"/>
          <w:sz w:val="24"/>
          <w:szCs w:val="24"/>
        </w:rPr>
        <w:t xml:space="preserve">insurance </w:t>
      </w:r>
      <w:r w:rsidR="00A900E5">
        <w:rPr>
          <w:kern w:val="0"/>
          <w:sz w:val="24"/>
          <w:szCs w:val="24"/>
        </w:rPr>
        <w:t>is poor</w:t>
      </w:r>
      <w:r w:rsidRPr="00CA4EB2">
        <w:rPr>
          <w:kern w:val="0"/>
          <w:sz w:val="24"/>
          <w:szCs w:val="24"/>
        </w:rPr>
        <w:t xml:space="preserve">, </w:t>
      </w:r>
      <w:r w:rsidR="00A900E5">
        <w:rPr>
          <w:kern w:val="0"/>
          <w:sz w:val="24"/>
          <w:szCs w:val="24"/>
        </w:rPr>
        <w:t xml:space="preserve">and the </w:t>
      </w:r>
      <w:r w:rsidRPr="00CA4EB2">
        <w:rPr>
          <w:kern w:val="0"/>
          <w:sz w:val="24"/>
          <w:szCs w:val="24"/>
        </w:rPr>
        <w:t>industry</w:t>
      </w:r>
      <w:r w:rsidR="00A900E5">
        <w:rPr>
          <w:kern w:val="0"/>
          <w:sz w:val="24"/>
          <w:szCs w:val="24"/>
        </w:rPr>
        <w:t xml:space="preserve"> is facing the difficulty of</w:t>
      </w:r>
      <w:r w:rsidRPr="00CA4EB2">
        <w:rPr>
          <w:kern w:val="0"/>
          <w:sz w:val="24"/>
          <w:szCs w:val="24"/>
        </w:rPr>
        <w:t xml:space="preserve"> develop</w:t>
      </w:r>
      <w:r w:rsidR="00A900E5">
        <w:rPr>
          <w:kern w:val="0"/>
          <w:sz w:val="24"/>
          <w:szCs w:val="24"/>
        </w:rPr>
        <w:t>ing healthily.</w:t>
      </w:r>
      <w:r w:rsidR="002B1C9A">
        <w:rPr>
          <w:kern w:val="0"/>
          <w:sz w:val="24"/>
          <w:szCs w:val="24"/>
        </w:rPr>
        <w:t xml:space="preserve"> </w:t>
      </w:r>
      <w:r w:rsidR="002B1C9A" w:rsidRPr="002B1C9A">
        <w:rPr>
          <w:kern w:val="0"/>
          <w:sz w:val="24"/>
          <w:szCs w:val="24"/>
        </w:rPr>
        <w:t>In this paper, we made a deep research on the theory at home and abroad,</w:t>
      </w:r>
      <w:r w:rsidR="002B1C9A">
        <w:rPr>
          <w:kern w:val="0"/>
          <w:sz w:val="24"/>
          <w:szCs w:val="24"/>
        </w:rPr>
        <w:t xml:space="preserve"> and</w:t>
      </w:r>
      <w:r w:rsidR="002B1C9A" w:rsidRPr="002B1C9A">
        <w:rPr>
          <w:kern w:val="0"/>
          <w:sz w:val="24"/>
          <w:szCs w:val="24"/>
        </w:rPr>
        <w:t xml:space="preserve"> studied the difference between domestic and foreign insurance marketing management system. </w:t>
      </w:r>
      <w:r w:rsidR="002B1C9A">
        <w:rPr>
          <w:kern w:val="0"/>
          <w:sz w:val="24"/>
          <w:szCs w:val="24"/>
        </w:rPr>
        <w:t xml:space="preserve">Proposed a </w:t>
      </w:r>
      <w:r w:rsidR="0048545B">
        <w:rPr>
          <w:kern w:val="0"/>
          <w:sz w:val="24"/>
          <w:szCs w:val="24"/>
        </w:rPr>
        <w:t>solution to s</w:t>
      </w:r>
      <w:r w:rsidR="002B1C9A" w:rsidRPr="002B1C9A">
        <w:rPr>
          <w:kern w:val="0"/>
          <w:sz w:val="24"/>
          <w:szCs w:val="24"/>
        </w:rPr>
        <w:t>traighten out the relationship between the insurance company and the marketing staff, marketing staff to improve the reform idea of specialization and occupation level.</w:t>
      </w:r>
    </w:p>
    <w:p w14:paraId="421D53FF" w14:textId="77777777" w:rsidR="00CF0EA2" w:rsidRPr="00CA4EB2" w:rsidRDefault="00CF0EA2" w:rsidP="00CA4EB2">
      <w:pPr>
        <w:widowControl/>
        <w:ind w:firstLineChars="200" w:firstLine="480"/>
        <w:jc w:val="left"/>
        <w:rPr>
          <w:rFonts w:eastAsia="黑体"/>
          <w:sz w:val="24"/>
          <w:szCs w:val="24"/>
        </w:rPr>
      </w:pPr>
    </w:p>
    <w:p w14:paraId="7A2C3812" w14:textId="77777777" w:rsidR="00CF0EA2" w:rsidRDefault="00CF0EA2" w:rsidP="00CA4EB2">
      <w:pPr>
        <w:widowControl/>
        <w:ind w:firstLineChars="200" w:firstLine="480"/>
        <w:jc w:val="left"/>
        <w:rPr>
          <w:rFonts w:ascii="黑体" w:eastAsia="黑体" w:hAnsi="黑体" w:cs="宋体"/>
          <w:sz w:val="24"/>
          <w:szCs w:val="24"/>
        </w:rPr>
      </w:pPr>
    </w:p>
    <w:p w14:paraId="0D7013F6" w14:textId="77777777" w:rsidR="00CF0EA2" w:rsidRDefault="00CF0EA2" w:rsidP="00CA4EB2">
      <w:pPr>
        <w:ind w:firstLineChars="200" w:firstLine="420"/>
      </w:pPr>
    </w:p>
    <w:p w14:paraId="1FBA7CF1" w14:textId="77777777" w:rsidR="00CF0EA2" w:rsidRDefault="00CF0EA2" w:rsidP="00CA4EB2">
      <w:pPr>
        <w:pStyle w:val="12"/>
        <w:ind w:firstLineChars="200" w:firstLine="420"/>
      </w:pPr>
    </w:p>
    <w:p w14:paraId="5057E259" w14:textId="77777777" w:rsidR="00CF0EA2" w:rsidRDefault="00CF0EA2" w:rsidP="00CA4EB2">
      <w:pPr>
        <w:ind w:firstLineChars="200" w:firstLine="420"/>
      </w:pPr>
    </w:p>
    <w:p w14:paraId="56933E08" w14:textId="77777777" w:rsidR="00CF0EA2" w:rsidRDefault="00CF0EA2" w:rsidP="00CA4EB2">
      <w:pPr>
        <w:ind w:firstLineChars="200" w:firstLine="420"/>
      </w:pPr>
    </w:p>
    <w:p w14:paraId="0B976A78" w14:textId="77777777" w:rsidR="002B1C9A" w:rsidRDefault="002B1C9A" w:rsidP="002B1C9A">
      <w:pPr>
        <w:widowControl/>
        <w:spacing w:before="180" w:after="180" w:line="400" w:lineRule="exact"/>
        <w:ind w:firstLineChars="236" w:firstLine="566"/>
        <w:jc w:val="left"/>
        <w:rPr>
          <w:rFonts w:ascii="宋体" w:hAnsi="宋体" w:cs="宋体"/>
          <w:sz w:val="24"/>
          <w:szCs w:val="24"/>
        </w:rPr>
      </w:pPr>
      <w:r>
        <w:rPr>
          <w:rFonts w:ascii="宋体" w:hAnsi="宋体" w:cs="宋体" w:hint="eastAsia"/>
          <w:sz w:val="24"/>
          <w:szCs w:val="24"/>
        </w:rPr>
        <w:t>本文通过对国内外</w:t>
      </w:r>
      <w:r>
        <w:rPr>
          <w:rFonts w:ascii="宋体" w:hAnsi="宋体" w:cs="宋体"/>
          <w:sz w:val="24"/>
          <w:szCs w:val="24"/>
        </w:rPr>
        <w:t>相关</w:t>
      </w:r>
      <w:r>
        <w:rPr>
          <w:rFonts w:ascii="宋体" w:hAnsi="宋体" w:cs="宋体" w:hint="eastAsia"/>
          <w:sz w:val="24"/>
          <w:szCs w:val="24"/>
        </w:rPr>
        <w:t>理论的研究，从我国保险营销员队伍及管理现状出发，</w:t>
      </w:r>
      <w:r>
        <w:rPr>
          <w:rFonts w:ascii="宋体" w:hAnsi="宋体" w:cs="宋体"/>
          <w:sz w:val="24"/>
          <w:szCs w:val="24"/>
        </w:rPr>
        <w:t>结合国内外保险</w:t>
      </w:r>
      <w:r>
        <w:rPr>
          <w:rFonts w:ascii="宋体" w:hAnsi="宋体" w:cs="宋体" w:hint="eastAsia"/>
          <w:sz w:val="24"/>
          <w:szCs w:val="24"/>
        </w:rPr>
        <w:t>营销管理体制</w:t>
      </w:r>
      <w:r>
        <w:rPr>
          <w:rFonts w:ascii="宋体" w:hAnsi="宋体" w:cs="宋体"/>
          <w:sz w:val="24"/>
          <w:szCs w:val="24"/>
        </w:rPr>
        <w:t>的差异分析，</w:t>
      </w:r>
      <w:r>
        <w:rPr>
          <w:rFonts w:ascii="宋体" w:hAnsi="宋体" w:cs="宋体" w:hint="eastAsia"/>
          <w:sz w:val="24"/>
          <w:szCs w:val="24"/>
        </w:rPr>
        <w:t>提出理顺保险公司与营销员之间的关系，提高营销员专业化和职业化水平的改革思路。</w:t>
      </w:r>
    </w:p>
    <w:p w14:paraId="69BFA09B" w14:textId="77777777" w:rsidR="00CF0EA2" w:rsidRPr="002B1C9A" w:rsidRDefault="00CF0EA2" w:rsidP="00CA4EB2">
      <w:pPr>
        <w:ind w:firstLineChars="200" w:firstLine="420"/>
      </w:pPr>
    </w:p>
    <w:p w14:paraId="77814321" w14:textId="77777777" w:rsidR="00CF0EA2" w:rsidRDefault="00CF0EA2" w:rsidP="00CA4EB2">
      <w:pPr>
        <w:ind w:firstLineChars="200" w:firstLine="420"/>
      </w:pPr>
    </w:p>
    <w:p w14:paraId="34F94D9D" w14:textId="77777777" w:rsidR="00CF0EA2" w:rsidRDefault="00CF0EA2" w:rsidP="00CA4EB2">
      <w:pPr>
        <w:ind w:firstLineChars="200" w:firstLine="420"/>
      </w:pPr>
    </w:p>
    <w:p w14:paraId="5B2346FE" w14:textId="77777777" w:rsidR="00CF0EA2" w:rsidRDefault="00CF0EA2" w:rsidP="00CA4EB2">
      <w:pPr>
        <w:ind w:firstLineChars="200" w:firstLine="420"/>
      </w:pPr>
    </w:p>
    <w:p w14:paraId="736758A2" w14:textId="77777777" w:rsidR="00CF0EA2" w:rsidRDefault="00CF0EA2" w:rsidP="00CA4EB2">
      <w:pPr>
        <w:ind w:firstLineChars="200" w:firstLine="420"/>
      </w:pPr>
    </w:p>
    <w:p w14:paraId="5EC0414D" w14:textId="77777777" w:rsidR="00CF0EA2" w:rsidRDefault="00CF0EA2" w:rsidP="00CA4EB2">
      <w:pPr>
        <w:ind w:firstLineChars="200" w:firstLine="420"/>
      </w:pPr>
    </w:p>
    <w:p w14:paraId="109609F5" w14:textId="77777777" w:rsidR="00CF0EA2" w:rsidRDefault="00CF0EA2" w:rsidP="00CA4EB2">
      <w:pPr>
        <w:ind w:firstLineChars="200" w:firstLine="420"/>
      </w:pPr>
    </w:p>
    <w:p w14:paraId="6708AD74" w14:textId="77777777" w:rsidR="00CF0EA2" w:rsidRDefault="00CF0EA2" w:rsidP="00CA4EB2">
      <w:pPr>
        <w:ind w:firstLineChars="200" w:firstLine="420"/>
      </w:pPr>
    </w:p>
    <w:p w14:paraId="52F336D9" w14:textId="77777777" w:rsidR="00CF0EA2" w:rsidRDefault="00CF0EA2" w:rsidP="00CA4EB2">
      <w:pPr>
        <w:ind w:firstLineChars="200" w:firstLine="420"/>
      </w:pPr>
    </w:p>
    <w:p w14:paraId="578BF866" w14:textId="77777777" w:rsidR="00CF0EA2" w:rsidRDefault="00CF0EA2" w:rsidP="00CA4EB2">
      <w:pPr>
        <w:ind w:firstLineChars="200" w:firstLine="420"/>
      </w:pPr>
    </w:p>
    <w:p w14:paraId="2FC54B87" w14:textId="77777777" w:rsidR="00CF0EA2" w:rsidRDefault="00CF0EA2"/>
    <w:p w14:paraId="3EEF5827" w14:textId="77777777" w:rsidR="00CF0EA2" w:rsidRDefault="00CF0EA2"/>
    <w:p w14:paraId="7DF6D715" w14:textId="0B115A06" w:rsidR="00CF0EA2" w:rsidRDefault="00097DD2">
      <w:pPr>
        <w:pStyle w:val="10"/>
      </w:pPr>
      <w:r>
        <w:br w:type="page"/>
      </w:r>
      <w:bookmarkStart w:id="21" w:name="_Toc408350230"/>
      <w:r>
        <w:rPr>
          <w:rFonts w:hint="eastAsia"/>
        </w:rPr>
        <w:lastRenderedPageBreak/>
        <w:t>目</w:t>
      </w:r>
      <w:r>
        <w:rPr>
          <w:rFonts w:hint="eastAsia"/>
        </w:rPr>
        <w:t xml:space="preserve">  </w:t>
      </w:r>
      <w:r>
        <w:rPr>
          <w:rFonts w:hint="eastAsia"/>
        </w:rPr>
        <w:t>录</w:t>
      </w:r>
      <w:bookmarkEnd w:id="21"/>
    </w:p>
    <w:p w14:paraId="01A64ABA" w14:textId="77777777" w:rsidR="00CF0EA2" w:rsidRDefault="00CF0EA2">
      <w:pPr>
        <w:pStyle w:val="12"/>
      </w:pPr>
    </w:p>
    <w:p w14:paraId="6DE1E9B8" w14:textId="77777777" w:rsidR="002B0D21" w:rsidRDefault="00097DD2">
      <w:pPr>
        <w:pStyle w:val="12"/>
        <w:rPr>
          <w:rFonts w:asciiTheme="minorHAnsi" w:eastAsiaTheme="minorEastAsia" w:hAnsiTheme="minorHAnsi" w:cstheme="minorBidi"/>
          <w:noProof/>
          <w:szCs w:val="22"/>
        </w:rPr>
      </w:pPr>
      <w:r>
        <w:rPr>
          <w:sz w:val="40"/>
        </w:rPr>
        <w:fldChar w:fldCharType="begin"/>
      </w:r>
      <w:r>
        <w:rPr>
          <w:sz w:val="40"/>
        </w:rPr>
        <w:instrText xml:space="preserve"> TOC \o "1-2" \h \z \u \t "</w:instrText>
      </w:r>
      <w:r>
        <w:rPr>
          <w:sz w:val="40"/>
        </w:rPr>
        <w:instrText>标题</w:instrText>
      </w:r>
      <w:r>
        <w:rPr>
          <w:sz w:val="40"/>
        </w:rPr>
        <w:instrText xml:space="preserve"> 3,4" </w:instrText>
      </w:r>
      <w:r>
        <w:rPr>
          <w:sz w:val="40"/>
        </w:rPr>
        <w:fldChar w:fldCharType="separate"/>
      </w:r>
      <w:hyperlink w:anchor="_Toc408350228" w:history="1">
        <w:r w:rsidR="002B0D21" w:rsidRPr="00B842AC">
          <w:rPr>
            <w:rStyle w:val="a5"/>
            <w:rFonts w:hint="eastAsia"/>
            <w:noProof/>
          </w:rPr>
          <w:t>多元行销模式下的寿险营销员管理体制改革</w:t>
        </w:r>
        <w:r w:rsidR="002B0D21">
          <w:rPr>
            <w:noProof/>
            <w:webHidden/>
          </w:rPr>
          <w:tab/>
        </w:r>
        <w:r w:rsidR="002B0D21">
          <w:rPr>
            <w:noProof/>
            <w:webHidden/>
          </w:rPr>
          <w:fldChar w:fldCharType="begin"/>
        </w:r>
        <w:r w:rsidR="002B0D21">
          <w:rPr>
            <w:noProof/>
            <w:webHidden/>
          </w:rPr>
          <w:instrText xml:space="preserve"> PAGEREF _Toc408350228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0ED033EE" w14:textId="77777777" w:rsidR="002B0D21" w:rsidRDefault="006A0CA4">
      <w:pPr>
        <w:pStyle w:val="12"/>
        <w:rPr>
          <w:rFonts w:asciiTheme="minorHAnsi" w:eastAsiaTheme="minorEastAsia" w:hAnsiTheme="minorHAnsi" w:cstheme="minorBidi"/>
          <w:noProof/>
          <w:szCs w:val="22"/>
        </w:rPr>
      </w:pPr>
      <w:hyperlink w:anchor="_Toc408350229" w:history="1">
        <w:r w:rsidR="002B0D21" w:rsidRPr="00B842AC">
          <w:rPr>
            <w:rStyle w:val="a5"/>
            <w:rFonts w:hint="eastAsia"/>
            <w:noProof/>
          </w:rPr>
          <w:t>摘</w:t>
        </w:r>
        <w:r w:rsidR="002B0D21" w:rsidRPr="00B842AC">
          <w:rPr>
            <w:rStyle w:val="a5"/>
            <w:noProof/>
          </w:rPr>
          <w:t xml:space="preserve"> </w:t>
        </w:r>
        <w:r w:rsidR="002B0D21" w:rsidRPr="00B842AC">
          <w:rPr>
            <w:rStyle w:val="a5"/>
            <w:rFonts w:hint="eastAsia"/>
            <w:noProof/>
          </w:rPr>
          <w:t>要</w:t>
        </w:r>
        <w:r w:rsidR="002B0D21">
          <w:rPr>
            <w:noProof/>
            <w:webHidden/>
          </w:rPr>
          <w:tab/>
        </w:r>
        <w:r w:rsidR="002B0D21">
          <w:rPr>
            <w:noProof/>
            <w:webHidden/>
          </w:rPr>
          <w:fldChar w:fldCharType="begin"/>
        </w:r>
        <w:r w:rsidR="002B0D21">
          <w:rPr>
            <w:noProof/>
            <w:webHidden/>
          </w:rPr>
          <w:instrText xml:space="preserve"> PAGEREF _Toc408350229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6464DD24" w14:textId="77777777" w:rsidR="002B0D21" w:rsidRDefault="006A0CA4">
      <w:pPr>
        <w:pStyle w:val="12"/>
        <w:rPr>
          <w:rFonts w:asciiTheme="minorHAnsi" w:eastAsiaTheme="minorEastAsia" w:hAnsiTheme="minorHAnsi" w:cstheme="minorBidi"/>
          <w:noProof/>
          <w:szCs w:val="22"/>
        </w:rPr>
      </w:pPr>
      <w:hyperlink w:anchor="_Toc408350230" w:history="1">
        <w:r w:rsidR="002B0D21" w:rsidRPr="00B842AC">
          <w:rPr>
            <w:rStyle w:val="a5"/>
            <w:rFonts w:hint="eastAsia"/>
            <w:noProof/>
          </w:rPr>
          <w:t>目</w:t>
        </w:r>
        <w:r w:rsidR="002B0D21" w:rsidRPr="00B842AC">
          <w:rPr>
            <w:rStyle w:val="a5"/>
            <w:noProof/>
          </w:rPr>
          <w:t xml:space="preserve">  </w:t>
        </w:r>
        <w:r w:rsidR="002B0D21" w:rsidRPr="00B842AC">
          <w:rPr>
            <w:rStyle w:val="a5"/>
            <w:rFonts w:hint="eastAsia"/>
            <w:noProof/>
          </w:rPr>
          <w:t>录</w:t>
        </w:r>
        <w:r w:rsidR="002B0D21">
          <w:rPr>
            <w:noProof/>
            <w:webHidden/>
          </w:rPr>
          <w:tab/>
        </w:r>
        <w:r w:rsidR="002B0D21">
          <w:rPr>
            <w:noProof/>
            <w:webHidden/>
          </w:rPr>
          <w:fldChar w:fldCharType="begin"/>
        </w:r>
        <w:r w:rsidR="002B0D21">
          <w:rPr>
            <w:noProof/>
            <w:webHidden/>
          </w:rPr>
          <w:instrText xml:space="preserve"> PAGEREF _Toc408350230 \h </w:instrText>
        </w:r>
        <w:r w:rsidR="002B0D21">
          <w:rPr>
            <w:noProof/>
            <w:webHidden/>
          </w:rPr>
        </w:r>
        <w:r w:rsidR="002B0D21">
          <w:rPr>
            <w:noProof/>
            <w:webHidden/>
          </w:rPr>
          <w:fldChar w:fldCharType="separate"/>
        </w:r>
        <w:r w:rsidR="002B0D21">
          <w:rPr>
            <w:noProof/>
            <w:webHidden/>
          </w:rPr>
          <w:t>3</w:t>
        </w:r>
        <w:r w:rsidR="002B0D21">
          <w:rPr>
            <w:noProof/>
            <w:webHidden/>
          </w:rPr>
          <w:fldChar w:fldCharType="end"/>
        </w:r>
      </w:hyperlink>
    </w:p>
    <w:p w14:paraId="0C84AA50" w14:textId="77777777" w:rsidR="002B0D21" w:rsidRDefault="006A0CA4">
      <w:pPr>
        <w:pStyle w:val="12"/>
        <w:rPr>
          <w:rFonts w:asciiTheme="minorHAnsi" w:eastAsiaTheme="minorEastAsia" w:hAnsiTheme="minorHAnsi" w:cstheme="minorBidi"/>
          <w:noProof/>
          <w:szCs w:val="22"/>
        </w:rPr>
      </w:pPr>
      <w:hyperlink w:anchor="_Toc408350231" w:history="1">
        <w:r w:rsidR="002B0D21" w:rsidRPr="00B842AC">
          <w:rPr>
            <w:rStyle w:val="a5"/>
            <w:rFonts w:hint="eastAsia"/>
            <w:noProof/>
          </w:rPr>
          <w:t>第一章</w:t>
        </w:r>
        <w:r w:rsidR="002B0D21" w:rsidRPr="00B842AC">
          <w:rPr>
            <w:rStyle w:val="a5"/>
            <w:noProof/>
          </w:rPr>
          <w:t xml:space="preserve"> </w:t>
        </w:r>
        <w:r w:rsidR="002B0D21" w:rsidRPr="00B842AC">
          <w:rPr>
            <w:rStyle w:val="a5"/>
            <w:rFonts w:hint="eastAsia"/>
            <w:noProof/>
          </w:rPr>
          <w:t>绪论</w:t>
        </w:r>
        <w:r w:rsidR="002B0D21">
          <w:rPr>
            <w:noProof/>
            <w:webHidden/>
          </w:rPr>
          <w:tab/>
        </w:r>
        <w:r w:rsidR="002B0D21">
          <w:rPr>
            <w:noProof/>
            <w:webHidden/>
          </w:rPr>
          <w:fldChar w:fldCharType="begin"/>
        </w:r>
        <w:r w:rsidR="002B0D21">
          <w:rPr>
            <w:noProof/>
            <w:webHidden/>
          </w:rPr>
          <w:instrText xml:space="preserve"> PAGEREF _Toc408350231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588678AE"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32" w:history="1">
        <w:r w:rsidR="002B0D21" w:rsidRPr="00B842AC">
          <w:rPr>
            <w:rStyle w:val="a5"/>
            <w:noProof/>
          </w:rPr>
          <w:t>1.1</w:t>
        </w:r>
        <w:r w:rsidR="002B0D21" w:rsidRPr="00B842AC">
          <w:rPr>
            <w:rStyle w:val="a5"/>
            <w:rFonts w:hint="eastAsia"/>
            <w:noProof/>
          </w:rPr>
          <w:t xml:space="preserve">　研究背景和意义</w:t>
        </w:r>
        <w:r w:rsidR="002B0D21">
          <w:rPr>
            <w:noProof/>
            <w:webHidden/>
          </w:rPr>
          <w:tab/>
        </w:r>
        <w:r w:rsidR="002B0D21">
          <w:rPr>
            <w:noProof/>
            <w:webHidden/>
          </w:rPr>
          <w:fldChar w:fldCharType="begin"/>
        </w:r>
        <w:r w:rsidR="002B0D21">
          <w:rPr>
            <w:noProof/>
            <w:webHidden/>
          </w:rPr>
          <w:instrText xml:space="preserve"> PAGEREF _Toc408350232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39D09F3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3" w:history="1">
        <w:r w:rsidR="002B0D21" w:rsidRPr="00B842AC">
          <w:rPr>
            <w:rStyle w:val="a5"/>
            <w:noProof/>
          </w:rPr>
          <w:t>1.1.1</w:t>
        </w:r>
        <w:r w:rsidR="002B0D21" w:rsidRPr="00B842AC">
          <w:rPr>
            <w:rStyle w:val="a5"/>
            <w:rFonts w:hint="eastAsia"/>
            <w:noProof/>
          </w:rPr>
          <w:t xml:space="preserve">　研究的背景</w:t>
        </w:r>
        <w:r w:rsidR="002B0D21">
          <w:rPr>
            <w:noProof/>
            <w:webHidden/>
          </w:rPr>
          <w:tab/>
        </w:r>
        <w:r w:rsidR="002B0D21">
          <w:rPr>
            <w:noProof/>
            <w:webHidden/>
          </w:rPr>
          <w:fldChar w:fldCharType="begin"/>
        </w:r>
        <w:r w:rsidR="002B0D21">
          <w:rPr>
            <w:noProof/>
            <w:webHidden/>
          </w:rPr>
          <w:instrText xml:space="preserve"> PAGEREF _Toc408350233 \h </w:instrText>
        </w:r>
        <w:r w:rsidR="002B0D21">
          <w:rPr>
            <w:noProof/>
            <w:webHidden/>
          </w:rPr>
        </w:r>
        <w:r w:rsidR="002B0D21">
          <w:rPr>
            <w:noProof/>
            <w:webHidden/>
          </w:rPr>
          <w:fldChar w:fldCharType="separate"/>
        </w:r>
        <w:r w:rsidR="002B0D21">
          <w:rPr>
            <w:noProof/>
            <w:webHidden/>
          </w:rPr>
          <w:t>1</w:t>
        </w:r>
        <w:r w:rsidR="002B0D21">
          <w:rPr>
            <w:noProof/>
            <w:webHidden/>
          </w:rPr>
          <w:fldChar w:fldCharType="end"/>
        </w:r>
      </w:hyperlink>
    </w:p>
    <w:p w14:paraId="1378484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4" w:history="1">
        <w:r w:rsidR="002B0D21" w:rsidRPr="00B842AC">
          <w:rPr>
            <w:rStyle w:val="a5"/>
            <w:noProof/>
          </w:rPr>
          <w:t>1.1.2</w:t>
        </w:r>
        <w:r w:rsidR="002B0D21" w:rsidRPr="00B842AC">
          <w:rPr>
            <w:rStyle w:val="a5"/>
            <w:rFonts w:hint="eastAsia"/>
            <w:noProof/>
          </w:rPr>
          <w:t>研究的现实意义</w:t>
        </w:r>
        <w:r w:rsidR="002B0D21">
          <w:rPr>
            <w:noProof/>
            <w:webHidden/>
          </w:rPr>
          <w:tab/>
        </w:r>
        <w:r w:rsidR="002B0D21">
          <w:rPr>
            <w:noProof/>
            <w:webHidden/>
          </w:rPr>
          <w:fldChar w:fldCharType="begin"/>
        </w:r>
        <w:r w:rsidR="002B0D21">
          <w:rPr>
            <w:noProof/>
            <w:webHidden/>
          </w:rPr>
          <w:instrText xml:space="preserve"> PAGEREF _Toc408350234 \h </w:instrText>
        </w:r>
        <w:r w:rsidR="002B0D21">
          <w:rPr>
            <w:noProof/>
            <w:webHidden/>
          </w:rPr>
        </w:r>
        <w:r w:rsidR="002B0D21">
          <w:rPr>
            <w:noProof/>
            <w:webHidden/>
          </w:rPr>
          <w:fldChar w:fldCharType="separate"/>
        </w:r>
        <w:r w:rsidR="002B0D21">
          <w:rPr>
            <w:noProof/>
            <w:webHidden/>
          </w:rPr>
          <w:t>3</w:t>
        </w:r>
        <w:r w:rsidR="002B0D21">
          <w:rPr>
            <w:noProof/>
            <w:webHidden/>
          </w:rPr>
          <w:fldChar w:fldCharType="end"/>
        </w:r>
      </w:hyperlink>
    </w:p>
    <w:p w14:paraId="0878F8ED"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35" w:history="1">
        <w:r w:rsidR="002B0D21" w:rsidRPr="00B842AC">
          <w:rPr>
            <w:rStyle w:val="a5"/>
            <w:noProof/>
          </w:rPr>
          <w:t>1.3</w:t>
        </w:r>
        <w:r w:rsidR="002B0D21" w:rsidRPr="00B842AC">
          <w:rPr>
            <w:rStyle w:val="a5"/>
            <w:rFonts w:hint="eastAsia"/>
            <w:noProof/>
          </w:rPr>
          <w:t xml:space="preserve">　论文框架、研究方法、创新点</w:t>
        </w:r>
        <w:r w:rsidR="002B0D21">
          <w:rPr>
            <w:noProof/>
            <w:webHidden/>
          </w:rPr>
          <w:tab/>
        </w:r>
        <w:r w:rsidR="002B0D21">
          <w:rPr>
            <w:noProof/>
            <w:webHidden/>
          </w:rPr>
          <w:fldChar w:fldCharType="begin"/>
        </w:r>
        <w:r w:rsidR="002B0D21">
          <w:rPr>
            <w:noProof/>
            <w:webHidden/>
          </w:rPr>
          <w:instrText xml:space="preserve"> PAGEREF _Toc408350235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23F2539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6" w:history="1">
        <w:r w:rsidR="002B0D21" w:rsidRPr="00B842AC">
          <w:rPr>
            <w:rStyle w:val="a5"/>
            <w:noProof/>
          </w:rPr>
          <w:t>1.3.1</w:t>
        </w:r>
        <w:r w:rsidR="002B0D21" w:rsidRPr="00B842AC">
          <w:rPr>
            <w:rStyle w:val="a5"/>
            <w:rFonts w:hint="eastAsia"/>
            <w:noProof/>
          </w:rPr>
          <w:t xml:space="preserve">　论文框架</w:t>
        </w:r>
        <w:r w:rsidR="002B0D21">
          <w:rPr>
            <w:noProof/>
            <w:webHidden/>
          </w:rPr>
          <w:tab/>
        </w:r>
        <w:r w:rsidR="002B0D21">
          <w:rPr>
            <w:noProof/>
            <w:webHidden/>
          </w:rPr>
          <w:fldChar w:fldCharType="begin"/>
        </w:r>
        <w:r w:rsidR="002B0D21">
          <w:rPr>
            <w:noProof/>
            <w:webHidden/>
          </w:rPr>
          <w:instrText xml:space="preserve"> PAGEREF _Toc408350236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227EC51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7" w:history="1">
        <w:r w:rsidR="002B0D21" w:rsidRPr="00B842AC">
          <w:rPr>
            <w:rStyle w:val="a5"/>
            <w:noProof/>
          </w:rPr>
          <w:t>1.3.2</w:t>
        </w:r>
        <w:r w:rsidR="002B0D21" w:rsidRPr="00B842AC">
          <w:rPr>
            <w:rStyle w:val="a5"/>
            <w:rFonts w:hint="eastAsia"/>
            <w:noProof/>
          </w:rPr>
          <w:t xml:space="preserve">　研究方法</w:t>
        </w:r>
        <w:r w:rsidR="002B0D21">
          <w:rPr>
            <w:noProof/>
            <w:webHidden/>
          </w:rPr>
          <w:tab/>
        </w:r>
        <w:r w:rsidR="002B0D21">
          <w:rPr>
            <w:noProof/>
            <w:webHidden/>
          </w:rPr>
          <w:fldChar w:fldCharType="begin"/>
        </w:r>
        <w:r w:rsidR="002B0D21">
          <w:rPr>
            <w:noProof/>
            <w:webHidden/>
          </w:rPr>
          <w:instrText xml:space="preserve"> PAGEREF _Toc408350237 \h </w:instrText>
        </w:r>
        <w:r w:rsidR="002B0D21">
          <w:rPr>
            <w:noProof/>
            <w:webHidden/>
          </w:rPr>
        </w:r>
        <w:r w:rsidR="002B0D21">
          <w:rPr>
            <w:noProof/>
            <w:webHidden/>
          </w:rPr>
          <w:fldChar w:fldCharType="separate"/>
        </w:r>
        <w:r w:rsidR="002B0D21">
          <w:rPr>
            <w:noProof/>
            <w:webHidden/>
          </w:rPr>
          <w:t>4</w:t>
        </w:r>
        <w:r w:rsidR="002B0D21">
          <w:rPr>
            <w:noProof/>
            <w:webHidden/>
          </w:rPr>
          <w:fldChar w:fldCharType="end"/>
        </w:r>
      </w:hyperlink>
    </w:p>
    <w:p w14:paraId="745BE46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38" w:history="1">
        <w:r w:rsidR="002B0D21" w:rsidRPr="00B842AC">
          <w:rPr>
            <w:rStyle w:val="a5"/>
            <w:noProof/>
          </w:rPr>
          <w:t>1.3.3</w:t>
        </w:r>
        <w:r w:rsidR="002B0D21" w:rsidRPr="00B842AC">
          <w:rPr>
            <w:rStyle w:val="a5"/>
            <w:rFonts w:hint="eastAsia"/>
            <w:noProof/>
          </w:rPr>
          <w:t xml:space="preserve">　论文的创新之处</w:t>
        </w:r>
        <w:r w:rsidR="002B0D21">
          <w:rPr>
            <w:noProof/>
            <w:webHidden/>
          </w:rPr>
          <w:tab/>
        </w:r>
        <w:r w:rsidR="002B0D21">
          <w:rPr>
            <w:noProof/>
            <w:webHidden/>
          </w:rPr>
          <w:fldChar w:fldCharType="begin"/>
        </w:r>
        <w:r w:rsidR="002B0D21">
          <w:rPr>
            <w:noProof/>
            <w:webHidden/>
          </w:rPr>
          <w:instrText xml:space="preserve"> PAGEREF _Toc408350238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04558C6D" w14:textId="77777777" w:rsidR="002B0D21" w:rsidRDefault="006A0CA4">
      <w:pPr>
        <w:pStyle w:val="12"/>
        <w:rPr>
          <w:rFonts w:asciiTheme="minorHAnsi" w:eastAsiaTheme="minorEastAsia" w:hAnsiTheme="minorHAnsi" w:cstheme="minorBidi"/>
          <w:noProof/>
          <w:szCs w:val="22"/>
        </w:rPr>
      </w:pPr>
      <w:hyperlink w:anchor="_Toc408350239" w:history="1">
        <w:r w:rsidR="002B0D21" w:rsidRPr="00B842AC">
          <w:rPr>
            <w:rStyle w:val="a5"/>
            <w:rFonts w:hint="eastAsia"/>
            <w:noProof/>
          </w:rPr>
          <w:t>第二章</w:t>
        </w:r>
        <w:r w:rsidR="002B0D21" w:rsidRPr="00B842AC">
          <w:rPr>
            <w:rStyle w:val="a5"/>
            <w:noProof/>
          </w:rPr>
          <w:t xml:space="preserve"> </w:t>
        </w:r>
        <w:r w:rsidR="002B0D21" w:rsidRPr="00B842AC">
          <w:rPr>
            <w:rStyle w:val="a5"/>
            <w:rFonts w:hint="eastAsia"/>
            <w:noProof/>
          </w:rPr>
          <w:t>相关理论及文献综述</w:t>
        </w:r>
        <w:r w:rsidR="002B0D21">
          <w:rPr>
            <w:noProof/>
            <w:webHidden/>
          </w:rPr>
          <w:tab/>
        </w:r>
        <w:r w:rsidR="002B0D21">
          <w:rPr>
            <w:noProof/>
            <w:webHidden/>
          </w:rPr>
          <w:fldChar w:fldCharType="begin"/>
        </w:r>
        <w:r w:rsidR="002B0D21">
          <w:rPr>
            <w:noProof/>
            <w:webHidden/>
          </w:rPr>
          <w:instrText xml:space="preserve"> PAGEREF _Toc408350239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60F8D8C9"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0" w:history="1">
        <w:r w:rsidR="002B0D21" w:rsidRPr="00B842AC">
          <w:rPr>
            <w:rStyle w:val="a5"/>
            <w:noProof/>
          </w:rPr>
          <w:t>2.1</w:t>
        </w:r>
        <w:r w:rsidR="002B0D21" w:rsidRPr="00B842AC">
          <w:rPr>
            <w:rStyle w:val="a5"/>
            <w:rFonts w:hint="eastAsia"/>
            <w:noProof/>
          </w:rPr>
          <w:t>相关概念</w:t>
        </w:r>
        <w:r w:rsidR="002B0D21">
          <w:rPr>
            <w:noProof/>
            <w:webHidden/>
          </w:rPr>
          <w:tab/>
        </w:r>
        <w:r w:rsidR="002B0D21">
          <w:rPr>
            <w:noProof/>
            <w:webHidden/>
          </w:rPr>
          <w:fldChar w:fldCharType="begin"/>
        </w:r>
        <w:r w:rsidR="002B0D21">
          <w:rPr>
            <w:noProof/>
            <w:webHidden/>
          </w:rPr>
          <w:instrText xml:space="preserve"> PAGEREF _Toc408350240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45A170C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1" w:history="1">
        <w:r w:rsidR="002B0D21" w:rsidRPr="00B842AC">
          <w:rPr>
            <w:rStyle w:val="a5"/>
            <w:rFonts w:ascii="黑体" w:hAnsi="黑体"/>
            <w:noProof/>
          </w:rPr>
          <w:t xml:space="preserve">2.1.1 </w:t>
        </w:r>
        <w:r w:rsidR="002B0D21" w:rsidRPr="00B842AC">
          <w:rPr>
            <w:rStyle w:val="a5"/>
            <w:rFonts w:ascii="黑体" w:hAnsi="黑体" w:hint="eastAsia"/>
            <w:noProof/>
          </w:rPr>
          <w:t>营销渠道</w:t>
        </w:r>
        <w:r w:rsidR="002B0D21">
          <w:rPr>
            <w:noProof/>
            <w:webHidden/>
          </w:rPr>
          <w:tab/>
        </w:r>
        <w:r w:rsidR="002B0D21">
          <w:rPr>
            <w:noProof/>
            <w:webHidden/>
          </w:rPr>
          <w:fldChar w:fldCharType="begin"/>
        </w:r>
        <w:r w:rsidR="002B0D21">
          <w:rPr>
            <w:noProof/>
            <w:webHidden/>
          </w:rPr>
          <w:instrText xml:space="preserve"> PAGEREF _Toc408350241 \h </w:instrText>
        </w:r>
        <w:r w:rsidR="002B0D21">
          <w:rPr>
            <w:noProof/>
            <w:webHidden/>
          </w:rPr>
        </w:r>
        <w:r w:rsidR="002B0D21">
          <w:rPr>
            <w:noProof/>
            <w:webHidden/>
          </w:rPr>
          <w:fldChar w:fldCharType="separate"/>
        </w:r>
        <w:r w:rsidR="002B0D21">
          <w:rPr>
            <w:noProof/>
            <w:webHidden/>
          </w:rPr>
          <w:t>5</w:t>
        </w:r>
        <w:r w:rsidR="002B0D21">
          <w:rPr>
            <w:noProof/>
            <w:webHidden/>
          </w:rPr>
          <w:fldChar w:fldCharType="end"/>
        </w:r>
      </w:hyperlink>
    </w:p>
    <w:p w14:paraId="5D7099B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2" w:history="1">
        <w:r w:rsidR="002B0D21" w:rsidRPr="00B842AC">
          <w:rPr>
            <w:rStyle w:val="a5"/>
            <w:rFonts w:ascii="黑体" w:hAnsi="黑体"/>
            <w:noProof/>
          </w:rPr>
          <w:t xml:space="preserve">2.1.2 </w:t>
        </w:r>
        <w:r w:rsidR="002B0D21" w:rsidRPr="00B842AC">
          <w:rPr>
            <w:rStyle w:val="a5"/>
            <w:rFonts w:ascii="黑体" w:hAnsi="黑体" w:hint="eastAsia"/>
            <w:noProof/>
          </w:rPr>
          <w:t>多元行销</w:t>
        </w:r>
        <w:r w:rsidR="002B0D21">
          <w:rPr>
            <w:noProof/>
            <w:webHidden/>
          </w:rPr>
          <w:tab/>
        </w:r>
        <w:r w:rsidR="002B0D21">
          <w:rPr>
            <w:noProof/>
            <w:webHidden/>
          </w:rPr>
          <w:fldChar w:fldCharType="begin"/>
        </w:r>
        <w:r w:rsidR="002B0D21">
          <w:rPr>
            <w:noProof/>
            <w:webHidden/>
          </w:rPr>
          <w:instrText xml:space="preserve"> PAGEREF _Toc408350242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43C62BB8"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3" w:history="1">
        <w:r w:rsidR="002B0D21" w:rsidRPr="00B842AC">
          <w:rPr>
            <w:rStyle w:val="a5"/>
            <w:noProof/>
          </w:rPr>
          <w:t>2.2</w:t>
        </w:r>
        <w:r w:rsidR="002B0D21" w:rsidRPr="00B842AC">
          <w:rPr>
            <w:rStyle w:val="a5"/>
            <w:rFonts w:hint="eastAsia"/>
            <w:noProof/>
          </w:rPr>
          <w:t xml:space="preserve">　相关理论</w:t>
        </w:r>
        <w:r w:rsidR="002B0D21">
          <w:rPr>
            <w:noProof/>
            <w:webHidden/>
          </w:rPr>
          <w:tab/>
        </w:r>
        <w:r w:rsidR="002B0D21">
          <w:rPr>
            <w:noProof/>
            <w:webHidden/>
          </w:rPr>
          <w:fldChar w:fldCharType="begin"/>
        </w:r>
        <w:r w:rsidR="002B0D21">
          <w:rPr>
            <w:noProof/>
            <w:webHidden/>
          </w:rPr>
          <w:instrText xml:space="preserve"> PAGEREF _Toc408350243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2487FFB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4" w:history="1">
        <w:r w:rsidR="002B0D21" w:rsidRPr="00B842AC">
          <w:rPr>
            <w:rStyle w:val="a5"/>
            <w:noProof/>
          </w:rPr>
          <w:t xml:space="preserve">2.1.1 </w:t>
        </w:r>
        <w:r w:rsidR="002B0D21" w:rsidRPr="00B842AC">
          <w:rPr>
            <w:rStyle w:val="a5"/>
            <w:rFonts w:hint="eastAsia"/>
            <w:noProof/>
          </w:rPr>
          <w:t>科学管理理论</w:t>
        </w:r>
        <w:r w:rsidR="002B0D21">
          <w:rPr>
            <w:noProof/>
            <w:webHidden/>
          </w:rPr>
          <w:tab/>
        </w:r>
        <w:r w:rsidR="002B0D21">
          <w:rPr>
            <w:noProof/>
            <w:webHidden/>
          </w:rPr>
          <w:fldChar w:fldCharType="begin"/>
        </w:r>
        <w:r w:rsidR="002B0D21">
          <w:rPr>
            <w:noProof/>
            <w:webHidden/>
          </w:rPr>
          <w:instrText xml:space="preserve"> PAGEREF _Toc408350244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10691EF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5" w:history="1">
        <w:r w:rsidR="002B0D21" w:rsidRPr="00B842AC">
          <w:rPr>
            <w:rStyle w:val="a5"/>
            <w:noProof/>
          </w:rPr>
          <w:t xml:space="preserve">2.1.2 </w:t>
        </w:r>
        <w:r w:rsidR="002B0D21" w:rsidRPr="00B842AC">
          <w:rPr>
            <w:rStyle w:val="a5"/>
            <w:rFonts w:hint="eastAsia"/>
            <w:noProof/>
          </w:rPr>
          <w:t>人群关系理论</w:t>
        </w:r>
        <w:r w:rsidR="002B0D21">
          <w:rPr>
            <w:noProof/>
            <w:webHidden/>
          </w:rPr>
          <w:tab/>
        </w:r>
        <w:r w:rsidR="002B0D21">
          <w:rPr>
            <w:noProof/>
            <w:webHidden/>
          </w:rPr>
          <w:fldChar w:fldCharType="begin"/>
        </w:r>
        <w:r w:rsidR="002B0D21">
          <w:rPr>
            <w:noProof/>
            <w:webHidden/>
          </w:rPr>
          <w:instrText xml:space="preserve"> PAGEREF _Toc408350245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2BD4BDC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6" w:history="1">
        <w:r w:rsidR="002B0D21" w:rsidRPr="00B842AC">
          <w:rPr>
            <w:rStyle w:val="a5"/>
            <w:noProof/>
          </w:rPr>
          <w:t xml:space="preserve">2.1.3 </w:t>
        </w:r>
        <w:r w:rsidR="002B0D21" w:rsidRPr="00B842AC">
          <w:rPr>
            <w:rStyle w:val="a5"/>
            <w:rFonts w:hint="eastAsia"/>
            <w:noProof/>
          </w:rPr>
          <w:t>需要层次理论</w:t>
        </w:r>
        <w:r w:rsidR="002B0D21">
          <w:rPr>
            <w:noProof/>
            <w:webHidden/>
          </w:rPr>
          <w:tab/>
        </w:r>
        <w:r w:rsidR="002B0D21">
          <w:rPr>
            <w:noProof/>
            <w:webHidden/>
          </w:rPr>
          <w:fldChar w:fldCharType="begin"/>
        </w:r>
        <w:r w:rsidR="002B0D21">
          <w:rPr>
            <w:noProof/>
            <w:webHidden/>
          </w:rPr>
          <w:instrText xml:space="preserve"> PAGEREF _Toc408350246 \h </w:instrText>
        </w:r>
        <w:r w:rsidR="002B0D21">
          <w:rPr>
            <w:noProof/>
            <w:webHidden/>
          </w:rPr>
        </w:r>
        <w:r w:rsidR="002B0D21">
          <w:rPr>
            <w:noProof/>
            <w:webHidden/>
          </w:rPr>
          <w:fldChar w:fldCharType="separate"/>
        </w:r>
        <w:r w:rsidR="002B0D21">
          <w:rPr>
            <w:noProof/>
            <w:webHidden/>
          </w:rPr>
          <w:t>6</w:t>
        </w:r>
        <w:r w:rsidR="002B0D21">
          <w:rPr>
            <w:noProof/>
            <w:webHidden/>
          </w:rPr>
          <w:fldChar w:fldCharType="end"/>
        </w:r>
      </w:hyperlink>
    </w:p>
    <w:p w14:paraId="1B810D94"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7" w:history="1">
        <w:r w:rsidR="002B0D21" w:rsidRPr="00B842AC">
          <w:rPr>
            <w:rStyle w:val="a5"/>
            <w:noProof/>
          </w:rPr>
          <w:t xml:space="preserve">2.1.4 </w:t>
        </w:r>
        <w:r w:rsidR="002B0D21" w:rsidRPr="00B842AC">
          <w:rPr>
            <w:rStyle w:val="a5"/>
            <w:rFonts w:hint="eastAsia"/>
            <w:noProof/>
          </w:rPr>
          <w:t>双因素理论</w:t>
        </w:r>
        <w:r w:rsidR="002B0D21">
          <w:rPr>
            <w:noProof/>
            <w:webHidden/>
          </w:rPr>
          <w:tab/>
        </w:r>
        <w:r w:rsidR="002B0D21">
          <w:rPr>
            <w:noProof/>
            <w:webHidden/>
          </w:rPr>
          <w:fldChar w:fldCharType="begin"/>
        </w:r>
        <w:r w:rsidR="002B0D21">
          <w:rPr>
            <w:noProof/>
            <w:webHidden/>
          </w:rPr>
          <w:instrText xml:space="preserve"> PAGEREF _Toc408350247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40F2A688"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48" w:history="1">
        <w:r w:rsidR="002B0D21" w:rsidRPr="00B842AC">
          <w:rPr>
            <w:rStyle w:val="a5"/>
            <w:noProof/>
          </w:rPr>
          <w:t xml:space="preserve">2.3  </w:t>
        </w:r>
        <w:r w:rsidR="002B0D21" w:rsidRPr="00B842AC">
          <w:rPr>
            <w:rStyle w:val="a5"/>
            <w:rFonts w:hint="eastAsia"/>
            <w:noProof/>
          </w:rPr>
          <w:t>文献综述</w:t>
        </w:r>
        <w:r w:rsidR="002B0D21">
          <w:rPr>
            <w:noProof/>
            <w:webHidden/>
          </w:rPr>
          <w:tab/>
        </w:r>
        <w:r w:rsidR="002B0D21">
          <w:rPr>
            <w:noProof/>
            <w:webHidden/>
          </w:rPr>
          <w:fldChar w:fldCharType="begin"/>
        </w:r>
        <w:r w:rsidR="002B0D21">
          <w:rPr>
            <w:noProof/>
            <w:webHidden/>
          </w:rPr>
          <w:instrText xml:space="preserve"> PAGEREF _Toc408350248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37EB78F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49" w:history="1">
        <w:r w:rsidR="002B0D21" w:rsidRPr="00B842AC">
          <w:rPr>
            <w:rStyle w:val="a5"/>
            <w:noProof/>
          </w:rPr>
          <w:t>2.3.1</w:t>
        </w:r>
        <w:r w:rsidR="002B0D21" w:rsidRPr="00B842AC">
          <w:rPr>
            <w:rStyle w:val="a5"/>
            <w:rFonts w:hint="eastAsia"/>
            <w:noProof/>
          </w:rPr>
          <w:t>国外研究情况</w:t>
        </w:r>
        <w:r w:rsidR="002B0D21">
          <w:rPr>
            <w:noProof/>
            <w:webHidden/>
          </w:rPr>
          <w:tab/>
        </w:r>
        <w:r w:rsidR="002B0D21">
          <w:rPr>
            <w:noProof/>
            <w:webHidden/>
          </w:rPr>
          <w:fldChar w:fldCharType="begin"/>
        </w:r>
        <w:r w:rsidR="002B0D21">
          <w:rPr>
            <w:noProof/>
            <w:webHidden/>
          </w:rPr>
          <w:instrText xml:space="preserve"> PAGEREF _Toc408350249 \h </w:instrText>
        </w:r>
        <w:r w:rsidR="002B0D21">
          <w:rPr>
            <w:noProof/>
            <w:webHidden/>
          </w:rPr>
        </w:r>
        <w:r w:rsidR="002B0D21">
          <w:rPr>
            <w:noProof/>
            <w:webHidden/>
          </w:rPr>
          <w:fldChar w:fldCharType="separate"/>
        </w:r>
        <w:r w:rsidR="002B0D21">
          <w:rPr>
            <w:noProof/>
            <w:webHidden/>
          </w:rPr>
          <w:t>7</w:t>
        </w:r>
        <w:r w:rsidR="002B0D21">
          <w:rPr>
            <w:noProof/>
            <w:webHidden/>
          </w:rPr>
          <w:fldChar w:fldCharType="end"/>
        </w:r>
      </w:hyperlink>
    </w:p>
    <w:p w14:paraId="5F8D439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0" w:history="1">
        <w:r w:rsidR="002B0D21" w:rsidRPr="00B842AC">
          <w:rPr>
            <w:rStyle w:val="a5"/>
            <w:noProof/>
          </w:rPr>
          <w:t>2.3.2</w:t>
        </w:r>
        <w:r w:rsidR="002B0D21" w:rsidRPr="00B842AC">
          <w:rPr>
            <w:rStyle w:val="a5"/>
            <w:rFonts w:hint="eastAsia"/>
            <w:noProof/>
          </w:rPr>
          <w:t>国内研究情况</w:t>
        </w:r>
        <w:r w:rsidR="002B0D21">
          <w:rPr>
            <w:noProof/>
            <w:webHidden/>
          </w:rPr>
          <w:tab/>
        </w:r>
        <w:r w:rsidR="002B0D21">
          <w:rPr>
            <w:noProof/>
            <w:webHidden/>
          </w:rPr>
          <w:fldChar w:fldCharType="begin"/>
        </w:r>
        <w:r w:rsidR="002B0D21">
          <w:rPr>
            <w:noProof/>
            <w:webHidden/>
          </w:rPr>
          <w:instrText xml:space="preserve"> PAGEREF _Toc408350250 \h </w:instrText>
        </w:r>
        <w:r w:rsidR="002B0D21">
          <w:rPr>
            <w:noProof/>
            <w:webHidden/>
          </w:rPr>
        </w:r>
        <w:r w:rsidR="002B0D21">
          <w:rPr>
            <w:noProof/>
            <w:webHidden/>
          </w:rPr>
          <w:fldChar w:fldCharType="separate"/>
        </w:r>
        <w:r w:rsidR="002B0D21">
          <w:rPr>
            <w:noProof/>
            <w:webHidden/>
          </w:rPr>
          <w:t>8</w:t>
        </w:r>
        <w:r w:rsidR="002B0D21">
          <w:rPr>
            <w:noProof/>
            <w:webHidden/>
          </w:rPr>
          <w:fldChar w:fldCharType="end"/>
        </w:r>
      </w:hyperlink>
    </w:p>
    <w:p w14:paraId="4968101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1" w:history="1">
        <w:r w:rsidR="002B0D21" w:rsidRPr="00B842AC">
          <w:rPr>
            <w:rStyle w:val="a5"/>
            <w:noProof/>
          </w:rPr>
          <w:t>2.3.3</w:t>
        </w:r>
        <w:r w:rsidR="002B0D21" w:rsidRPr="00B842AC">
          <w:rPr>
            <w:rStyle w:val="a5"/>
            <w:rFonts w:hint="eastAsia"/>
            <w:noProof/>
          </w:rPr>
          <w:t xml:space="preserve">　国内外文献综述评价</w:t>
        </w:r>
        <w:r w:rsidR="002B0D21">
          <w:rPr>
            <w:noProof/>
            <w:webHidden/>
          </w:rPr>
          <w:tab/>
        </w:r>
        <w:r w:rsidR="002B0D21">
          <w:rPr>
            <w:noProof/>
            <w:webHidden/>
          </w:rPr>
          <w:fldChar w:fldCharType="begin"/>
        </w:r>
        <w:r w:rsidR="002B0D21">
          <w:rPr>
            <w:noProof/>
            <w:webHidden/>
          </w:rPr>
          <w:instrText xml:space="preserve"> PAGEREF _Toc408350251 \h </w:instrText>
        </w:r>
        <w:r w:rsidR="002B0D21">
          <w:rPr>
            <w:noProof/>
            <w:webHidden/>
          </w:rPr>
        </w:r>
        <w:r w:rsidR="002B0D21">
          <w:rPr>
            <w:noProof/>
            <w:webHidden/>
          </w:rPr>
          <w:fldChar w:fldCharType="separate"/>
        </w:r>
        <w:r w:rsidR="002B0D21">
          <w:rPr>
            <w:noProof/>
            <w:webHidden/>
          </w:rPr>
          <w:t>10</w:t>
        </w:r>
        <w:r w:rsidR="002B0D21">
          <w:rPr>
            <w:noProof/>
            <w:webHidden/>
          </w:rPr>
          <w:fldChar w:fldCharType="end"/>
        </w:r>
      </w:hyperlink>
    </w:p>
    <w:p w14:paraId="383D25D5" w14:textId="77777777" w:rsidR="002B0D21" w:rsidRDefault="006A0CA4">
      <w:pPr>
        <w:pStyle w:val="12"/>
        <w:rPr>
          <w:rFonts w:asciiTheme="minorHAnsi" w:eastAsiaTheme="minorEastAsia" w:hAnsiTheme="minorHAnsi" w:cstheme="minorBidi"/>
          <w:noProof/>
          <w:szCs w:val="22"/>
        </w:rPr>
      </w:pPr>
      <w:hyperlink w:anchor="_Toc408350252" w:history="1">
        <w:r w:rsidR="002B0D21" w:rsidRPr="00B842AC">
          <w:rPr>
            <w:rStyle w:val="a5"/>
            <w:rFonts w:ascii="Calibri" w:hAnsi="Calibri" w:hint="eastAsia"/>
            <w:noProof/>
          </w:rPr>
          <w:t>第三章</w:t>
        </w:r>
        <w:r w:rsidR="002B0D21" w:rsidRPr="00B842AC">
          <w:rPr>
            <w:rStyle w:val="a5"/>
            <w:rFonts w:ascii="Calibri" w:hAnsi="Calibri"/>
            <w:noProof/>
          </w:rPr>
          <w:t xml:space="preserve">  </w:t>
        </w:r>
        <w:r w:rsidR="002B0D21" w:rsidRPr="00B842AC">
          <w:rPr>
            <w:rStyle w:val="a5"/>
            <w:rFonts w:ascii="Calibri" w:hAnsi="Calibri" w:hint="eastAsia"/>
            <w:noProof/>
          </w:rPr>
          <w:t>多元行销背景下营销员管理体制的现状研究</w:t>
        </w:r>
        <w:r w:rsidR="002B0D21">
          <w:rPr>
            <w:noProof/>
            <w:webHidden/>
          </w:rPr>
          <w:tab/>
        </w:r>
        <w:r w:rsidR="002B0D21">
          <w:rPr>
            <w:noProof/>
            <w:webHidden/>
          </w:rPr>
          <w:fldChar w:fldCharType="begin"/>
        </w:r>
        <w:r w:rsidR="002B0D21">
          <w:rPr>
            <w:noProof/>
            <w:webHidden/>
          </w:rPr>
          <w:instrText xml:space="preserve"> PAGEREF _Toc408350252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1CE12510"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53" w:history="1">
        <w:r w:rsidR="002B0D21" w:rsidRPr="00B842AC">
          <w:rPr>
            <w:rStyle w:val="a5"/>
            <w:noProof/>
          </w:rPr>
          <w:t xml:space="preserve">3.1 </w:t>
        </w:r>
        <w:r w:rsidR="002B0D21" w:rsidRPr="00B842AC">
          <w:rPr>
            <w:rStyle w:val="a5"/>
            <w:rFonts w:hint="eastAsia"/>
            <w:noProof/>
          </w:rPr>
          <w:t>寿险行销多元化格局现状</w:t>
        </w:r>
        <w:r w:rsidR="002B0D21">
          <w:rPr>
            <w:noProof/>
            <w:webHidden/>
          </w:rPr>
          <w:tab/>
        </w:r>
        <w:r w:rsidR="002B0D21">
          <w:rPr>
            <w:noProof/>
            <w:webHidden/>
          </w:rPr>
          <w:fldChar w:fldCharType="begin"/>
        </w:r>
        <w:r w:rsidR="002B0D21">
          <w:rPr>
            <w:noProof/>
            <w:webHidden/>
          </w:rPr>
          <w:instrText xml:space="preserve"> PAGEREF _Toc408350253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045791A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4" w:history="1">
        <w:r w:rsidR="002B0D21" w:rsidRPr="00B842AC">
          <w:rPr>
            <w:rStyle w:val="a5"/>
            <w:noProof/>
          </w:rPr>
          <w:t>3.1.1</w:t>
        </w:r>
        <w:r w:rsidR="002B0D21" w:rsidRPr="00B842AC">
          <w:rPr>
            <w:rStyle w:val="a5"/>
            <w:rFonts w:hint="eastAsia"/>
            <w:noProof/>
          </w:rPr>
          <w:t>传统直销渠道</w:t>
        </w:r>
        <w:r w:rsidR="002B0D21">
          <w:rPr>
            <w:noProof/>
            <w:webHidden/>
          </w:rPr>
          <w:tab/>
        </w:r>
        <w:r w:rsidR="002B0D21">
          <w:rPr>
            <w:noProof/>
            <w:webHidden/>
          </w:rPr>
          <w:fldChar w:fldCharType="begin"/>
        </w:r>
        <w:r w:rsidR="002B0D21">
          <w:rPr>
            <w:noProof/>
            <w:webHidden/>
          </w:rPr>
          <w:instrText xml:space="preserve"> PAGEREF _Toc408350254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2E7ABDE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5" w:history="1">
        <w:r w:rsidR="002B0D21" w:rsidRPr="00B842AC">
          <w:rPr>
            <w:rStyle w:val="a5"/>
            <w:noProof/>
          </w:rPr>
          <w:t>3.1.2</w:t>
        </w:r>
        <w:r w:rsidR="002B0D21" w:rsidRPr="00B842AC">
          <w:rPr>
            <w:rStyle w:val="a5"/>
            <w:rFonts w:hint="eastAsia"/>
            <w:noProof/>
          </w:rPr>
          <w:t>营销员渠道</w:t>
        </w:r>
        <w:r w:rsidR="002B0D21">
          <w:rPr>
            <w:noProof/>
            <w:webHidden/>
          </w:rPr>
          <w:tab/>
        </w:r>
        <w:r w:rsidR="002B0D21">
          <w:rPr>
            <w:noProof/>
            <w:webHidden/>
          </w:rPr>
          <w:fldChar w:fldCharType="begin"/>
        </w:r>
        <w:r w:rsidR="002B0D21">
          <w:rPr>
            <w:noProof/>
            <w:webHidden/>
          </w:rPr>
          <w:instrText xml:space="preserve"> PAGEREF _Toc408350255 \h </w:instrText>
        </w:r>
        <w:r w:rsidR="002B0D21">
          <w:rPr>
            <w:noProof/>
            <w:webHidden/>
          </w:rPr>
        </w:r>
        <w:r w:rsidR="002B0D21">
          <w:rPr>
            <w:noProof/>
            <w:webHidden/>
          </w:rPr>
          <w:fldChar w:fldCharType="separate"/>
        </w:r>
        <w:r w:rsidR="002B0D21">
          <w:rPr>
            <w:noProof/>
            <w:webHidden/>
          </w:rPr>
          <w:t>11</w:t>
        </w:r>
        <w:r w:rsidR="002B0D21">
          <w:rPr>
            <w:noProof/>
            <w:webHidden/>
          </w:rPr>
          <w:fldChar w:fldCharType="end"/>
        </w:r>
      </w:hyperlink>
    </w:p>
    <w:p w14:paraId="35D34C4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6" w:history="1">
        <w:r w:rsidR="002B0D21" w:rsidRPr="00B842AC">
          <w:rPr>
            <w:rStyle w:val="a5"/>
            <w:noProof/>
          </w:rPr>
          <w:t>3.1.3</w:t>
        </w:r>
        <w:r w:rsidR="002B0D21" w:rsidRPr="00B842AC">
          <w:rPr>
            <w:rStyle w:val="a5"/>
            <w:rFonts w:hint="eastAsia"/>
            <w:noProof/>
          </w:rPr>
          <w:t>银邮渠道</w:t>
        </w:r>
        <w:r w:rsidR="002B0D21">
          <w:rPr>
            <w:noProof/>
            <w:webHidden/>
          </w:rPr>
          <w:tab/>
        </w:r>
        <w:r w:rsidR="002B0D21">
          <w:rPr>
            <w:noProof/>
            <w:webHidden/>
          </w:rPr>
          <w:fldChar w:fldCharType="begin"/>
        </w:r>
        <w:r w:rsidR="002B0D21">
          <w:rPr>
            <w:noProof/>
            <w:webHidden/>
          </w:rPr>
          <w:instrText xml:space="preserve"> PAGEREF _Toc408350256 \h </w:instrText>
        </w:r>
        <w:r w:rsidR="002B0D21">
          <w:rPr>
            <w:noProof/>
            <w:webHidden/>
          </w:rPr>
        </w:r>
        <w:r w:rsidR="002B0D21">
          <w:rPr>
            <w:noProof/>
            <w:webHidden/>
          </w:rPr>
          <w:fldChar w:fldCharType="separate"/>
        </w:r>
        <w:r w:rsidR="002B0D21">
          <w:rPr>
            <w:noProof/>
            <w:webHidden/>
          </w:rPr>
          <w:t>14</w:t>
        </w:r>
        <w:r w:rsidR="002B0D21">
          <w:rPr>
            <w:noProof/>
            <w:webHidden/>
          </w:rPr>
          <w:fldChar w:fldCharType="end"/>
        </w:r>
      </w:hyperlink>
    </w:p>
    <w:p w14:paraId="062172E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7" w:history="1">
        <w:r w:rsidR="002B0D21" w:rsidRPr="00B842AC">
          <w:rPr>
            <w:rStyle w:val="a5"/>
            <w:noProof/>
          </w:rPr>
          <w:t>3.1.4</w:t>
        </w:r>
        <w:r w:rsidR="002B0D21" w:rsidRPr="00B842AC">
          <w:rPr>
            <w:rStyle w:val="a5"/>
            <w:rFonts w:hint="eastAsia"/>
            <w:noProof/>
          </w:rPr>
          <w:t>专业代理、经纪渠道</w:t>
        </w:r>
        <w:r w:rsidR="002B0D21">
          <w:rPr>
            <w:noProof/>
            <w:webHidden/>
          </w:rPr>
          <w:tab/>
        </w:r>
        <w:r w:rsidR="002B0D21">
          <w:rPr>
            <w:noProof/>
            <w:webHidden/>
          </w:rPr>
          <w:fldChar w:fldCharType="begin"/>
        </w:r>
        <w:r w:rsidR="002B0D21">
          <w:rPr>
            <w:noProof/>
            <w:webHidden/>
          </w:rPr>
          <w:instrText xml:space="preserve"> PAGEREF _Toc408350257 \h </w:instrText>
        </w:r>
        <w:r w:rsidR="002B0D21">
          <w:rPr>
            <w:noProof/>
            <w:webHidden/>
          </w:rPr>
        </w:r>
        <w:r w:rsidR="002B0D21">
          <w:rPr>
            <w:noProof/>
            <w:webHidden/>
          </w:rPr>
          <w:fldChar w:fldCharType="separate"/>
        </w:r>
        <w:r w:rsidR="002B0D21">
          <w:rPr>
            <w:noProof/>
            <w:webHidden/>
          </w:rPr>
          <w:t>16</w:t>
        </w:r>
        <w:r w:rsidR="002B0D21">
          <w:rPr>
            <w:noProof/>
            <w:webHidden/>
          </w:rPr>
          <w:fldChar w:fldCharType="end"/>
        </w:r>
      </w:hyperlink>
    </w:p>
    <w:p w14:paraId="4C426D4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8" w:history="1">
        <w:r w:rsidR="002B0D21" w:rsidRPr="00B842AC">
          <w:rPr>
            <w:rStyle w:val="a5"/>
            <w:noProof/>
          </w:rPr>
          <w:t>3.1.5</w:t>
        </w:r>
        <w:r w:rsidR="002B0D21" w:rsidRPr="00B842AC">
          <w:rPr>
            <w:rStyle w:val="a5"/>
            <w:rFonts w:hint="eastAsia"/>
            <w:noProof/>
          </w:rPr>
          <w:t>电话销售渠道</w:t>
        </w:r>
        <w:r w:rsidR="002B0D21">
          <w:rPr>
            <w:noProof/>
            <w:webHidden/>
          </w:rPr>
          <w:tab/>
        </w:r>
        <w:r w:rsidR="002B0D21">
          <w:rPr>
            <w:noProof/>
            <w:webHidden/>
          </w:rPr>
          <w:fldChar w:fldCharType="begin"/>
        </w:r>
        <w:r w:rsidR="002B0D21">
          <w:rPr>
            <w:noProof/>
            <w:webHidden/>
          </w:rPr>
          <w:instrText xml:space="preserve"> PAGEREF _Toc408350258 \h </w:instrText>
        </w:r>
        <w:r w:rsidR="002B0D21">
          <w:rPr>
            <w:noProof/>
            <w:webHidden/>
          </w:rPr>
        </w:r>
        <w:r w:rsidR="002B0D21">
          <w:rPr>
            <w:noProof/>
            <w:webHidden/>
          </w:rPr>
          <w:fldChar w:fldCharType="separate"/>
        </w:r>
        <w:r w:rsidR="002B0D21">
          <w:rPr>
            <w:noProof/>
            <w:webHidden/>
          </w:rPr>
          <w:t>17</w:t>
        </w:r>
        <w:r w:rsidR="002B0D21">
          <w:rPr>
            <w:noProof/>
            <w:webHidden/>
          </w:rPr>
          <w:fldChar w:fldCharType="end"/>
        </w:r>
      </w:hyperlink>
    </w:p>
    <w:p w14:paraId="2B66F05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59" w:history="1">
        <w:r w:rsidR="002B0D21" w:rsidRPr="00B842AC">
          <w:rPr>
            <w:rStyle w:val="a5"/>
            <w:noProof/>
          </w:rPr>
          <w:t>3.1.6</w:t>
        </w:r>
        <w:r w:rsidR="002B0D21" w:rsidRPr="00B842AC">
          <w:rPr>
            <w:rStyle w:val="a5"/>
            <w:rFonts w:hint="eastAsia"/>
            <w:noProof/>
          </w:rPr>
          <w:t>保险网络销售渠道</w:t>
        </w:r>
        <w:r w:rsidR="002B0D21">
          <w:rPr>
            <w:noProof/>
            <w:webHidden/>
          </w:rPr>
          <w:tab/>
        </w:r>
        <w:r w:rsidR="002B0D21">
          <w:rPr>
            <w:noProof/>
            <w:webHidden/>
          </w:rPr>
          <w:fldChar w:fldCharType="begin"/>
        </w:r>
        <w:r w:rsidR="002B0D21">
          <w:rPr>
            <w:noProof/>
            <w:webHidden/>
          </w:rPr>
          <w:instrText xml:space="preserve"> PAGEREF _Toc408350259 \h </w:instrText>
        </w:r>
        <w:r w:rsidR="002B0D21">
          <w:rPr>
            <w:noProof/>
            <w:webHidden/>
          </w:rPr>
        </w:r>
        <w:r w:rsidR="002B0D21">
          <w:rPr>
            <w:noProof/>
            <w:webHidden/>
          </w:rPr>
          <w:fldChar w:fldCharType="separate"/>
        </w:r>
        <w:r w:rsidR="002B0D21">
          <w:rPr>
            <w:noProof/>
            <w:webHidden/>
          </w:rPr>
          <w:t>18</w:t>
        </w:r>
        <w:r w:rsidR="002B0D21">
          <w:rPr>
            <w:noProof/>
            <w:webHidden/>
          </w:rPr>
          <w:fldChar w:fldCharType="end"/>
        </w:r>
      </w:hyperlink>
    </w:p>
    <w:p w14:paraId="271F389C"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60" w:history="1">
        <w:r w:rsidR="002B0D21" w:rsidRPr="00B842AC">
          <w:rPr>
            <w:rStyle w:val="a5"/>
            <w:noProof/>
          </w:rPr>
          <w:t>3.2</w:t>
        </w:r>
        <w:r w:rsidR="002B0D21" w:rsidRPr="00B842AC">
          <w:rPr>
            <w:rStyle w:val="a5"/>
            <w:rFonts w:hint="eastAsia"/>
            <w:noProof/>
          </w:rPr>
          <w:t>营销员渠道在多元行销背景下价值分析</w:t>
        </w:r>
        <w:r w:rsidR="002B0D21">
          <w:rPr>
            <w:noProof/>
            <w:webHidden/>
          </w:rPr>
          <w:tab/>
        </w:r>
        <w:r w:rsidR="002B0D21">
          <w:rPr>
            <w:noProof/>
            <w:webHidden/>
          </w:rPr>
          <w:fldChar w:fldCharType="begin"/>
        </w:r>
        <w:r w:rsidR="002B0D21">
          <w:rPr>
            <w:noProof/>
            <w:webHidden/>
          </w:rPr>
          <w:instrText xml:space="preserve"> PAGEREF _Toc408350260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73CB8DF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1" w:history="1">
        <w:r w:rsidR="002B0D21" w:rsidRPr="00B842AC">
          <w:rPr>
            <w:rStyle w:val="a5"/>
            <w:noProof/>
          </w:rPr>
          <w:t>3.2.1</w:t>
        </w:r>
        <w:r w:rsidR="002B0D21" w:rsidRPr="00B842AC">
          <w:rPr>
            <w:rStyle w:val="a5"/>
            <w:rFonts w:hint="eastAsia"/>
            <w:noProof/>
          </w:rPr>
          <w:t>营销员渠道在多元化格局中的主体地位</w:t>
        </w:r>
        <w:r w:rsidR="002B0D21">
          <w:rPr>
            <w:noProof/>
            <w:webHidden/>
          </w:rPr>
          <w:tab/>
        </w:r>
        <w:r w:rsidR="002B0D21">
          <w:rPr>
            <w:noProof/>
            <w:webHidden/>
          </w:rPr>
          <w:fldChar w:fldCharType="begin"/>
        </w:r>
        <w:r w:rsidR="002B0D21">
          <w:rPr>
            <w:noProof/>
            <w:webHidden/>
          </w:rPr>
          <w:instrText xml:space="preserve"> PAGEREF _Toc408350261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6311252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2" w:history="1">
        <w:r w:rsidR="002B0D21" w:rsidRPr="00B842AC">
          <w:rPr>
            <w:rStyle w:val="a5"/>
            <w:noProof/>
          </w:rPr>
          <w:t>3.2.2</w:t>
        </w:r>
        <w:r w:rsidR="002B0D21" w:rsidRPr="00B842AC">
          <w:rPr>
            <w:rStyle w:val="a5"/>
            <w:rFonts w:hint="eastAsia"/>
            <w:noProof/>
          </w:rPr>
          <w:t>保险商品的特殊性</w:t>
        </w:r>
        <w:r w:rsidR="002B0D21">
          <w:rPr>
            <w:noProof/>
            <w:webHidden/>
          </w:rPr>
          <w:tab/>
        </w:r>
        <w:r w:rsidR="002B0D21">
          <w:rPr>
            <w:noProof/>
            <w:webHidden/>
          </w:rPr>
          <w:fldChar w:fldCharType="begin"/>
        </w:r>
        <w:r w:rsidR="002B0D21">
          <w:rPr>
            <w:noProof/>
            <w:webHidden/>
          </w:rPr>
          <w:instrText xml:space="preserve"> PAGEREF _Toc408350262 \h </w:instrText>
        </w:r>
        <w:r w:rsidR="002B0D21">
          <w:rPr>
            <w:noProof/>
            <w:webHidden/>
          </w:rPr>
        </w:r>
        <w:r w:rsidR="002B0D21">
          <w:rPr>
            <w:noProof/>
            <w:webHidden/>
          </w:rPr>
          <w:fldChar w:fldCharType="separate"/>
        </w:r>
        <w:r w:rsidR="002B0D21">
          <w:rPr>
            <w:noProof/>
            <w:webHidden/>
          </w:rPr>
          <w:t>20</w:t>
        </w:r>
        <w:r w:rsidR="002B0D21">
          <w:rPr>
            <w:noProof/>
            <w:webHidden/>
          </w:rPr>
          <w:fldChar w:fldCharType="end"/>
        </w:r>
      </w:hyperlink>
    </w:p>
    <w:p w14:paraId="23CB117A"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3" w:history="1">
        <w:r w:rsidR="002B0D21" w:rsidRPr="00B842AC">
          <w:rPr>
            <w:rStyle w:val="a5"/>
            <w:noProof/>
          </w:rPr>
          <w:t>3.2.3</w:t>
        </w:r>
        <w:r w:rsidR="002B0D21" w:rsidRPr="00B842AC">
          <w:rPr>
            <w:rStyle w:val="a5"/>
            <w:rFonts w:hint="eastAsia"/>
            <w:noProof/>
          </w:rPr>
          <w:t>国内保险意识比较差</w:t>
        </w:r>
        <w:r w:rsidR="002B0D21">
          <w:rPr>
            <w:noProof/>
            <w:webHidden/>
          </w:rPr>
          <w:tab/>
        </w:r>
        <w:r w:rsidR="002B0D21">
          <w:rPr>
            <w:noProof/>
            <w:webHidden/>
          </w:rPr>
          <w:fldChar w:fldCharType="begin"/>
        </w:r>
        <w:r w:rsidR="002B0D21">
          <w:rPr>
            <w:noProof/>
            <w:webHidden/>
          </w:rPr>
          <w:instrText xml:space="preserve"> PAGEREF _Toc408350263 \h </w:instrText>
        </w:r>
        <w:r w:rsidR="002B0D21">
          <w:rPr>
            <w:noProof/>
            <w:webHidden/>
          </w:rPr>
        </w:r>
        <w:r w:rsidR="002B0D21">
          <w:rPr>
            <w:noProof/>
            <w:webHidden/>
          </w:rPr>
          <w:fldChar w:fldCharType="separate"/>
        </w:r>
        <w:r w:rsidR="002B0D21">
          <w:rPr>
            <w:noProof/>
            <w:webHidden/>
          </w:rPr>
          <w:t>21</w:t>
        </w:r>
        <w:r w:rsidR="002B0D21">
          <w:rPr>
            <w:noProof/>
            <w:webHidden/>
          </w:rPr>
          <w:fldChar w:fldCharType="end"/>
        </w:r>
      </w:hyperlink>
    </w:p>
    <w:p w14:paraId="406A33A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4" w:history="1">
        <w:r w:rsidR="002B0D21" w:rsidRPr="00B842AC">
          <w:rPr>
            <w:rStyle w:val="a5"/>
            <w:noProof/>
          </w:rPr>
          <w:t>3.2.4</w:t>
        </w:r>
        <w:r w:rsidR="002B0D21" w:rsidRPr="00B842AC">
          <w:rPr>
            <w:rStyle w:val="a5"/>
            <w:rFonts w:hint="eastAsia"/>
            <w:noProof/>
          </w:rPr>
          <w:t>营销员在保险销售中具有特殊作用</w:t>
        </w:r>
        <w:r w:rsidR="002B0D21">
          <w:rPr>
            <w:noProof/>
            <w:webHidden/>
          </w:rPr>
          <w:tab/>
        </w:r>
        <w:r w:rsidR="002B0D21">
          <w:rPr>
            <w:noProof/>
            <w:webHidden/>
          </w:rPr>
          <w:fldChar w:fldCharType="begin"/>
        </w:r>
        <w:r w:rsidR="002B0D21">
          <w:rPr>
            <w:noProof/>
            <w:webHidden/>
          </w:rPr>
          <w:instrText xml:space="preserve"> PAGEREF _Toc408350264 \h </w:instrText>
        </w:r>
        <w:r w:rsidR="002B0D21">
          <w:rPr>
            <w:noProof/>
            <w:webHidden/>
          </w:rPr>
        </w:r>
        <w:r w:rsidR="002B0D21">
          <w:rPr>
            <w:noProof/>
            <w:webHidden/>
          </w:rPr>
          <w:fldChar w:fldCharType="separate"/>
        </w:r>
        <w:r w:rsidR="002B0D21">
          <w:rPr>
            <w:noProof/>
            <w:webHidden/>
          </w:rPr>
          <w:t>21</w:t>
        </w:r>
        <w:r w:rsidR="002B0D21">
          <w:rPr>
            <w:noProof/>
            <w:webHidden/>
          </w:rPr>
          <w:fldChar w:fldCharType="end"/>
        </w:r>
      </w:hyperlink>
    </w:p>
    <w:p w14:paraId="454CB907"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65" w:history="1">
        <w:r w:rsidR="002B0D21" w:rsidRPr="00B842AC">
          <w:rPr>
            <w:rStyle w:val="a5"/>
            <w:noProof/>
          </w:rPr>
          <w:t>3.3</w:t>
        </w:r>
        <w:r w:rsidR="002B0D21" w:rsidRPr="00B842AC">
          <w:rPr>
            <w:rStyle w:val="a5"/>
            <w:rFonts w:hint="eastAsia"/>
            <w:noProof/>
          </w:rPr>
          <w:t>现行保险营销员管理体制研究</w:t>
        </w:r>
        <w:r w:rsidR="002B0D21">
          <w:rPr>
            <w:noProof/>
            <w:webHidden/>
          </w:rPr>
          <w:tab/>
        </w:r>
        <w:r w:rsidR="002B0D21">
          <w:rPr>
            <w:noProof/>
            <w:webHidden/>
          </w:rPr>
          <w:fldChar w:fldCharType="begin"/>
        </w:r>
        <w:r w:rsidR="002B0D21">
          <w:rPr>
            <w:noProof/>
            <w:webHidden/>
          </w:rPr>
          <w:instrText xml:space="preserve"> PAGEREF _Toc408350265 \h </w:instrText>
        </w:r>
        <w:r w:rsidR="002B0D21">
          <w:rPr>
            <w:noProof/>
            <w:webHidden/>
          </w:rPr>
        </w:r>
        <w:r w:rsidR="002B0D21">
          <w:rPr>
            <w:noProof/>
            <w:webHidden/>
          </w:rPr>
          <w:fldChar w:fldCharType="separate"/>
        </w:r>
        <w:r w:rsidR="002B0D21">
          <w:rPr>
            <w:noProof/>
            <w:webHidden/>
          </w:rPr>
          <w:t>22</w:t>
        </w:r>
        <w:r w:rsidR="002B0D21">
          <w:rPr>
            <w:noProof/>
            <w:webHidden/>
          </w:rPr>
          <w:fldChar w:fldCharType="end"/>
        </w:r>
      </w:hyperlink>
    </w:p>
    <w:p w14:paraId="2B632B3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6" w:history="1">
        <w:r w:rsidR="002B0D21" w:rsidRPr="00B842AC">
          <w:rPr>
            <w:rStyle w:val="a5"/>
            <w:noProof/>
          </w:rPr>
          <w:t xml:space="preserve">3.3.1 </w:t>
        </w:r>
        <w:r w:rsidR="002B0D21" w:rsidRPr="00B842AC">
          <w:rPr>
            <w:rStyle w:val="a5"/>
            <w:rFonts w:hint="eastAsia"/>
            <w:noProof/>
          </w:rPr>
          <w:t>营销员身份定位</w:t>
        </w:r>
        <w:r w:rsidR="002B0D21">
          <w:rPr>
            <w:noProof/>
            <w:webHidden/>
          </w:rPr>
          <w:tab/>
        </w:r>
        <w:r w:rsidR="002B0D21">
          <w:rPr>
            <w:noProof/>
            <w:webHidden/>
          </w:rPr>
          <w:fldChar w:fldCharType="begin"/>
        </w:r>
        <w:r w:rsidR="002B0D21">
          <w:rPr>
            <w:noProof/>
            <w:webHidden/>
          </w:rPr>
          <w:instrText xml:space="preserve"> PAGEREF _Toc408350266 \h </w:instrText>
        </w:r>
        <w:r w:rsidR="002B0D21">
          <w:rPr>
            <w:noProof/>
            <w:webHidden/>
          </w:rPr>
        </w:r>
        <w:r w:rsidR="002B0D21">
          <w:rPr>
            <w:noProof/>
            <w:webHidden/>
          </w:rPr>
          <w:fldChar w:fldCharType="separate"/>
        </w:r>
        <w:r w:rsidR="002B0D21">
          <w:rPr>
            <w:noProof/>
            <w:webHidden/>
          </w:rPr>
          <w:t>22</w:t>
        </w:r>
        <w:r w:rsidR="002B0D21">
          <w:rPr>
            <w:noProof/>
            <w:webHidden/>
          </w:rPr>
          <w:fldChar w:fldCharType="end"/>
        </w:r>
      </w:hyperlink>
    </w:p>
    <w:p w14:paraId="167CD4F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7" w:history="1">
        <w:r w:rsidR="002B0D21" w:rsidRPr="00B842AC">
          <w:rPr>
            <w:rStyle w:val="a5"/>
            <w:noProof/>
          </w:rPr>
          <w:t>3.3.2</w:t>
        </w:r>
        <w:r w:rsidR="002B0D21" w:rsidRPr="00B842AC">
          <w:rPr>
            <w:rStyle w:val="a5"/>
            <w:rFonts w:hint="eastAsia"/>
            <w:noProof/>
          </w:rPr>
          <w:t>保险营销员招聘要求</w:t>
        </w:r>
        <w:r w:rsidR="002B0D21">
          <w:rPr>
            <w:noProof/>
            <w:webHidden/>
          </w:rPr>
          <w:tab/>
        </w:r>
        <w:r w:rsidR="002B0D21">
          <w:rPr>
            <w:noProof/>
            <w:webHidden/>
          </w:rPr>
          <w:fldChar w:fldCharType="begin"/>
        </w:r>
        <w:r w:rsidR="002B0D21">
          <w:rPr>
            <w:noProof/>
            <w:webHidden/>
          </w:rPr>
          <w:instrText xml:space="preserve"> PAGEREF _Toc408350267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4E03ADC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8" w:history="1">
        <w:r w:rsidR="002B0D21" w:rsidRPr="00B842AC">
          <w:rPr>
            <w:rStyle w:val="a5"/>
            <w:noProof/>
          </w:rPr>
          <w:t>3.3.3</w:t>
        </w:r>
        <w:r w:rsidR="002B0D21" w:rsidRPr="00B842AC">
          <w:rPr>
            <w:rStyle w:val="a5"/>
            <w:rFonts w:hint="eastAsia"/>
            <w:noProof/>
          </w:rPr>
          <w:t>保险营销员工作内容</w:t>
        </w:r>
        <w:r w:rsidR="002B0D21">
          <w:rPr>
            <w:noProof/>
            <w:webHidden/>
          </w:rPr>
          <w:tab/>
        </w:r>
        <w:r w:rsidR="002B0D21">
          <w:rPr>
            <w:noProof/>
            <w:webHidden/>
          </w:rPr>
          <w:fldChar w:fldCharType="begin"/>
        </w:r>
        <w:r w:rsidR="002B0D21">
          <w:rPr>
            <w:noProof/>
            <w:webHidden/>
          </w:rPr>
          <w:instrText xml:space="preserve"> PAGEREF _Toc408350268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7E2D6F4B"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69" w:history="1">
        <w:r w:rsidR="002B0D21" w:rsidRPr="00B842AC">
          <w:rPr>
            <w:rStyle w:val="a5"/>
            <w:noProof/>
          </w:rPr>
          <w:t>3.3.4</w:t>
        </w:r>
        <w:r w:rsidR="002B0D21" w:rsidRPr="00B842AC">
          <w:rPr>
            <w:rStyle w:val="a5"/>
            <w:rFonts w:hint="eastAsia"/>
            <w:noProof/>
          </w:rPr>
          <w:t>保险营销员的薪酬</w:t>
        </w:r>
        <w:r w:rsidR="002B0D21">
          <w:rPr>
            <w:noProof/>
            <w:webHidden/>
          </w:rPr>
          <w:tab/>
        </w:r>
        <w:r w:rsidR="002B0D21">
          <w:rPr>
            <w:noProof/>
            <w:webHidden/>
          </w:rPr>
          <w:fldChar w:fldCharType="begin"/>
        </w:r>
        <w:r w:rsidR="002B0D21">
          <w:rPr>
            <w:noProof/>
            <w:webHidden/>
          </w:rPr>
          <w:instrText xml:space="preserve"> PAGEREF _Toc408350269 \h </w:instrText>
        </w:r>
        <w:r w:rsidR="002B0D21">
          <w:rPr>
            <w:noProof/>
            <w:webHidden/>
          </w:rPr>
        </w:r>
        <w:r w:rsidR="002B0D21">
          <w:rPr>
            <w:noProof/>
            <w:webHidden/>
          </w:rPr>
          <w:fldChar w:fldCharType="separate"/>
        </w:r>
        <w:r w:rsidR="002B0D21">
          <w:rPr>
            <w:noProof/>
            <w:webHidden/>
          </w:rPr>
          <w:t>23</w:t>
        </w:r>
        <w:r w:rsidR="002B0D21">
          <w:rPr>
            <w:noProof/>
            <w:webHidden/>
          </w:rPr>
          <w:fldChar w:fldCharType="end"/>
        </w:r>
      </w:hyperlink>
    </w:p>
    <w:p w14:paraId="30139A91"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0" w:history="1">
        <w:r w:rsidR="002B0D21" w:rsidRPr="00B842AC">
          <w:rPr>
            <w:rStyle w:val="a5"/>
            <w:noProof/>
          </w:rPr>
          <w:t>3.3.5</w:t>
        </w:r>
        <w:r w:rsidR="002B0D21" w:rsidRPr="00B842AC">
          <w:rPr>
            <w:rStyle w:val="a5"/>
            <w:rFonts w:hint="eastAsia"/>
            <w:noProof/>
          </w:rPr>
          <w:t>营销员福利</w:t>
        </w:r>
        <w:r w:rsidR="002B0D21">
          <w:rPr>
            <w:noProof/>
            <w:webHidden/>
          </w:rPr>
          <w:tab/>
        </w:r>
        <w:r w:rsidR="002B0D21">
          <w:rPr>
            <w:noProof/>
            <w:webHidden/>
          </w:rPr>
          <w:fldChar w:fldCharType="begin"/>
        </w:r>
        <w:r w:rsidR="002B0D21">
          <w:rPr>
            <w:noProof/>
            <w:webHidden/>
          </w:rPr>
          <w:instrText xml:space="preserve"> PAGEREF _Toc408350270 \h </w:instrText>
        </w:r>
        <w:r w:rsidR="002B0D21">
          <w:rPr>
            <w:noProof/>
            <w:webHidden/>
          </w:rPr>
        </w:r>
        <w:r w:rsidR="002B0D21">
          <w:rPr>
            <w:noProof/>
            <w:webHidden/>
          </w:rPr>
          <w:fldChar w:fldCharType="separate"/>
        </w:r>
        <w:r w:rsidR="002B0D21">
          <w:rPr>
            <w:noProof/>
            <w:webHidden/>
          </w:rPr>
          <w:t>25</w:t>
        </w:r>
        <w:r w:rsidR="002B0D21">
          <w:rPr>
            <w:noProof/>
            <w:webHidden/>
          </w:rPr>
          <w:fldChar w:fldCharType="end"/>
        </w:r>
      </w:hyperlink>
    </w:p>
    <w:p w14:paraId="7B1D6C2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1" w:history="1">
        <w:r w:rsidR="002B0D21" w:rsidRPr="00B842AC">
          <w:rPr>
            <w:rStyle w:val="a5"/>
            <w:noProof/>
          </w:rPr>
          <w:t>3.3.6</w:t>
        </w:r>
        <w:r w:rsidR="002B0D21" w:rsidRPr="00B842AC">
          <w:rPr>
            <w:rStyle w:val="a5"/>
            <w:rFonts w:hint="eastAsia"/>
            <w:noProof/>
          </w:rPr>
          <w:t>营销员考核</w:t>
        </w:r>
        <w:r w:rsidR="002B0D21">
          <w:rPr>
            <w:noProof/>
            <w:webHidden/>
          </w:rPr>
          <w:tab/>
        </w:r>
        <w:r w:rsidR="002B0D21">
          <w:rPr>
            <w:noProof/>
            <w:webHidden/>
          </w:rPr>
          <w:fldChar w:fldCharType="begin"/>
        </w:r>
        <w:r w:rsidR="002B0D21">
          <w:rPr>
            <w:noProof/>
            <w:webHidden/>
          </w:rPr>
          <w:instrText xml:space="preserve"> PAGEREF _Toc408350271 \h </w:instrText>
        </w:r>
        <w:r w:rsidR="002B0D21">
          <w:rPr>
            <w:noProof/>
            <w:webHidden/>
          </w:rPr>
        </w:r>
        <w:r w:rsidR="002B0D21">
          <w:rPr>
            <w:noProof/>
            <w:webHidden/>
          </w:rPr>
          <w:fldChar w:fldCharType="separate"/>
        </w:r>
        <w:r w:rsidR="002B0D21">
          <w:rPr>
            <w:noProof/>
            <w:webHidden/>
          </w:rPr>
          <w:t>25</w:t>
        </w:r>
        <w:r w:rsidR="002B0D21">
          <w:rPr>
            <w:noProof/>
            <w:webHidden/>
          </w:rPr>
          <w:fldChar w:fldCharType="end"/>
        </w:r>
      </w:hyperlink>
    </w:p>
    <w:p w14:paraId="32CA752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2" w:history="1">
        <w:r w:rsidR="002B0D21" w:rsidRPr="00B842AC">
          <w:rPr>
            <w:rStyle w:val="a5"/>
            <w:noProof/>
          </w:rPr>
          <w:t>3.3.7</w:t>
        </w:r>
        <w:r w:rsidR="002B0D21" w:rsidRPr="00B842AC">
          <w:rPr>
            <w:rStyle w:val="a5"/>
            <w:rFonts w:hint="eastAsia"/>
            <w:noProof/>
          </w:rPr>
          <w:t>营销员培训</w:t>
        </w:r>
        <w:r w:rsidR="002B0D21">
          <w:rPr>
            <w:noProof/>
            <w:webHidden/>
          </w:rPr>
          <w:tab/>
        </w:r>
        <w:r w:rsidR="002B0D21">
          <w:rPr>
            <w:noProof/>
            <w:webHidden/>
          </w:rPr>
          <w:fldChar w:fldCharType="begin"/>
        </w:r>
        <w:r w:rsidR="002B0D21">
          <w:rPr>
            <w:noProof/>
            <w:webHidden/>
          </w:rPr>
          <w:instrText xml:space="preserve"> PAGEREF _Toc408350272 \h </w:instrText>
        </w:r>
        <w:r w:rsidR="002B0D21">
          <w:rPr>
            <w:noProof/>
            <w:webHidden/>
          </w:rPr>
        </w:r>
        <w:r w:rsidR="002B0D21">
          <w:rPr>
            <w:noProof/>
            <w:webHidden/>
          </w:rPr>
          <w:fldChar w:fldCharType="separate"/>
        </w:r>
        <w:r w:rsidR="002B0D21">
          <w:rPr>
            <w:noProof/>
            <w:webHidden/>
          </w:rPr>
          <w:t>26</w:t>
        </w:r>
        <w:r w:rsidR="002B0D21">
          <w:rPr>
            <w:noProof/>
            <w:webHidden/>
          </w:rPr>
          <w:fldChar w:fldCharType="end"/>
        </w:r>
      </w:hyperlink>
    </w:p>
    <w:p w14:paraId="1BFD0527"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3" w:history="1">
        <w:r w:rsidR="002B0D21" w:rsidRPr="00B842AC">
          <w:rPr>
            <w:rStyle w:val="a5"/>
            <w:noProof/>
          </w:rPr>
          <w:t>3.3.8</w:t>
        </w:r>
        <w:r w:rsidR="002B0D21" w:rsidRPr="00B842AC">
          <w:rPr>
            <w:rStyle w:val="a5"/>
            <w:rFonts w:hint="eastAsia"/>
            <w:noProof/>
          </w:rPr>
          <w:t>营销员组织关系</w:t>
        </w:r>
        <w:r w:rsidR="002B0D21">
          <w:rPr>
            <w:noProof/>
            <w:webHidden/>
          </w:rPr>
          <w:tab/>
        </w:r>
        <w:r w:rsidR="002B0D21">
          <w:rPr>
            <w:noProof/>
            <w:webHidden/>
          </w:rPr>
          <w:fldChar w:fldCharType="begin"/>
        </w:r>
        <w:r w:rsidR="002B0D21">
          <w:rPr>
            <w:noProof/>
            <w:webHidden/>
          </w:rPr>
          <w:instrText xml:space="preserve"> PAGEREF _Toc408350273 \h </w:instrText>
        </w:r>
        <w:r w:rsidR="002B0D21">
          <w:rPr>
            <w:noProof/>
            <w:webHidden/>
          </w:rPr>
        </w:r>
        <w:r w:rsidR="002B0D21">
          <w:rPr>
            <w:noProof/>
            <w:webHidden/>
          </w:rPr>
          <w:fldChar w:fldCharType="separate"/>
        </w:r>
        <w:r w:rsidR="002B0D21">
          <w:rPr>
            <w:noProof/>
            <w:webHidden/>
          </w:rPr>
          <w:t>27</w:t>
        </w:r>
        <w:r w:rsidR="002B0D21">
          <w:rPr>
            <w:noProof/>
            <w:webHidden/>
          </w:rPr>
          <w:fldChar w:fldCharType="end"/>
        </w:r>
      </w:hyperlink>
    </w:p>
    <w:p w14:paraId="54BB748B"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74" w:history="1">
        <w:r w:rsidR="002B0D21" w:rsidRPr="00B842AC">
          <w:rPr>
            <w:rStyle w:val="a5"/>
            <w:noProof/>
          </w:rPr>
          <w:t xml:space="preserve">3.4 </w:t>
        </w:r>
        <w:r w:rsidR="002B0D21" w:rsidRPr="00B842AC">
          <w:rPr>
            <w:rStyle w:val="a5"/>
            <w:rFonts w:hint="eastAsia"/>
            <w:noProof/>
          </w:rPr>
          <w:t>保险营销员管理体制评述</w:t>
        </w:r>
        <w:r w:rsidR="002B0D21">
          <w:rPr>
            <w:noProof/>
            <w:webHidden/>
          </w:rPr>
          <w:tab/>
        </w:r>
        <w:r w:rsidR="002B0D21">
          <w:rPr>
            <w:noProof/>
            <w:webHidden/>
          </w:rPr>
          <w:fldChar w:fldCharType="begin"/>
        </w:r>
        <w:r w:rsidR="002B0D21">
          <w:rPr>
            <w:noProof/>
            <w:webHidden/>
          </w:rPr>
          <w:instrText xml:space="preserve"> PAGEREF _Toc408350274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3672EE5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5" w:history="1">
        <w:r w:rsidR="002B0D21" w:rsidRPr="00B842AC">
          <w:rPr>
            <w:rStyle w:val="a5"/>
            <w:noProof/>
          </w:rPr>
          <w:t xml:space="preserve">3.4.1 </w:t>
        </w:r>
        <w:r w:rsidR="002B0D21" w:rsidRPr="00B842AC">
          <w:rPr>
            <w:rStyle w:val="a5"/>
            <w:rFonts w:hint="eastAsia"/>
            <w:noProof/>
          </w:rPr>
          <w:t>现有营销员管理体制具有科学管理的因素</w:t>
        </w:r>
        <w:r w:rsidR="002B0D21">
          <w:rPr>
            <w:noProof/>
            <w:webHidden/>
          </w:rPr>
          <w:tab/>
        </w:r>
        <w:r w:rsidR="002B0D21">
          <w:rPr>
            <w:noProof/>
            <w:webHidden/>
          </w:rPr>
          <w:fldChar w:fldCharType="begin"/>
        </w:r>
        <w:r w:rsidR="002B0D21">
          <w:rPr>
            <w:noProof/>
            <w:webHidden/>
          </w:rPr>
          <w:instrText xml:space="preserve"> PAGEREF _Toc408350275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722F0E8B"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6" w:history="1">
        <w:r w:rsidR="002B0D21" w:rsidRPr="00B842AC">
          <w:rPr>
            <w:rStyle w:val="a5"/>
            <w:noProof/>
          </w:rPr>
          <w:t>3.4.2</w:t>
        </w:r>
        <w:r w:rsidR="002B0D21" w:rsidRPr="00B842AC">
          <w:rPr>
            <w:rStyle w:val="a5"/>
            <w:rFonts w:hint="eastAsia"/>
            <w:noProof/>
          </w:rPr>
          <w:t>代理制和佣金制度是保险公司采取人海战术的根源</w:t>
        </w:r>
        <w:r w:rsidR="002B0D21">
          <w:rPr>
            <w:noProof/>
            <w:webHidden/>
          </w:rPr>
          <w:tab/>
        </w:r>
        <w:r w:rsidR="002B0D21">
          <w:rPr>
            <w:noProof/>
            <w:webHidden/>
          </w:rPr>
          <w:fldChar w:fldCharType="begin"/>
        </w:r>
        <w:r w:rsidR="002B0D21">
          <w:rPr>
            <w:noProof/>
            <w:webHidden/>
          </w:rPr>
          <w:instrText xml:space="preserve"> PAGEREF _Toc408350276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124DE38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7" w:history="1">
        <w:r w:rsidR="002B0D21" w:rsidRPr="00B842AC">
          <w:rPr>
            <w:rStyle w:val="a5"/>
            <w:noProof/>
          </w:rPr>
          <w:t>3.4.3</w:t>
        </w:r>
        <w:r w:rsidR="002B0D21" w:rsidRPr="00B842AC">
          <w:rPr>
            <w:rStyle w:val="a5"/>
            <w:rFonts w:hint="eastAsia"/>
            <w:noProof/>
          </w:rPr>
          <w:t>营销员身份定位与实际不符，生存环境恶劣</w:t>
        </w:r>
        <w:r w:rsidR="002B0D21">
          <w:rPr>
            <w:noProof/>
            <w:webHidden/>
          </w:rPr>
          <w:tab/>
        </w:r>
        <w:r w:rsidR="002B0D21">
          <w:rPr>
            <w:noProof/>
            <w:webHidden/>
          </w:rPr>
          <w:fldChar w:fldCharType="begin"/>
        </w:r>
        <w:r w:rsidR="002B0D21">
          <w:rPr>
            <w:noProof/>
            <w:webHidden/>
          </w:rPr>
          <w:instrText xml:space="preserve"> PAGEREF _Toc408350277 \h </w:instrText>
        </w:r>
        <w:r w:rsidR="002B0D21">
          <w:rPr>
            <w:noProof/>
            <w:webHidden/>
          </w:rPr>
        </w:r>
        <w:r w:rsidR="002B0D21">
          <w:rPr>
            <w:noProof/>
            <w:webHidden/>
          </w:rPr>
          <w:fldChar w:fldCharType="separate"/>
        </w:r>
        <w:r w:rsidR="002B0D21">
          <w:rPr>
            <w:noProof/>
            <w:webHidden/>
          </w:rPr>
          <w:t>28</w:t>
        </w:r>
        <w:r w:rsidR="002B0D21">
          <w:rPr>
            <w:noProof/>
            <w:webHidden/>
          </w:rPr>
          <w:fldChar w:fldCharType="end"/>
        </w:r>
      </w:hyperlink>
    </w:p>
    <w:p w14:paraId="511DB33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8" w:history="1">
        <w:r w:rsidR="002B0D21" w:rsidRPr="00B842AC">
          <w:rPr>
            <w:rStyle w:val="a5"/>
            <w:noProof/>
          </w:rPr>
          <w:t>3.4.4</w:t>
        </w:r>
        <w:r w:rsidR="002B0D21" w:rsidRPr="00B842AC">
          <w:rPr>
            <w:rStyle w:val="a5"/>
            <w:rFonts w:hint="eastAsia"/>
            <w:noProof/>
          </w:rPr>
          <w:t>佣金机制容易使营销员行为短期化</w:t>
        </w:r>
        <w:r w:rsidR="002B0D21">
          <w:rPr>
            <w:noProof/>
            <w:webHidden/>
          </w:rPr>
          <w:tab/>
        </w:r>
        <w:r w:rsidR="002B0D21">
          <w:rPr>
            <w:noProof/>
            <w:webHidden/>
          </w:rPr>
          <w:fldChar w:fldCharType="begin"/>
        </w:r>
        <w:r w:rsidR="002B0D21">
          <w:rPr>
            <w:noProof/>
            <w:webHidden/>
          </w:rPr>
          <w:instrText xml:space="preserve"> PAGEREF _Toc408350278 \h </w:instrText>
        </w:r>
        <w:r w:rsidR="002B0D21">
          <w:rPr>
            <w:noProof/>
            <w:webHidden/>
          </w:rPr>
        </w:r>
        <w:r w:rsidR="002B0D21">
          <w:rPr>
            <w:noProof/>
            <w:webHidden/>
          </w:rPr>
          <w:fldChar w:fldCharType="separate"/>
        </w:r>
        <w:r w:rsidR="002B0D21">
          <w:rPr>
            <w:noProof/>
            <w:webHidden/>
          </w:rPr>
          <w:t>29</w:t>
        </w:r>
        <w:r w:rsidR="002B0D21">
          <w:rPr>
            <w:noProof/>
            <w:webHidden/>
          </w:rPr>
          <w:fldChar w:fldCharType="end"/>
        </w:r>
      </w:hyperlink>
    </w:p>
    <w:p w14:paraId="7B7024C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79" w:history="1">
        <w:r w:rsidR="002B0D21" w:rsidRPr="00B842AC">
          <w:rPr>
            <w:rStyle w:val="a5"/>
            <w:noProof/>
          </w:rPr>
          <w:t>3.4.5</w:t>
        </w:r>
        <w:r w:rsidR="002B0D21" w:rsidRPr="00B842AC">
          <w:rPr>
            <w:rStyle w:val="a5"/>
            <w:rFonts w:hint="eastAsia"/>
            <w:noProof/>
          </w:rPr>
          <w:t>考核机制易诱发营销员道德风险</w:t>
        </w:r>
        <w:r w:rsidR="002B0D21">
          <w:rPr>
            <w:noProof/>
            <w:webHidden/>
          </w:rPr>
          <w:tab/>
        </w:r>
        <w:r w:rsidR="002B0D21">
          <w:rPr>
            <w:noProof/>
            <w:webHidden/>
          </w:rPr>
          <w:fldChar w:fldCharType="begin"/>
        </w:r>
        <w:r w:rsidR="002B0D21">
          <w:rPr>
            <w:noProof/>
            <w:webHidden/>
          </w:rPr>
          <w:instrText xml:space="preserve"> PAGEREF _Toc408350279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183FFF86"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0" w:history="1">
        <w:r w:rsidR="002B0D21" w:rsidRPr="00B842AC">
          <w:rPr>
            <w:rStyle w:val="a5"/>
            <w:noProof/>
          </w:rPr>
          <w:t>3.4.6</w:t>
        </w:r>
        <w:r w:rsidR="002B0D21" w:rsidRPr="00B842AC">
          <w:rPr>
            <w:rStyle w:val="a5"/>
            <w:rFonts w:hint="eastAsia"/>
            <w:noProof/>
          </w:rPr>
          <w:t>营销员的职业生涯设计不合理</w:t>
        </w:r>
        <w:r w:rsidR="002B0D21">
          <w:rPr>
            <w:noProof/>
            <w:webHidden/>
          </w:rPr>
          <w:tab/>
        </w:r>
        <w:r w:rsidR="002B0D21">
          <w:rPr>
            <w:noProof/>
            <w:webHidden/>
          </w:rPr>
          <w:fldChar w:fldCharType="begin"/>
        </w:r>
        <w:r w:rsidR="002B0D21">
          <w:rPr>
            <w:noProof/>
            <w:webHidden/>
          </w:rPr>
          <w:instrText xml:space="preserve"> PAGEREF _Toc408350280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6A3A7CB0"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1" w:history="1">
        <w:r w:rsidR="002B0D21" w:rsidRPr="00B842AC">
          <w:rPr>
            <w:rStyle w:val="a5"/>
            <w:noProof/>
          </w:rPr>
          <w:t>3.4.7</w:t>
        </w:r>
        <w:r w:rsidR="002B0D21" w:rsidRPr="00B842AC">
          <w:rPr>
            <w:rStyle w:val="a5"/>
            <w:rFonts w:hint="eastAsia"/>
            <w:noProof/>
          </w:rPr>
          <w:t>组织关系和利益的设计，加大了对底层营销员的剥削</w:t>
        </w:r>
        <w:r w:rsidR="002B0D21">
          <w:rPr>
            <w:noProof/>
            <w:webHidden/>
          </w:rPr>
          <w:tab/>
        </w:r>
        <w:r w:rsidR="002B0D21">
          <w:rPr>
            <w:noProof/>
            <w:webHidden/>
          </w:rPr>
          <w:fldChar w:fldCharType="begin"/>
        </w:r>
        <w:r w:rsidR="002B0D21">
          <w:rPr>
            <w:noProof/>
            <w:webHidden/>
          </w:rPr>
          <w:instrText xml:space="preserve"> PAGEREF _Toc408350281 \h </w:instrText>
        </w:r>
        <w:r w:rsidR="002B0D21">
          <w:rPr>
            <w:noProof/>
            <w:webHidden/>
          </w:rPr>
        </w:r>
        <w:r w:rsidR="002B0D21">
          <w:rPr>
            <w:noProof/>
            <w:webHidden/>
          </w:rPr>
          <w:fldChar w:fldCharType="separate"/>
        </w:r>
        <w:r w:rsidR="002B0D21">
          <w:rPr>
            <w:noProof/>
            <w:webHidden/>
          </w:rPr>
          <w:t>30</w:t>
        </w:r>
        <w:r w:rsidR="002B0D21">
          <w:rPr>
            <w:noProof/>
            <w:webHidden/>
          </w:rPr>
          <w:fldChar w:fldCharType="end"/>
        </w:r>
      </w:hyperlink>
    </w:p>
    <w:p w14:paraId="60CE50F0"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2" w:history="1">
        <w:r w:rsidR="002B0D21" w:rsidRPr="00B842AC">
          <w:rPr>
            <w:rStyle w:val="a5"/>
            <w:noProof/>
          </w:rPr>
          <w:t>3.4</w:t>
        </w:r>
        <w:r w:rsidR="002B0D21" w:rsidRPr="00B842AC">
          <w:rPr>
            <w:rStyle w:val="a5"/>
            <w:rFonts w:hint="eastAsia"/>
            <w:noProof/>
          </w:rPr>
          <w:t>现有营销员管理体制直接导致了保险业发展的三大困境</w:t>
        </w:r>
        <w:r w:rsidR="002B0D21">
          <w:rPr>
            <w:noProof/>
            <w:webHidden/>
          </w:rPr>
          <w:tab/>
        </w:r>
        <w:r w:rsidR="002B0D21">
          <w:rPr>
            <w:noProof/>
            <w:webHidden/>
          </w:rPr>
          <w:fldChar w:fldCharType="begin"/>
        </w:r>
        <w:r w:rsidR="002B0D21">
          <w:rPr>
            <w:noProof/>
            <w:webHidden/>
          </w:rPr>
          <w:instrText xml:space="preserve"> PAGEREF _Toc408350282 \h </w:instrText>
        </w:r>
        <w:r w:rsidR="002B0D21">
          <w:rPr>
            <w:noProof/>
            <w:webHidden/>
          </w:rPr>
        </w:r>
        <w:r w:rsidR="002B0D21">
          <w:rPr>
            <w:noProof/>
            <w:webHidden/>
          </w:rPr>
          <w:fldChar w:fldCharType="separate"/>
        </w:r>
        <w:r w:rsidR="002B0D21">
          <w:rPr>
            <w:noProof/>
            <w:webHidden/>
          </w:rPr>
          <w:t>31</w:t>
        </w:r>
        <w:r w:rsidR="002B0D21">
          <w:rPr>
            <w:noProof/>
            <w:webHidden/>
          </w:rPr>
          <w:fldChar w:fldCharType="end"/>
        </w:r>
      </w:hyperlink>
    </w:p>
    <w:p w14:paraId="660401B1"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3" w:history="1">
        <w:r w:rsidR="002B0D21" w:rsidRPr="00B842AC">
          <w:rPr>
            <w:rStyle w:val="a5"/>
            <w:noProof/>
          </w:rPr>
          <w:t>3.4</w:t>
        </w:r>
        <w:r w:rsidR="002B0D21" w:rsidRPr="00B842AC">
          <w:rPr>
            <w:rStyle w:val="a5"/>
            <w:rFonts w:hint="eastAsia"/>
            <w:noProof/>
          </w:rPr>
          <w:t>小结</w:t>
        </w:r>
        <w:r w:rsidR="002B0D21">
          <w:rPr>
            <w:noProof/>
            <w:webHidden/>
          </w:rPr>
          <w:tab/>
        </w:r>
        <w:r w:rsidR="002B0D21">
          <w:rPr>
            <w:noProof/>
            <w:webHidden/>
          </w:rPr>
          <w:fldChar w:fldCharType="begin"/>
        </w:r>
        <w:r w:rsidR="002B0D21">
          <w:rPr>
            <w:noProof/>
            <w:webHidden/>
          </w:rPr>
          <w:instrText xml:space="preserve"> PAGEREF _Toc408350283 \h </w:instrText>
        </w:r>
        <w:r w:rsidR="002B0D21">
          <w:rPr>
            <w:noProof/>
            <w:webHidden/>
          </w:rPr>
        </w:r>
        <w:r w:rsidR="002B0D21">
          <w:rPr>
            <w:noProof/>
            <w:webHidden/>
          </w:rPr>
          <w:fldChar w:fldCharType="separate"/>
        </w:r>
        <w:r w:rsidR="002B0D21">
          <w:rPr>
            <w:noProof/>
            <w:webHidden/>
          </w:rPr>
          <w:t>31</w:t>
        </w:r>
        <w:r w:rsidR="002B0D21">
          <w:rPr>
            <w:noProof/>
            <w:webHidden/>
          </w:rPr>
          <w:fldChar w:fldCharType="end"/>
        </w:r>
      </w:hyperlink>
    </w:p>
    <w:p w14:paraId="42C1E2D4" w14:textId="77777777" w:rsidR="002B0D21" w:rsidRDefault="006A0CA4">
      <w:pPr>
        <w:pStyle w:val="12"/>
        <w:rPr>
          <w:rFonts w:asciiTheme="minorHAnsi" w:eastAsiaTheme="minorEastAsia" w:hAnsiTheme="minorHAnsi" w:cstheme="minorBidi"/>
          <w:noProof/>
          <w:szCs w:val="22"/>
        </w:rPr>
      </w:pPr>
      <w:hyperlink w:anchor="_Toc408350284" w:history="1">
        <w:r w:rsidR="002B0D21" w:rsidRPr="00B842AC">
          <w:rPr>
            <w:rStyle w:val="a5"/>
            <w:rFonts w:hint="eastAsia"/>
            <w:noProof/>
          </w:rPr>
          <w:t>第四章</w:t>
        </w:r>
        <w:r w:rsidR="002B0D21" w:rsidRPr="00B842AC">
          <w:rPr>
            <w:rStyle w:val="a5"/>
            <w:noProof/>
          </w:rPr>
          <w:t xml:space="preserve"> </w:t>
        </w:r>
        <w:r w:rsidR="002B0D21" w:rsidRPr="00B842AC">
          <w:rPr>
            <w:rStyle w:val="a5"/>
            <w:rFonts w:hint="eastAsia"/>
            <w:noProof/>
          </w:rPr>
          <w:t>保险营销员管理体制改革构想</w:t>
        </w:r>
        <w:r w:rsidR="002B0D21">
          <w:rPr>
            <w:noProof/>
            <w:webHidden/>
          </w:rPr>
          <w:tab/>
        </w:r>
        <w:r w:rsidR="002B0D21">
          <w:rPr>
            <w:noProof/>
            <w:webHidden/>
          </w:rPr>
          <w:fldChar w:fldCharType="begin"/>
        </w:r>
        <w:r w:rsidR="002B0D21">
          <w:rPr>
            <w:noProof/>
            <w:webHidden/>
          </w:rPr>
          <w:instrText xml:space="preserve"> PAGEREF _Toc408350284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2327BEB3"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85" w:history="1">
        <w:r w:rsidR="002B0D21" w:rsidRPr="00B842AC">
          <w:rPr>
            <w:rStyle w:val="a5"/>
            <w:noProof/>
          </w:rPr>
          <w:t xml:space="preserve">4.1 </w:t>
        </w:r>
        <w:r w:rsidR="002B0D21" w:rsidRPr="00B842AC">
          <w:rPr>
            <w:rStyle w:val="a5"/>
            <w:rFonts w:hint="eastAsia"/>
            <w:noProof/>
          </w:rPr>
          <w:t>营销员管理体制改革改革的社会环境分析</w:t>
        </w:r>
        <w:r w:rsidR="002B0D21">
          <w:rPr>
            <w:noProof/>
            <w:webHidden/>
          </w:rPr>
          <w:tab/>
        </w:r>
        <w:r w:rsidR="002B0D21">
          <w:rPr>
            <w:noProof/>
            <w:webHidden/>
          </w:rPr>
          <w:fldChar w:fldCharType="begin"/>
        </w:r>
        <w:r w:rsidR="002B0D21">
          <w:rPr>
            <w:noProof/>
            <w:webHidden/>
          </w:rPr>
          <w:instrText xml:space="preserve"> PAGEREF _Toc408350285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46CBB125"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6" w:history="1">
        <w:r w:rsidR="002B0D21" w:rsidRPr="00B842AC">
          <w:rPr>
            <w:rStyle w:val="a5"/>
            <w:noProof/>
          </w:rPr>
          <w:t>4.1.1</w:t>
        </w:r>
        <w:r w:rsidR="002B0D21" w:rsidRPr="00B842AC">
          <w:rPr>
            <w:rStyle w:val="a5"/>
            <w:rFonts w:hint="eastAsia"/>
            <w:noProof/>
          </w:rPr>
          <w:t>政治环境</w:t>
        </w:r>
        <w:r w:rsidR="002B0D21">
          <w:rPr>
            <w:noProof/>
            <w:webHidden/>
          </w:rPr>
          <w:tab/>
        </w:r>
        <w:r w:rsidR="002B0D21">
          <w:rPr>
            <w:noProof/>
            <w:webHidden/>
          </w:rPr>
          <w:fldChar w:fldCharType="begin"/>
        </w:r>
        <w:r w:rsidR="002B0D21">
          <w:rPr>
            <w:noProof/>
            <w:webHidden/>
          </w:rPr>
          <w:instrText xml:space="preserve"> PAGEREF _Toc408350286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0F57A34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7" w:history="1">
        <w:r w:rsidR="002B0D21" w:rsidRPr="00B842AC">
          <w:rPr>
            <w:rStyle w:val="a5"/>
            <w:noProof/>
          </w:rPr>
          <w:t>4.1.2</w:t>
        </w:r>
        <w:r w:rsidR="002B0D21" w:rsidRPr="00B842AC">
          <w:rPr>
            <w:rStyle w:val="a5"/>
            <w:rFonts w:hint="eastAsia"/>
            <w:noProof/>
          </w:rPr>
          <w:t>经济环境</w:t>
        </w:r>
        <w:r w:rsidR="002B0D21">
          <w:rPr>
            <w:noProof/>
            <w:webHidden/>
          </w:rPr>
          <w:tab/>
        </w:r>
        <w:r w:rsidR="002B0D21">
          <w:rPr>
            <w:noProof/>
            <w:webHidden/>
          </w:rPr>
          <w:fldChar w:fldCharType="begin"/>
        </w:r>
        <w:r w:rsidR="002B0D21">
          <w:rPr>
            <w:noProof/>
            <w:webHidden/>
          </w:rPr>
          <w:instrText xml:space="preserve"> PAGEREF _Toc408350287 \h </w:instrText>
        </w:r>
        <w:r w:rsidR="002B0D21">
          <w:rPr>
            <w:noProof/>
            <w:webHidden/>
          </w:rPr>
        </w:r>
        <w:r w:rsidR="002B0D21">
          <w:rPr>
            <w:noProof/>
            <w:webHidden/>
          </w:rPr>
          <w:fldChar w:fldCharType="separate"/>
        </w:r>
        <w:r w:rsidR="002B0D21">
          <w:rPr>
            <w:noProof/>
            <w:webHidden/>
          </w:rPr>
          <w:t>32</w:t>
        </w:r>
        <w:r w:rsidR="002B0D21">
          <w:rPr>
            <w:noProof/>
            <w:webHidden/>
          </w:rPr>
          <w:fldChar w:fldCharType="end"/>
        </w:r>
      </w:hyperlink>
    </w:p>
    <w:p w14:paraId="30205FB2"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8" w:history="1">
        <w:r w:rsidR="002B0D21" w:rsidRPr="00B842AC">
          <w:rPr>
            <w:rStyle w:val="a5"/>
            <w:noProof/>
          </w:rPr>
          <w:t>4.1.3</w:t>
        </w:r>
        <w:r w:rsidR="002B0D21" w:rsidRPr="00B842AC">
          <w:rPr>
            <w:rStyle w:val="a5"/>
            <w:rFonts w:hint="eastAsia"/>
            <w:noProof/>
          </w:rPr>
          <w:t>文化环境</w:t>
        </w:r>
        <w:r w:rsidR="002B0D21">
          <w:rPr>
            <w:noProof/>
            <w:webHidden/>
          </w:rPr>
          <w:tab/>
        </w:r>
        <w:r w:rsidR="002B0D21">
          <w:rPr>
            <w:noProof/>
            <w:webHidden/>
          </w:rPr>
          <w:fldChar w:fldCharType="begin"/>
        </w:r>
        <w:r w:rsidR="002B0D21">
          <w:rPr>
            <w:noProof/>
            <w:webHidden/>
          </w:rPr>
          <w:instrText xml:space="preserve"> PAGEREF _Toc408350288 \h </w:instrText>
        </w:r>
        <w:r w:rsidR="002B0D21">
          <w:rPr>
            <w:noProof/>
            <w:webHidden/>
          </w:rPr>
        </w:r>
        <w:r w:rsidR="002B0D21">
          <w:rPr>
            <w:noProof/>
            <w:webHidden/>
          </w:rPr>
          <w:fldChar w:fldCharType="separate"/>
        </w:r>
        <w:r w:rsidR="002B0D21">
          <w:rPr>
            <w:noProof/>
            <w:webHidden/>
          </w:rPr>
          <w:t>33</w:t>
        </w:r>
        <w:r w:rsidR="002B0D21">
          <w:rPr>
            <w:noProof/>
            <w:webHidden/>
          </w:rPr>
          <w:fldChar w:fldCharType="end"/>
        </w:r>
      </w:hyperlink>
    </w:p>
    <w:p w14:paraId="6503F545"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89" w:history="1">
        <w:r w:rsidR="002B0D21" w:rsidRPr="00B842AC">
          <w:rPr>
            <w:rStyle w:val="a5"/>
            <w:noProof/>
          </w:rPr>
          <w:t xml:space="preserve">4.2.1.2 </w:t>
        </w:r>
        <w:r w:rsidR="002B0D21" w:rsidRPr="00B842AC">
          <w:rPr>
            <w:rStyle w:val="a5"/>
            <w:rFonts w:hint="eastAsia"/>
            <w:noProof/>
          </w:rPr>
          <w:t>改革的内容</w:t>
        </w:r>
        <w:r w:rsidR="002B0D21">
          <w:rPr>
            <w:noProof/>
            <w:webHidden/>
          </w:rPr>
          <w:tab/>
        </w:r>
        <w:r w:rsidR="002B0D21">
          <w:rPr>
            <w:noProof/>
            <w:webHidden/>
          </w:rPr>
          <w:fldChar w:fldCharType="begin"/>
        </w:r>
        <w:r w:rsidR="002B0D21">
          <w:rPr>
            <w:noProof/>
            <w:webHidden/>
          </w:rPr>
          <w:instrText xml:space="preserve"> PAGEREF _Toc408350289 \h </w:instrText>
        </w:r>
        <w:r w:rsidR="002B0D21">
          <w:rPr>
            <w:noProof/>
            <w:webHidden/>
          </w:rPr>
        </w:r>
        <w:r w:rsidR="002B0D21">
          <w:rPr>
            <w:noProof/>
            <w:webHidden/>
          </w:rPr>
          <w:fldChar w:fldCharType="separate"/>
        </w:r>
        <w:r w:rsidR="002B0D21">
          <w:rPr>
            <w:noProof/>
            <w:webHidden/>
          </w:rPr>
          <w:t>33</w:t>
        </w:r>
        <w:r w:rsidR="002B0D21">
          <w:rPr>
            <w:noProof/>
            <w:webHidden/>
          </w:rPr>
          <w:fldChar w:fldCharType="end"/>
        </w:r>
      </w:hyperlink>
    </w:p>
    <w:p w14:paraId="63E54E74"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0" w:history="1">
        <w:r w:rsidR="002B0D21" w:rsidRPr="00B842AC">
          <w:rPr>
            <w:rStyle w:val="a5"/>
            <w:noProof/>
          </w:rPr>
          <w:t xml:space="preserve">4.2.1.3 </w:t>
        </w:r>
        <w:r w:rsidR="002B0D21" w:rsidRPr="00B842AC">
          <w:rPr>
            <w:rStyle w:val="a5"/>
            <w:rFonts w:hint="eastAsia"/>
            <w:noProof/>
          </w:rPr>
          <w:t>改革的成效</w:t>
        </w:r>
        <w:r w:rsidR="002B0D21">
          <w:rPr>
            <w:noProof/>
            <w:webHidden/>
          </w:rPr>
          <w:tab/>
        </w:r>
        <w:r w:rsidR="002B0D21">
          <w:rPr>
            <w:noProof/>
            <w:webHidden/>
          </w:rPr>
          <w:fldChar w:fldCharType="begin"/>
        </w:r>
        <w:r w:rsidR="002B0D21">
          <w:rPr>
            <w:noProof/>
            <w:webHidden/>
          </w:rPr>
          <w:instrText xml:space="preserve"> PAGEREF _Toc408350290 \h </w:instrText>
        </w:r>
        <w:r w:rsidR="002B0D21">
          <w:rPr>
            <w:noProof/>
            <w:webHidden/>
          </w:rPr>
        </w:r>
        <w:r w:rsidR="002B0D21">
          <w:rPr>
            <w:noProof/>
            <w:webHidden/>
          </w:rPr>
          <w:fldChar w:fldCharType="separate"/>
        </w:r>
        <w:r w:rsidR="002B0D21">
          <w:rPr>
            <w:noProof/>
            <w:webHidden/>
          </w:rPr>
          <w:t>34</w:t>
        </w:r>
        <w:r w:rsidR="002B0D21">
          <w:rPr>
            <w:noProof/>
            <w:webHidden/>
          </w:rPr>
          <w:fldChar w:fldCharType="end"/>
        </w:r>
      </w:hyperlink>
    </w:p>
    <w:p w14:paraId="6EFF91AD"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1" w:history="1">
        <w:r w:rsidR="002B0D21" w:rsidRPr="00B842AC">
          <w:rPr>
            <w:rStyle w:val="a5"/>
            <w:noProof/>
          </w:rPr>
          <w:t>4.2.2</w:t>
        </w:r>
        <w:r w:rsidR="002B0D21" w:rsidRPr="00B842AC">
          <w:rPr>
            <w:rStyle w:val="a5"/>
            <w:rFonts w:hint="eastAsia"/>
            <w:noProof/>
          </w:rPr>
          <w:t>对中国保险营销体制改革的借鉴价值分析</w:t>
        </w:r>
        <w:r w:rsidR="002B0D21">
          <w:rPr>
            <w:noProof/>
            <w:webHidden/>
          </w:rPr>
          <w:tab/>
        </w:r>
        <w:r w:rsidR="002B0D21">
          <w:rPr>
            <w:noProof/>
            <w:webHidden/>
          </w:rPr>
          <w:fldChar w:fldCharType="begin"/>
        </w:r>
        <w:r w:rsidR="002B0D21">
          <w:rPr>
            <w:noProof/>
            <w:webHidden/>
          </w:rPr>
          <w:instrText xml:space="preserve"> PAGEREF _Toc408350291 \h </w:instrText>
        </w:r>
        <w:r w:rsidR="002B0D21">
          <w:rPr>
            <w:noProof/>
            <w:webHidden/>
          </w:rPr>
        </w:r>
        <w:r w:rsidR="002B0D21">
          <w:rPr>
            <w:noProof/>
            <w:webHidden/>
          </w:rPr>
          <w:fldChar w:fldCharType="separate"/>
        </w:r>
        <w:r w:rsidR="002B0D21">
          <w:rPr>
            <w:noProof/>
            <w:webHidden/>
          </w:rPr>
          <w:t>34</w:t>
        </w:r>
        <w:r w:rsidR="002B0D21">
          <w:rPr>
            <w:noProof/>
            <w:webHidden/>
          </w:rPr>
          <w:fldChar w:fldCharType="end"/>
        </w:r>
      </w:hyperlink>
    </w:p>
    <w:p w14:paraId="5D849C5F"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2" w:history="1">
        <w:r w:rsidR="002B0D21" w:rsidRPr="00B842AC">
          <w:rPr>
            <w:rStyle w:val="a5"/>
            <w:noProof/>
          </w:rPr>
          <w:t>4.3</w:t>
        </w:r>
        <w:r w:rsidR="002B0D21" w:rsidRPr="00B842AC">
          <w:rPr>
            <w:rStyle w:val="a5"/>
            <w:rFonts w:hint="eastAsia"/>
            <w:noProof/>
          </w:rPr>
          <w:t>新营销员体制的构建</w:t>
        </w:r>
        <w:r w:rsidR="002B0D21">
          <w:rPr>
            <w:noProof/>
            <w:webHidden/>
          </w:rPr>
          <w:tab/>
        </w:r>
        <w:r w:rsidR="002B0D21">
          <w:rPr>
            <w:noProof/>
            <w:webHidden/>
          </w:rPr>
          <w:fldChar w:fldCharType="begin"/>
        </w:r>
        <w:r w:rsidR="002B0D21">
          <w:rPr>
            <w:noProof/>
            <w:webHidden/>
          </w:rPr>
          <w:instrText xml:space="preserve"> PAGEREF _Toc408350292 \h </w:instrText>
        </w:r>
        <w:r w:rsidR="002B0D21">
          <w:rPr>
            <w:noProof/>
            <w:webHidden/>
          </w:rPr>
        </w:r>
        <w:r w:rsidR="002B0D21">
          <w:rPr>
            <w:noProof/>
            <w:webHidden/>
          </w:rPr>
          <w:fldChar w:fldCharType="separate"/>
        </w:r>
        <w:r w:rsidR="002B0D21">
          <w:rPr>
            <w:noProof/>
            <w:webHidden/>
          </w:rPr>
          <w:t>35</w:t>
        </w:r>
        <w:r w:rsidR="002B0D21">
          <w:rPr>
            <w:noProof/>
            <w:webHidden/>
          </w:rPr>
          <w:fldChar w:fldCharType="end"/>
        </w:r>
      </w:hyperlink>
    </w:p>
    <w:p w14:paraId="436FD289"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3" w:history="1">
        <w:r w:rsidR="002B0D21" w:rsidRPr="00B842AC">
          <w:rPr>
            <w:rStyle w:val="a5"/>
            <w:noProof/>
          </w:rPr>
          <w:t xml:space="preserve">4.3.1 </w:t>
        </w:r>
        <w:r w:rsidR="002B0D21" w:rsidRPr="00B842AC">
          <w:rPr>
            <w:rStyle w:val="a5"/>
            <w:rFonts w:hint="eastAsia"/>
            <w:noProof/>
          </w:rPr>
          <w:t>给予保险营销员劳动用工代遇</w:t>
        </w:r>
        <w:r w:rsidR="002B0D21">
          <w:rPr>
            <w:noProof/>
            <w:webHidden/>
          </w:rPr>
          <w:tab/>
        </w:r>
        <w:r w:rsidR="002B0D21">
          <w:rPr>
            <w:noProof/>
            <w:webHidden/>
          </w:rPr>
          <w:fldChar w:fldCharType="begin"/>
        </w:r>
        <w:r w:rsidR="002B0D21">
          <w:rPr>
            <w:noProof/>
            <w:webHidden/>
          </w:rPr>
          <w:instrText xml:space="preserve"> PAGEREF _Toc408350293 \h </w:instrText>
        </w:r>
        <w:r w:rsidR="002B0D21">
          <w:rPr>
            <w:noProof/>
            <w:webHidden/>
          </w:rPr>
        </w:r>
        <w:r w:rsidR="002B0D21">
          <w:rPr>
            <w:noProof/>
            <w:webHidden/>
          </w:rPr>
          <w:fldChar w:fldCharType="separate"/>
        </w:r>
        <w:r w:rsidR="002B0D21">
          <w:rPr>
            <w:noProof/>
            <w:webHidden/>
          </w:rPr>
          <w:t>35</w:t>
        </w:r>
        <w:r w:rsidR="002B0D21">
          <w:rPr>
            <w:noProof/>
            <w:webHidden/>
          </w:rPr>
          <w:fldChar w:fldCharType="end"/>
        </w:r>
      </w:hyperlink>
    </w:p>
    <w:p w14:paraId="33ECAC6F"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4" w:history="1">
        <w:r w:rsidR="002B0D21" w:rsidRPr="00B842AC">
          <w:rPr>
            <w:rStyle w:val="a5"/>
            <w:noProof/>
          </w:rPr>
          <w:t>4.3.2</w:t>
        </w:r>
        <w:r w:rsidR="002B0D21" w:rsidRPr="00B842AC">
          <w:rPr>
            <w:rStyle w:val="a5"/>
            <w:rFonts w:hint="eastAsia"/>
            <w:noProof/>
          </w:rPr>
          <w:t>建立固定薪</w:t>
        </w:r>
        <w:r w:rsidR="002B0D21" w:rsidRPr="00B842AC">
          <w:rPr>
            <w:rStyle w:val="a5"/>
            <w:noProof/>
          </w:rPr>
          <w:t>+</w:t>
        </w:r>
        <w:r w:rsidR="002B0D21" w:rsidRPr="00B842AC">
          <w:rPr>
            <w:rStyle w:val="a5"/>
            <w:rFonts w:hint="eastAsia"/>
            <w:noProof/>
          </w:rPr>
          <w:t>佣金</w:t>
        </w:r>
        <w:r w:rsidR="002B0D21" w:rsidRPr="00B842AC">
          <w:rPr>
            <w:rStyle w:val="a5"/>
            <w:noProof/>
          </w:rPr>
          <w:t>+</w:t>
        </w:r>
        <w:r w:rsidR="002B0D21" w:rsidRPr="00B842AC">
          <w:rPr>
            <w:rStyle w:val="a5"/>
            <w:rFonts w:hint="eastAsia"/>
            <w:noProof/>
          </w:rPr>
          <w:t>奖金的薪酬模式</w:t>
        </w:r>
        <w:r w:rsidR="002B0D21">
          <w:rPr>
            <w:noProof/>
            <w:webHidden/>
          </w:rPr>
          <w:tab/>
        </w:r>
        <w:r w:rsidR="002B0D21">
          <w:rPr>
            <w:noProof/>
            <w:webHidden/>
          </w:rPr>
          <w:fldChar w:fldCharType="begin"/>
        </w:r>
        <w:r w:rsidR="002B0D21">
          <w:rPr>
            <w:noProof/>
            <w:webHidden/>
          </w:rPr>
          <w:instrText xml:space="preserve"> PAGEREF _Toc408350294 \h </w:instrText>
        </w:r>
        <w:r w:rsidR="002B0D21">
          <w:rPr>
            <w:noProof/>
            <w:webHidden/>
          </w:rPr>
        </w:r>
        <w:r w:rsidR="002B0D21">
          <w:rPr>
            <w:noProof/>
            <w:webHidden/>
          </w:rPr>
          <w:fldChar w:fldCharType="separate"/>
        </w:r>
        <w:r w:rsidR="002B0D21">
          <w:rPr>
            <w:noProof/>
            <w:webHidden/>
          </w:rPr>
          <w:t>37</w:t>
        </w:r>
        <w:r w:rsidR="002B0D21">
          <w:rPr>
            <w:noProof/>
            <w:webHidden/>
          </w:rPr>
          <w:fldChar w:fldCharType="end"/>
        </w:r>
      </w:hyperlink>
    </w:p>
    <w:p w14:paraId="199FEFE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5" w:history="1">
        <w:r w:rsidR="002B0D21" w:rsidRPr="00B842AC">
          <w:rPr>
            <w:rStyle w:val="a5"/>
            <w:noProof/>
          </w:rPr>
          <w:t xml:space="preserve">4.3.3 </w:t>
        </w:r>
        <w:r w:rsidR="002B0D21" w:rsidRPr="00B842AC">
          <w:rPr>
            <w:rStyle w:val="a5"/>
            <w:rFonts w:hint="eastAsia"/>
            <w:noProof/>
          </w:rPr>
          <w:t>建立</w:t>
        </w:r>
        <w:r w:rsidR="002B0D21" w:rsidRPr="00B842AC">
          <w:rPr>
            <w:rStyle w:val="a5"/>
            <w:noProof/>
          </w:rPr>
          <w:t>360</w:t>
        </w:r>
        <w:r w:rsidR="002B0D21" w:rsidRPr="00B842AC">
          <w:rPr>
            <w:rStyle w:val="a5"/>
            <w:rFonts w:hint="eastAsia"/>
            <w:noProof/>
          </w:rPr>
          <w:t>度绩效评价考核机制</w:t>
        </w:r>
        <w:r w:rsidR="002B0D21">
          <w:rPr>
            <w:noProof/>
            <w:webHidden/>
          </w:rPr>
          <w:tab/>
        </w:r>
        <w:r w:rsidR="002B0D21">
          <w:rPr>
            <w:noProof/>
            <w:webHidden/>
          </w:rPr>
          <w:fldChar w:fldCharType="begin"/>
        </w:r>
        <w:r w:rsidR="002B0D21">
          <w:rPr>
            <w:noProof/>
            <w:webHidden/>
          </w:rPr>
          <w:instrText xml:space="preserve"> PAGEREF _Toc408350295 \h </w:instrText>
        </w:r>
        <w:r w:rsidR="002B0D21">
          <w:rPr>
            <w:noProof/>
            <w:webHidden/>
          </w:rPr>
        </w:r>
        <w:r w:rsidR="002B0D21">
          <w:rPr>
            <w:noProof/>
            <w:webHidden/>
          </w:rPr>
          <w:fldChar w:fldCharType="separate"/>
        </w:r>
        <w:r w:rsidR="002B0D21">
          <w:rPr>
            <w:noProof/>
            <w:webHidden/>
          </w:rPr>
          <w:t>39</w:t>
        </w:r>
        <w:r w:rsidR="002B0D21">
          <w:rPr>
            <w:noProof/>
            <w:webHidden/>
          </w:rPr>
          <w:fldChar w:fldCharType="end"/>
        </w:r>
      </w:hyperlink>
    </w:p>
    <w:p w14:paraId="27C40328"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296" w:history="1">
        <w:r w:rsidR="002B0D21" w:rsidRPr="00B842AC">
          <w:rPr>
            <w:rStyle w:val="a5"/>
            <w:noProof/>
          </w:rPr>
          <w:t xml:space="preserve">4.3.4 </w:t>
        </w:r>
        <w:r w:rsidR="002B0D21" w:rsidRPr="00B842AC">
          <w:rPr>
            <w:rStyle w:val="a5"/>
            <w:rFonts w:hint="eastAsia"/>
            <w:noProof/>
          </w:rPr>
          <w:t>优化组织结构和晋升机制</w:t>
        </w:r>
        <w:r w:rsidR="002B0D21">
          <w:rPr>
            <w:noProof/>
            <w:webHidden/>
          </w:rPr>
          <w:tab/>
        </w:r>
        <w:r w:rsidR="002B0D21">
          <w:rPr>
            <w:noProof/>
            <w:webHidden/>
          </w:rPr>
          <w:fldChar w:fldCharType="begin"/>
        </w:r>
        <w:r w:rsidR="002B0D21">
          <w:rPr>
            <w:noProof/>
            <w:webHidden/>
          </w:rPr>
          <w:instrText xml:space="preserve"> PAGEREF _Toc408350296 \h </w:instrText>
        </w:r>
        <w:r w:rsidR="002B0D21">
          <w:rPr>
            <w:noProof/>
            <w:webHidden/>
          </w:rPr>
        </w:r>
        <w:r w:rsidR="002B0D21">
          <w:rPr>
            <w:noProof/>
            <w:webHidden/>
          </w:rPr>
          <w:fldChar w:fldCharType="separate"/>
        </w:r>
        <w:r w:rsidR="002B0D21">
          <w:rPr>
            <w:noProof/>
            <w:webHidden/>
          </w:rPr>
          <w:t>40</w:t>
        </w:r>
        <w:r w:rsidR="002B0D21">
          <w:rPr>
            <w:noProof/>
            <w:webHidden/>
          </w:rPr>
          <w:fldChar w:fldCharType="end"/>
        </w:r>
      </w:hyperlink>
    </w:p>
    <w:p w14:paraId="25B9E7E1" w14:textId="77777777" w:rsidR="002B0D21" w:rsidRDefault="006A0CA4">
      <w:pPr>
        <w:pStyle w:val="12"/>
        <w:rPr>
          <w:rFonts w:asciiTheme="minorHAnsi" w:eastAsiaTheme="minorEastAsia" w:hAnsiTheme="minorHAnsi" w:cstheme="minorBidi"/>
          <w:noProof/>
          <w:szCs w:val="22"/>
        </w:rPr>
      </w:pPr>
      <w:hyperlink w:anchor="_Toc408350297" w:history="1">
        <w:r w:rsidR="002B0D21" w:rsidRPr="00B842AC">
          <w:rPr>
            <w:rStyle w:val="a5"/>
            <w:rFonts w:hint="eastAsia"/>
            <w:noProof/>
          </w:rPr>
          <w:t>第五章</w:t>
        </w:r>
        <w:r w:rsidR="002B0D21" w:rsidRPr="00B842AC">
          <w:rPr>
            <w:rStyle w:val="a5"/>
            <w:noProof/>
          </w:rPr>
          <w:t xml:space="preserve"> </w:t>
        </w:r>
        <w:r w:rsidR="002B0D21" w:rsidRPr="00B842AC">
          <w:rPr>
            <w:rStyle w:val="a5"/>
            <w:rFonts w:hint="eastAsia"/>
            <w:noProof/>
          </w:rPr>
          <w:t>新营销员管理体制有效性分析</w:t>
        </w:r>
        <w:r w:rsidR="002B0D21">
          <w:rPr>
            <w:noProof/>
            <w:webHidden/>
          </w:rPr>
          <w:tab/>
        </w:r>
        <w:r w:rsidR="002B0D21">
          <w:rPr>
            <w:noProof/>
            <w:webHidden/>
          </w:rPr>
          <w:fldChar w:fldCharType="begin"/>
        </w:r>
        <w:r w:rsidR="002B0D21">
          <w:rPr>
            <w:noProof/>
            <w:webHidden/>
          </w:rPr>
          <w:instrText xml:space="preserve"> PAGEREF _Toc408350297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68016E1D"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8" w:history="1">
        <w:r w:rsidR="002B0D21" w:rsidRPr="00B842AC">
          <w:rPr>
            <w:rStyle w:val="a5"/>
            <w:noProof/>
          </w:rPr>
          <w:t xml:space="preserve">5.1 </w:t>
        </w:r>
        <w:r w:rsidR="002B0D21" w:rsidRPr="00B842AC">
          <w:rPr>
            <w:rStyle w:val="a5"/>
            <w:rFonts w:hint="eastAsia"/>
            <w:noProof/>
          </w:rPr>
          <w:t>新营销员管理体制有效性验证思路</w:t>
        </w:r>
        <w:r w:rsidR="002B0D21">
          <w:rPr>
            <w:noProof/>
            <w:webHidden/>
          </w:rPr>
          <w:tab/>
        </w:r>
        <w:r w:rsidR="002B0D21">
          <w:rPr>
            <w:noProof/>
            <w:webHidden/>
          </w:rPr>
          <w:fldChar w:fldCharType="begin"/>
        </w:r>
        <w:r w:rsidR="002B0D21">
          <w:rPr>
            <w:noProof/>
            <w:webHidden/>
          </w:rPr>
          <w:instrText xml:space="preserve"> PAGEREF _Toc408350298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19EA4466" w14:textId="77777777" w:rsidR="002B0D21" w:rsidRDefault="006A0CA4">
      <w:pPr>
        <w:pStyle w:val="21"/>
        <w:tabs>
          <w:tab w:val="right" w:leader="dot" w:pos="8296"/>
        </w:tabs>
        <w:rPr>
          <w:rFonts w:asciiTheme="minorHAnsi" w:eastAsiaTheme="minorEastAsia" w:hAnsiTheme="minorHAnsi" w:cstheme="minorBidi"/>
          <w:noProof/>
          <w:szCs w:val="22"/>
        </w:rPr>
      </w:pPr>
      <w:hyperlink w:anchor="_Toc408350299" w:history="1">
        <w:r w:rsidR="002B0D21" w:rsidRPr="00B842AC">
          <w:rPr>
            <w:rStyle w:val="a5"/>
            <w:noProof/>
          </w:rPr>
          <w:t xml:space="preserve">5.2 </w:t>
        </w:r>
        <w:r w:rsidR="002B0D21" w:rsidRPr="00B842AC">
          <w:rPr>
            <w:rStyle w:val="a5"/>
            <w:rFonts w:hint="eastAsia"/>
            <w:noProof/>
          </w:rPr>
          <w:t>理论基础</w:t>
        </w:r>
        <w:r w:rsidR="002B0D21">
          <w:rPr>
            <w:noProof/>
            <w:webHidden/>
          </w:rPr>
          <w:tab/>
        </w:r>
        <w:r w:rsidR="002B0D21">
          <w:rPr>
            <w:noProof/>
            <w:webHidden/>
          </w:rPr>
          <w:fldChar w:fldCharType="begin"/>
        </w:r>
        <w:r w:rsidR="002B0D21">
          <w:rPr>
            <w:noProof/>
            <w:webHidden/>
          </w:rPr>
          <w:instrText xml:space="preserve"> PAGEREF _Toc408350299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4B4ECC2E"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0" w:history="1">
        <w:r w:rsidR="002B0D21" w:rsidRPr="00B842AC">
          <w:rPr>
            <w:rStyle w:val="a5"/>
            <w:noProof/>
          </w:rPr>
          <w:t>5.2.1 AHP</w:t>
        </w:r>
        <w:r w:rsidR="002B0D21" w:rsidRPr="00B842AC">
          <w:rPr>
            <w:rStyle w:val="a5"/>
            <w:rFonts w:hint="eastAsia"/>
            <w:noProof/>
          </w:rPr>
          <w:t>层次分析法</w:t>
        </w:r>
        <w:r w:rsidR="002B0D21">
          <w:rPr>
            <w:noProof/>
            <w:webHidden/>
          </w:rPr>
          <w:tab/>
        </w:r>
        <w:r w:rsidR="002B0D21">
          <w:rPr>
            <w:noProof/>
            <w:webHidden/>
          </w:rPr>
          <w:fldChar w:fldCharType="begin"/>
        </w:r>
        <w:r w:rsidR="002B0D21">
          <w:rPr>
            <w:noProof/>
            <w:webHidden/>
          </w:rPr>
          <w:instrText xml:space="preserve"> PAGEREF _Toc408350300 \h </w:instrText>
        </w:r>
        <w:r w:rsidR="002B0D21">
          <w:rPr>
            <w:noProof/>
            <w:webHidden/>
          </w:rPr>
        </w:r>
        <w:r w:rsidR="002B0D21">
          <w:rPr>
            <w:noProof/>
            <w:webHidden/>
          </w:rPr>
          <w:fldChar w:fldCharType="separate"/>
        </w:r>
        <w:r w:rsidR="002B0D21">
          <w:rPr>
            <w:noProof/>
            <w:webHidden/>
          </w:rPr>
          <w:t>42</w:t>
        </w:r>
        <w:r w:rsidR="002B0D21">
          <w:rPr>
            <w:noProof/>
            <w:webHidden/>
          </w:rPr>
          <w:fldChar w:fldCharType="end"/>
        </w:r>
      </w:hyperlink>
    </w:p>
    <w:p w14:paraId="28FBD35C"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1" w:history="1">
        <w:r w:rsidR="002B0D21" w:rsidRPr="00B842AC">
          <w:rPr>
            <w:rStyle w:val="a5"/>
            <w:noProof/>
          </w:rPr>
          <w:t xml:space="preserve">5.1.2 </w:t>
        </w:r>
        <w:r w:rsidR="002B0D21" w:rsidRPr="00B842AC">
          <w:rPr>
            <w:rStyle w:val="a5"/>
            <w:rFonts w:hint="eastAsia"/>
            <w:noProof/>
          </w:rPr>
          <w:t>模糊综合评价模型</w:t>
        </w:r>
        <w:r w:rsidR="002B0D21">
          <w:rPr>
            <w:noProof/>
            <w:webHidden/>
          </w:rPr>
          <w:tab/>
        </w:r>
        <w:r w:rsidR="002B0D21">
          <w:rPr>
            <w:noProof/>
            <w:webHidden/>
          </w:rPr>
          <w:fldChar w:fldCharType="begin"/>
        </w:r>
        <w:r w:rsidR="002B0D21">
          <w:rPr>
            <w:noProof/>
            <w:webHidden/>
          </w:rPr>
          <w:instrText xml:space="preserve"> PAGEREF _Toc408350301 \h </w:instrText>
        </w:r>
        <w:r w:rsidR="002B0D21">
          <w:rPr>
            <w:noProof/>
            <w:webHidden/>
          </w:rPr>
        </w:r>
        <w:r w:rsidR="002B0D21">
          <w:rPr>
            <w:noProof/>
            <w:webHidden/>
          </w:rPr>
          <w:fldChar w:fldCharType="separate"/>
        </w:r>
        <w:r w:rsidR="002B0D21">
          <w:rPr>
            <w:noProof/>
            <w:webHidden/>
          </w:rPr>
          <w:t>46</w:t>
        </w:r>
        <w:r w:rsidR="002B0D21">
          <w:rPr>
            <w:noProof/>
            <w:webHidden/>
          </w:rPr>
          <w:fldChar w:fldCharType="end"/>
        </w:r>
      </w:hyperlink>
    </w:p>
    <w:p w14:paraId="5FE8314F" w14:textId="77777777" w:rsidR="002B0D21" w:rsidRDefault="006A0CA4">
      <w:pPr>
        <w:pStyle w:val="21"/>
        <w:tabs>
          <w:tab w:val="left" w:pos="1260"/>
          <w:tab w:val="right" w:leader="dot" w:pos="8296"/>
        </w:tabs>
        <w:rPr>
          <w:rFonts w:asciiTheme="minorHAnsi" w:eastAsiaTheme="minorEastAsia" w:hAnsiTheme="minorHAnsi" w:cstheme="minorBidi"/>
          <w:noProof/>
          <w:szCs w:val="22"/>
        </w:rPr>
      </w:pPr>
      <w:hyperlink w:anchor="_Toc408350302" w:history="1">
        <w:r w:rsidR="002B0D21" w:rsidRPr="00B842AC">
          <w:rPr>
            <w:rStyle w:val="a5"/>
            <w:noProof/>
          </w:rPr>
          <w:t>5.2</w:t>
        </w:r>
        <w:r w:rsidR="002B0D21">
          <w:rPr>
            <w:rFonts w:asciiTheme="minorHAnsi" w:eastAsiaTheme="minorEastAsia" w:hAnsiTheme="minorHAnsi" w:cstheme="minorBidi"/>
            <w:noProof/>
            <w:szCs w:val="22"/>
          </w:rPr>
          <w:tab/>
        </w:r>
        <w:r w:rsidR="002B0D21" w:rsidRPr="00B842AC">
          <w:rPr>
            <w:rStyle w:val="a5"/>
            <w:rFonts w:hint="eastAsia"/>
            <w:noProof/>
          </w:rPr>
          <w:t>实证分析</w:t>
        </w:r>
        <w:r w:rsidR="002B0D21">
          <w:rPr>
            <w:noProof/>
            <w:webHidden/>
          </w:rPr>
          <w:tab/>
        </w:r>
        <w:r w:rsidR="002B0D21">
          <w:rPr>
            <w:noProof/>
            <w:webHidden/>
          </w:rPr>
          <w:fldChar w:fldCharType="begin"/>
        </w:r>
        <w:r w:rsidR="002B0D21">
          <w:rPr>
            <w:noProof/>
            <w:webHidden/>
          </w:rPr>
          <w:instrText xml:space="preserve"> PAGEREF _Toc408350302 \h </w:instrText>
        </w:r>
        <w:r w:rsidR="002B0D21">
          <w:rPr>
            <w:noProof/>
            <w:webHidden/>
          </w:rPr>
        </w:r>
        <w:r w:rsidR="002B0D21">
          <w:rPr>
            <w:noProof/>
            <w:webHidden/>
          </w:rPr>
          <w:fldChar w:fldCharType="separate"/>
        </w:r>
        <w:r w:rsidR="002B0D21">
          <w:rPr>
            <w:noProof/>
            <w:webHidden/>
          </w:rPr>
          <w:t>48</w:t>
        </w:r>
        <w:r w:rsidR="002B0D21">
          <w:rPr>
            <w:noProof/>
            <w:webHidden/>
          </w:rPr>
          <w:fldChar w:fldCharType="end"/>
        </w:r>
      </w:hyperlink>
    </w:p>
    <w:p w14:paraId="69B8891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3" w:history="1">
        <w:r w:rsidR="002B0D21" w:rsidRPr="00B842AC">
          <w:rPr>
            <w:rStyle w:val="a5"/>
            <w:noProof/>
          </w:rPr>
          <w:t xml:space="preserve">5.2.1 </w:t>
        </w:r>
        <w:r w:rsidR="002B0D21" w:rsidRPr="00B842AC">
          <w:rPr>
            <w:rStyle w:val="a5"/>
            <w:rFonts w:hint="eastAsia"/>
            <w:noProof/>
          </w:rPr>
          <w:t>利用层次分析法建立有效性评价层次结构</w:t>
        </w:r>
        <w:r w:rsidR="002B0D21">
          <w:rPr>
            <w:noProof/>
            <w:webHidden/>
          </w:rPr>
          <w:tab/>
        </w:r>
        <w:r w:rsidR="002B0D21">
          <w:rPr>
            <w:noProof/>
            <w:webHidden/>
          </w:rPr>
          <w:fldChar w:fldCharType="begin"/>
        </w:r>
        <w:r w:rsidR="002B0D21">
          <w:rPr>
            <w:noProof/>
            <w:webHidden/>
          </w:rPr>
          <w:instrText xml:space="preserve"> PAGEREF _Toc408350303 \h </w:instrText>
        </w:r>
        <w:r w:rsidR="002B0D21">
          <w:rPr>
            <w:noProof/>
            <w:webHidden/>
          </w:rPr>
        </w:r>
        <w:r w:rsidR="002B0D21">
          <w:rPr>
            <w:noProof/>
            <w:webHidden/>
          </w:rPr>
          <w:fldChar w:fldCharType="separate"/>
        </w:r>
        <w:r w:rsidR="002B0D21">
          <w:rPr>
            <w:noProof/>
            <w:webHidden/>
          </w:rPr>
          <w:t>48</w:t>
        </w:r>
        <w:r w:rsidR="002B0D21">
          <w:rPr>
            <w:noProof/>
            <w:webHidden/>
          </w:rPr>
          <w:fldChar w:fldCharType="end"/>
        </w:r>
      </w:hyperlink>
    </w:p>
    <w:p w14:paraId="676F94E3" w14:textId="77777777" w:rsidR="002B0D21" w:rsidRDefault="006A0CA4">
      <w:pPr>
        <w:pStyle w:val="40"/>
        <w:tabs>
          <w:tab w:val="right" w:leader="dot" w:pos="8296"/>
        </w:tabs>
        <w:rPr>
          <w:rFonts w:asciiTheme="minorHAnsi" w:eastAsiaTheme="minorEastAsia" w:hAnsiTheme="minorHAnsi" w:cstheme="minorBidi"/>
          <w:noProof/>
          <w:szCs w:val="22"/>
        </w:rPr>
      </w:pPr>
      <w:hyperlink w:anchor="_Toc408350304" w:history="1">
        <w:r w:rsidR="002B0D21" w:rsidRPr="00B842AC">
          <w:rPr>
            <w:rStyle w:val="a5"/>
            <w:noProof/>
          </w:rPr>
          <w:t xml:space="preserve">5.2.2 </w:t>
        </w:r>
        <w:r w:rsidR="002B0D21" w:rsidRPr="00B842AC">
          <w:rPr>
            <w:rStyle w:val="a5"/>
            <w:rFonts w:hint="eastAsia"/>
            <w:noProof/>
          </w:rPr>
          <w:t>模糊综合评价</w:t>
        </w:r>
        <w:r w:rsidR="002B0D21">
          <w:rPr>
            <w:noProof/>
            <w:webHidden/>
          </w:rPr>
          <w:tab/>
        </w:r>
        <w:r w:rsidR="002B0D21">
          <w:rPr>
            <w:noProof/>
            <w:webHidden/>
          </w:rPr>
          <w:fldChar w:fldCharType="begin"/>
        </w:r>
        <w:r w:rsidR="002B0D21">
          <w:rPr>
            <w:noProof/>
            <w:webHidden/>
          </w:rPr>
          <w:instrText xml:space="preserve"> PAGEREF _Toc408350304 \h </w:instrText>
        </w:r>
        <w:r w:rsidR="002B0D21">
          <w:rPr>
            <w:noProof/>
            <w:webHidden/>
          </w:rPr>
        </w:r>
        <w:r w:rsidR="002B0D21">
          <w:rPr>
            <w:noProof/>
            <w:webHidden/>
          </w:rPr>
          <w:fldChar w:fldCharType="separate"/>
        </w:r>
        <w:r w:rsidR="002B0D21">
          <w:rPr>
            <w:noProof/>
            <w:webHidden/>
          </w:rPr>
          <w:t>54</w:t>
        </w:r>
        <w:r w:rsidR="002B0D21">
          <w:rPr>
            <w:noProof/>
            <w:webHidden/>
          </w:rPr>
          <w:fldChar w:fldCharType="end"/>
        </w:r>
      </w:hyperlink>
    </w:p>
    <w:p w14:paraId="3EAFB363" w14:textId="77777777" w:rsidR="002B0D21" w:rsidRDefault="006A0CA4">
      <w:pPr>
        <w:pStyle w:val="12"/>
        <w:rPr>
          <w:rFonts w:asciiTheme="minorHAnsi" w:eastAsiaTheme="minorEastAsia" w:hAnsiTheme="minorHAnsi" w:cstheme="minorBidi"/>
          <w:noProof/>
          <w:szCs w:val="22"/>
        </w:rPr>
      </w:pPr>
      <w:hyperlink w:anchor="_Toc408350305" w:history="1">
        <w:r w:rsidR="002B0D21" w:rsidRPr="00B842AC">
          <w:rPr>
            <w:rStyle w:val="a5"/>
            <w:rFonts w:ascii="Calibri" w:hAnsi="Calibri" w:hint="eastAsia"/>
            <w:noProof/>
          </w:rPr>
          <w:t>结</w:t>
        </w:r>
        <w:r w:rsidR="002B0D21" w:rsidRPr="00B842AC">
          <w:rPr>
            <w:rStyle w:val="a5"/>
            <w:rFonts w:ascii="Calibri" w:hAnsi="Calibri"/>
            <w:noProof/>
          </w:rPr>
          <w:t xml:space="preserve"> </w:t>
        </w:r>
        <w:r w:rsidR="002B0D21" w:rsidRPr="00B842AC">
          <w:rPr>
            <w:rStyle w:val="a5"/>
            <w:rFonts w:ascii="Calibri" w:hAnsi="Calibri" w:hint="eastAsia"/>
            <w:noProof/>
          </w:rPr>
          <w:t>论</w:t>
        </w:r>
        <w:r w:rsidR="002B0D21">
          <w:rPr>
            <w:noProof/>
            <w:webHidden/>
          </w:rPr>
          <w:tab/>
        </w:r>
        <w:r w:rsidR="002B0D21">
          <w:rPr>
            <w:noProof/>
            <w:webHidden/>
          </w:rPr>
          <w:fldChar w:fldCharType="begin"/>
        </w:r>
        <w:r w:rsidR="002B0D21">
          <w:rPr>
            <w:noProof/>
            <w:webHidden/>
          </w:rPr>
          <w:instrText xml:space="preserve"> PAGEREF _Toc408350305 \h </w:instrText>
        </w:r>
        <w:r w:rsidR="002B0D21">
          <w:rPr>
            <w:noProof/>
            <w:webHidden/>
          </w:rPr>
        </w:r>
        <w:r w:rsidR="002B0D21">
          <w:rPr>
            <w:noProof/>
            <w:webHidden/>
          </w:rPr>
          <w:fldChar w:fldCharType="separate"/>
        </w:r>
        <w:r w:rsidR="002B0D21">
          <w:rPr>
            <w:noProof/>
            <w:webHidden/>
          </w:rPr>
          <w:t>57</w:t>
        </w:r>
        <w:r w:rsidR="002B0D21">
          <w:rPr>
            <w:noProof/>
            <w:webHidden/>
          </w:rPr>
          <w:fldChar w:fldCharType="end"/>
        </w:r>
      </w:hyperlink>
    </w:p>
    <w:p w14:paraId="7581BE85" w14:textId="77777777" w:rsidR="002B0D21" w:rsidRDefault="006A0CA4">
      <w:pPr>
        <w:pStyle w:val="12"/>
        <w:rPr>
          <w:rFonts w:asciiTheme="minorHAnsi" w:eastAsiaTheme="minorEastAsia" w:hAnsiTheme="minorHAnsi" w:cstheme="minorBidi"/>
          <w:noProof/>
          <w:szCs w:val="22"/>
        </w:rPr>
      </w:pPr>
      <w:hyperlink w:anchor="_Toc408350306" w:history="1">
        <w:r w:rsidR="002B0D21" w:rsidRPr="00B842AC">
          <w:rPr>
            <w:rStyle w:val="a5"/>
            <w:rFonts w:hint="eastAsia"/>
            <w:noProof/>
          </w:rPr>
          <w:t>参考文献</w:t>
        </w:r>
        <w:r w:rsidR="002B0D21">
          <w:rPr>
            <w:noProof/>
            <w:webHidden/>
          </w:rPr>
          <w:tab/>
        </w:r>
        <w:r w:rsidR="002B0D21">
          <w:rPr>
            <w:noProof/>
            <w:webHidden/>
          </w:rPr>
          <w:fldChar w:fldCharType="begin"/>
        </w:r>
        <w:r w:rsidR="002B0D21">
          <w:rPr>
            <w:noProof/>
            <w:webHidden/>
          </w:rPr>
          <w:instrText xml:space="preserve"> PAGEREF _Toc408350306 \h </w:instrText>
        </w:r>
        <w:r w:rsidR="002B0D21">
          <w:rPr>
            <w:noProof/>
            <w:webHidden/>
          </w:rPr>
        </w:r>
        <w:r w:rsidR="002B0D21">
          <w:rPr>
            <w:noProof/>
            <w:webHidden/>
          </w:rPr>
          <w:fldChar w:fldCharType="separate"/>
        </w:r>
        <w:r w:rsidR="002B0D21">
          <w:rPr>
            <w:noProof/>
            <w:webHidden/>
          </w:rPr>
          <w:t>58</w:t>
        </w:r>
        <w:r w:rsidR="002B0D21">
          <w:rPr>
            <w:noProof/>
            <w:webHidden/>
          </w:rPr>
          <w:fldChar w:fldCharType="end"/>
        </w:r>
      </w:hyperlink>
    </w:p>
    <w:p w14:paraId="6B1683FA" w14:textId="77777777" w:rsidR="00CF0EA2" w:rsidRDefault="00097DD2" w:rsidP="0048545B">
      <w:pPr>
        <w:jc w:val="left"/>
        <w:rPr>
          <w:sz w:val="40"/>
        </w:rPr>
      </w:pPr>
      <w:r>
        <w:rPr>
          <w:sz w:val="40"/>
        </w:rPr>
        <w:fldChar w:fldCharType="end"/>
      </w:r>
    </w:p>
    <w:p w14:paraId="395E1DBB" w14:textId="77777777" w:rsidR="00CF0EA2" w:rsidRDefault="00CF0EA2" w:rsidP="0048545B">
      <w:pPr>
        <w:pStyle w:val="a3"/>
        <w:jc w:val="left"/>
        <w:sectPr w:rsidR="00CF0EA2">
          <w:headerReference w:type="even" r:id="rId8"/>
          <w:headerReference w:type="default" r:id="rId9"/>
          <w:footerReference w:type="even" r:id="rId10"/>
          <w:footerReference w:type="default" r:id="rId11"/>
          <w:footnotePr>
            <w:numRestart w:val="eachPage"/>
          </w:footnotePr>
          <w:pgSz w:w="11906" w:h="16838"/>
          <w:pgMar w:top="1440" w:right="1800" w:bottom="1440" w:left="1800" w:header="851" w:footer="992" w:gutter="0"/>
          <w:pgNumType w:start="1"/>
          <w:cols w:space="720"/>
          <w:titlePg/>
          <w:docGrid w:type="lines" w:linePitch="312"/>
        </w:sectPr>
      </w:pPr>
      <w:bookmarkStart w:id="22" w:name="_Toc406662477"/>
      <w:bookmarkStart w:id="23" w:name="_Toc406665490"/>
    </w:p>
    <w:p w14:paraId="6AA76540" w14:textId="77777777" w:rsidR="00CF0EA2" w:rsidRDefault="00097DD2" w:rsidP="00CA4EB2">
      <w:pPr>
        <w:pStyle w:val="10"/>
      </w:pPr>
      <w:bookmarkStart w:id="24" w:name="_Toc408350231"/>
      <w:r>
        <w:rPr>
          <w:rFonts w:hint="eastAsia"/>
        </w:rPr>
        <w:lastRenderedPageBreak/>
        <w:t>第一章</w:t>
      </w:r>
      <w:r>
        <w:rPr>
          <w:rFonts w:hint="eastAsia"/>
        </w:rPr>
        <w:t xml:space="preserve"> </w:t>
      </w:r>
      <w:r>
        <w:rPr>
          <w:rFonts w:hint="eastAsia"/>
        </w:rPr>
        <w:t>绪论</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22"/>
      <w:bookmarkEnd w:id="23"/>
      <w:bookmarkEnd w:id="24"/>
    </w:p>
    <w:p w14:paraId="32E42BAE" w14:textId="77777777" w:rsidR="00CF0EA2" w:rsidRDefault="00097DD2">
      <w:pPr>
        <w:pStyle w:val="20"/>
      </w:pPr>
      <w:bookmarkStart w:id="25" w:name="_Toc401856933"/>
      <w:bookmarkStart w:id="26" w:name="_Toc402006801"/>
      <w:bookmarkStart w:id="27" w:name="_Toc401857177"/>
      <w:bookmarkStart w:id="28" w:name="_Toc401686489"/>
      <w:bookmarkStart w:id="29" w:name="_Toc402006595"/>
      <w:bookmarkStart w:id="30" w:name="_Toc401855894"/>
      <w:bookmarkStart w:id="31" w:name="_Toc401859012"/>
      <w:bookmarkStart w:id="32" w:name="_Toc401858804"/>
      <w:bookmarkStart w:id="33" w:name="_Toc402006066"/>
      <w:bookmarkStart w:id="34" w:name="_Toc402006497"/>
      <w:bookmarkStart w:id="35" w:name="_Toc406665491"/>
      <w:bookmarkStart w:id="36" w:name="_Toc402252764"/>
      <w:bookmarkStart w:id="37" w:name="_Toc402007006"/>
      <w:bookmarkStart w:id="38" w:name="_Toc402103626"/>
      <w:bookmarkStart w:id="39" w:name="_Toc402006405"/>
      <w:bookmarkStart w:id="40" w:name="_Toc406603875"/>
      <w:bookmarkStart w:id="41" w:name="_Toc406605052"/>
      <w:bookmarkStart w:id="42" w:name="_Toc406605844"/>
      <w:bookmarkStart w:id="43" w:name="_Toc406662478"/>
      <w:bookmarkStart w:id="44" w:name="_Toc408350232"/>
      <w:r>
        <w:t>1.1</w:t>
      </w:r>
      <w:r>
        <w:rPr>
          <w:rFonts w:hint="eastAsia"/>
        </w:rPr>
        <w:t xml:space="preserve">　研究背景和意义</w:t>
      </w:r>
      <w:bookmarkStart w:id="45" w:name="_Toc40168649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66C8D78" w14:textId="77777777" w:rsidR="00CF0EA2" w:rsidRDefault="00097DD2">
      <w:pPr>
        <w:pStyle w:val="3"/>
      </w:pPr>
      <w:bookmarkStart w:id="46" w:name="_Toc401855895"/>
      <w:bookmarkStart w:id="47" w:name="_Toc401856934"/>
      <w:bookmarkStart w:id="48" w:name="_Toc402252765"/>
      <w:bookmarkStart w:id="49" w:name="_Toc402006596"/>
      <w:bookmarkStart w:id="50" w:name="_Toc402007007"/>
      <w:bookmarkStart w:id="51" w:name="_Toc401858805"/>
      <w:bookmarkStart w:id="52" w:name="_Toc401857178"/>
      <w:bookmarkStart w:id="53" w:name="_Toc402006802"/>
      <w:bookmarkStart w:id="54" w:name="_Toc402103627"/>
      <w:bookmarkStart w:id="55" w:name="_Toc406665492"/>
      <w:bookmarkStart w:id="56" w:name="_Toc406605053"/>
      <w:bookmarkStart w:id="57" w:name="_Toc402006067"/>
      <w:bookmarkStart w:id="58" w:name="_Toc402006406"/>
      <w:bookmarkStart w:id="59" w:name="_Toc406605845"/>
      <w:bookmarkStart w:id="60" w:name="_Toc401859013"/>
      <w:bookmarkStart w:id="61" w:name="_Toc406603876"/>
      <w:bookmarkStart w:id="62" w:name="_Toc402006498"/>
      <w:bookmarkStart w:id="63" w:name="_Toc406662479"/>
      <w:bookmarkStart w:id="64" w:name="_Toc408350233"/>
      <w:r>
        <w:t>1.1.1</w:t>
      </w:r>
      <w:r>
        <w:rPr>
          <w:rFonts w:hint="eastAsia"/>
        </w:rPr>
        <w:t xml:space="preserve">　研究的背景</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D7C3DF0" w14:textId="276DB2F5" w:rsidR="00CF0EA2" w:rsidRDefault="00097DD2">
      <w:pPr>
        <w:tabs>
          <w:tab w:val="left" w:pos="0"/>
        </w:tabs>
        <w:autoSpaceDE w:val="0"/>
        <w:autoSpaceDN w:val="0"/>
        <w:adjustRightInd w:val="0"/>
        <w:spacing w:line="400" w:lineRule="exact"/>
        <w:ind w:firstLineChars="236" w:firstLine="566"/>
        <w:jc w:val="left"/>
        <w:rPr>
          <w:rFonts w:ascii="宋体" w:hAnsi="宋体"/>
          <w:sz w:val="24"/>
          <w:szCs w:val="24"/>
        </w:rPr>
      </w:pPr>
      <w:r>
        <w:rPr>
          <w:rFonts w:ascii="宋体" w:hAnsi="宋体" w:cs="宋体"/>
          <w:sz w:val="24"/>
          <w:szCs w:val="24"/>
        </w:rPr>
        <w:t>“</w:t>
      </w:r>
      <w:r>
        <w:rPr>
          <w:rFonts w:ascii="宋体" w:hAnsi="宋体" w:cs="宋体" w:hint="eastAsia"/>
          <w:sz w:val="24"/>
          <w:szCs w:val="24"/>
        </w:rPr>
        <w:t>保险代理人是指根据保险人的委托，向保险人收取佣金，并在保险人授权的范围内代为办理保险业务的机构或者个人</w:t>
      </w:r>
      <w:r>
        <w:rPr>
          <w:rFonts w:ascii="宋体" w:hAnsi="宋体" w:cs="宋体"/>
          <w:sz w:val="24"/>
          <w:szCs w:val="24"/>
        </w:rPr>
        <w:t>”</w:t>
      </w:r>
      <w:r>
        <w:rPr>
          <w:rStyle w:val="ac"/>
          <w:rFonts w:ascii="宋体" w:hAnsi="宋体" w:cs="宋体" w:hint="eastAsia"/>
          <w:sz w:val="24"/>
          <w:szCs w:val="24"/>
        </w:rPr>
        <w:footnoteReference w:id="1"/>
      </w:r>
      <w:r>
        <w:rPr>
          <w:rFonts w:ascii="宋体" w:hAnsi="宋体" w:cs="宋体" w:hint="eastAsia"/>
          <w:sz w:val="24"/>
          <w:szCs w:val="24"/>
        </w:rPr>
        <w:t>。保险代理人制度自上世纪９０年代从美国引入以来，保险从业队伍迅速壮大，推动了尚处在起步阶段的中国保险业的迅猛发展。个人代理人有效沟通了保险市场上买卖双方的信息，使保险市场资源的配置更加优化，在一定程度上促进了保险市场的成熟与发展。个人代理人的收入实行全佣金制，代理人的考核晋升也都与个人和团队的业绩紧密相关，这种制度使得个人代理人队伍爆发出极大的积极性和主动性。可以说，保险代理人制度在促进改革、保障经济、稳定社会、造福人民等方面发挥了重要作用。但经过将近二十年的发展，</w:t>
      </w:r>
      <w:r w:rsidR="00D21141">
        <w:rPr>
          <w:rFonts w:ascii="宋体" w:hAnsi="宋体" w:cs="宋体" w:hint="eastAsia"/>
          <w:sz w:val="24"/>
          <w:szCs w:val="24"/>
        </w:rPr>
        <w:t>在新的形势下，现有保险营销员制度的不可持续性也逐渐暴露出来：首先</w:t>
      </w:r>
      <w:r w:rsidR="00D21141">
        <w:rPr>
          <w:rFonts w:ascii="宋体" w:hAnsi="宋体" w:cs="宋体"/>
          <w:sz w:val="24"/>
          <w:szCs w:val="24"/>
        </w:rPr>
        <w:t>，</w:t>
      </w:r>
      <w:r>
        <w:rPr>
          <w:rFonts w:ascii="宋体" w:hAnsi="宋体" w:cs="宋体" w:hint="eastAsia"/>
          <w:sz w:val="24"/>
          <w:szCs w:val="24"/>
        </w:rPr>
        <w:t>现行保险营销员管理体制存在的关系不顺、“人海战术”、代理人门槛过低素质不高、大进大出、队伍不稳、管理粗放、销售扰民和销售误导屡禁不止等</w:t>
      </w:r>
      <w:r w:rsidR="00D21141">
        <w:rPr>
          <w:rFonts w:ascii="宋体" w:hAnsi="宋体" w:cs="宋体" w:hint="eastAsia"/>
          <w:sz w:val="24"/>
          <w:szCs w:val="24"/>
        </w:rPr>
        <w:t>情况屡屡</w:t>
      </w:r>
      <w:r w:rsidR="00D21141">
        <w:rPr>
          <w:rFonts w:ascii="宋体" w:hAnsi="宋体" w:cs="宋体"/>
          <w:sz w:val="24"/>
          <w:szCs w:val="24"/>
        </w:rPr>
        <w:t>发生</w:t>
      </w:r>
      <w:r>
        <w:rPr>
          <w:rFonts w:ascii="宋体" w:hAnsi="宋体" w:cs="宋体" w:hint="eastAsia"/>
          <w:sz w:val="24"/>
          <w:szCs w:val="24"/>
        </w:rPr>
        <w:t>，</w:t>
      </w:r>
      <w:r w:rsidR="00D21141">
        <w:rPr>
          <w:rFonts w:ascii="宋体" w:hAnsi="宋体" w:cs="宋体" w:hint="eastAsia"/>
          <w:sz w:val="24"/>
          <w:szCs w:val="24"/>
        </w:rPr>
        <w:t>一定</w:t>
      </w:r>
      <w:r w:rsidR="00D21141">
        <w:rPr>
          <w:rFonts w:ascii="宋体" w:hAnsi="宋体" w:cs="宋体"/>
          <w:sz w:val="24"/>
          <w:szCs w:val="24"/>
        </w:rPr>
        <w:t>程度上阻碍了</w:t>
      </w:r>
      <w:r w:rsidR="00D21141">
        <w:rPr>
          <w:rFonts w:ascii="宋体" w:hAnsi="宋体" w:cs="宋体" w:hint="eastAsia"/>
          <w:sz w:val="24"/>
          <w:szCs w:val="24"/>
        </w:rPr>
        <w:t>保险行业</w:t>
      </w:r>
      <w:r>
        <w:rPr>
          <w:rFonts w:ascii="宋体" w:hAnsi="宋体" w:cs="宋体" w:hint="eastAsia"/>
          <w:sz w:val="24"/>
          <w:szCs w:val="24"/>
        </w:rPr>
        <w:t>发展方式</w:t>
      </w:r>
      <w:r w:rsidR="00D21141">
        <w:rPr>
          <w:rFonts w:ascii="宋体" w:hAnsi="宋体" w:cs="宋体" w:hint="eastAsia"/>
          <w:sz w:val="24"/>
          <w:szCs w:val="24"/>
        </w:rPr>
        <w:t>的转变和</w:t>
      </w:r>
      <w:r>
        <w:rPr>
          <w:rFonts w:ascii="宋体" w:hAnsi="宋体" w:cs="宋体" w:hint="eastAsia"/>
          <w:sz w:val="24"/>
          <w:szCs w:val="24"/>
        </w:rPr>
        <w:t>经济社会协调发展</w:t>
      </w:r>
      <w:r w:rsidR="00D21141">
        <w:rPr>
          <w:rFonts w:ascii="宋体" w:hAnsi="宋体" w:cs="宋体" w:hint="eastAsia"/>
          <w:sz w:val="24"/>
          <w:szCs w:val="24"/>
        </w:rPr>
        <w:t>，</w:t>
      </w:r>
      <w:r>
        <w:rPr>
          <w:rFonts w:ascii="宋体" w:hAnsi="宋体" w:cs="宋体" w:hint="eastAsia"/>
          <w:sz w:val="24"/>
          <w:szCs w:val="24"/>
        </w:rPr>
        <w:t>恶化了</w:t>
      </w:r>
      <w:r w:rsidR="00D21141">
        <w:rPr>
          <w:rFonts w:ascii="宋体" w:hAnsi="宋体" w:cs="宋体" w:hint="eastAsia"/>
          <w:sz w:val="24"/>
          <w:szCs w:val="24"/>
        </w:rPr>
        <w:t>整个</w:t>
      </w:r>
      <w:r>
        <w:rPr>
          <w:rFonts w:ascii="宋体" w:hAnsi="宋体" w:cs="宋体" w:hint="eastAsia"/>
          <w:sz w:val="24"/>
          <w:szCs w:val="24"/>
        </w:rPr>
        <w:t>保险</w:t>
      </w:r>
      <w:r w:rsidR="00D21141">
        <w:rPr>
          <w:rFonts w:ascii="宋体" w:hAnsi="宋体" w:cs="宋体" w:hint="eastAsia"/>
          <w:sz w:val="24"/>
          <w:szCs w:val="24"/>
        </w:rPr>
        <w:t>行业</w:t>
      </w:r>
      <w:r>
        <w:rPr>
          <w:rFonts w:ascii="宋体" w:hAnsi="宋体" w:cs="宋体" w:hint="eastAsia"/>
          <w:sz w:val="24"/>
          <w:szCs w:val="24"/>
        </w:rPr>
        <w:t>的生态，</w:t>
      </w:r>
      <w:r w:rsidR="00D21141">
        <w:rPr>
          <w:rFonts w:ascii="宋体" w:hAnsi="宋体" w:cs="宋体" w:hint="eastAsia"/>
          <w:sz w:val="24"/>
          <w:szCs w:val="24"/>
        </w:rPr>
        <w:t>消费者多样化的保险需求不仅难以</w:t>
      </w:r>
      <w:r w:rsidR="00D21141">
        <w:rPr>
          <w:rFonts w:ascii="宋体" w:hAnsi="宋体" w:cs="宋体"/>
          <w:sz w:val="24"/>
          <w:szCs w:val="24"/>
        </w:rPr>
        <w:t>得到</w:t>
      </w:r>
      <w:r w:rsidR="00D21141">
        <w:rPr>
          <w:rFonts w:ascii="宋体" w:hAnsi="宋体" w:cs="宋体" w:hint="eastAsia"/>
          <w:sz w:val="24"/>
          <w:szCs w:val="24"/>
        </w:rPr>
        <w:t>满足，还</w:t>
      </w:r>
      <w:r>
        <w:rPr>
          <w:rFonts w:ascii="宋体" w:hAnsi="宋体" w:cs="宋体" w:hint="eastAsia"/>
          <w:sz w:val="24"/>
          <w:szCs w:val="24"/>
        </w:rPr>
        <w:t>降低人们对保险的认同度，</w:t>
      </w:r>
      <w:r w:rsidR="00D21141">
        <w:rPr>
          <w:rFonts w:ascii="宋体" w:hAnsi="宋体" w:cs="宋体" w:hint="eastAsia"/>
          <w:sz w:val="24"/>
          <w:szCs w:val="24"/>
        </w:rPr>
        <w:t>不利于</w:t>
      </w:r>
      <w:r>
        <w:rPr>
          <w:rFonts w:ascii="宋体" w:hAnsi="宋体" w:cs="宋体" w:hint="eastAsia"/>
          <w:sz w:val="24"/>
          <w:szCs w:val="24"/>
        </w:rPr>
        <w:t>保险</w:t>
      </w:r>
      <w:r w:rsidR="00D21141">
        <w:rPr>
          <w:rFonts w:ascii="宋体" w:hAnsi="宋体" w:cs="宋体" w:hint="eastAsia"/>
          <w:sz w:val="24"/>
          <w:szCs w:val="24"/>
        </w:rPr>
        <w:t>行业的可持续发展；</w:t>
      </w:r>
      <w:r w:rsidR="00D21141">
        <w:rPr>
          <w:rFonts w:ascii="宋体" w:hAnsi="宋体" w:cs="宋体"/>
          <w:sz w:val="24"/>
          <w:szCs w:val="24"/>
        </w:rPr>
        <w:t>其次，</w:t>
      </w:r>
      <w:r>
        <w:rPr>
          <w:rFonts w:ascii="宋体" w:hAnsi="宋体" w:cs="宋体" w:hint="eastAsia"/>
          <w:sz w:val="24"/>
          <w:szCs w:val="24"/>
        </w:rPr>
        <w:t>随着新《保险法》、《劳动合同法》等法律</w:t>
      </w:r>
      <w:r w:rsidR="00D21141">
        <w:rPr>
          <w:rFonts w:ascii="宋体" w:hAnsi="宋体" w:cs="宋体" w:hint="eastAsia"/>
          <w:sz w:val="24"/>
          <w:szCs w:val="24"/>
        </w:rPr>
        <w:t>法规的颁布</w:t>
      </w:r>
      <w:r>
        <w:rPr>
          <w:rFonts w:ascii="宋体" w:hAnsi="宋体" w:cs="宋体" w:hint="eastAsia"/>
          <w:sz w:val="24"/>
          <w:szCs w:val="24"/>
        </w:rPr>
        <w:t>实施，</w:t>
      </w:r>
      <w:r w:rsidR="00D21141">
        <w:rPr>
          <w:rFonts w:ascii="宋体" w:hAnsi="宋体" w:cs="宋体" w:hint="eastAsia"/>
          <w:sz w:val="24"/>
          <w:szCs w:val="24"/>
        </w:rPr>
        <w:t>保险行业</w:t>
      </w:r>
      <w:r>
        <w:rPr>
          <w:rFonts w:ascii="宋体" w:hAnsi="宋体" w:cs="宋体" w:hint="eastAsia"/>
          <w:sz w:val="24"/>
          <w:szCs w:val="24"/>
        </w:rPr>
        <w:t>的法律环境</w:t>
      </w:r>
      <w:r w:rsidR="00D21141">
        <w:rPr>
          <w:rFonts w:ascii="宋体" w:hAnsi="宋体" w:cs="宋体" w:hint="eastAsia"/>
          <w:sz w:val="24"/>
          <w:szCs w:val="24"/>
        </w:rPr>
        <w:t>发生</w:t>
      </w:r>
      <w:r w:rsidR="00D21141">
        <w:rPr>
          <w:rFonts w:ascii="宋体" w:hAnsi="宋体" w:cs="宋体"/>
          <w:sz w:val="24"/>
          <w:szCs w:val="24"/>
        </w:rPr>
        <w:t>了根本性的变化</w:t>
      </w:r>
      <w:r>
        <w:rPr>
          <w:rFonts w:ascii="宋体" w:hAnsi="宋体" w:cs="宋体" w:hint="eastAsia"/>
          <w:sz w:val="24"/>
          <w:szCs w:val="24"/>
        </w:rPr>
        <w:t>，</w:t>
      </w:r>
      <w:r w:rsidR="00D21141">
        <w:rPr>
          <w:rFonts w:ascii="宋体" w:hAnsi="宋体" w:cs="宋体" w:hint="eastAsia"/>
          <w:sz w:val="24"/>
          <w:szCs w:val="24"/>
        </w:rPr>
        <w:t>现行</w:t>
      </w:r>
      <w:r w:rsidR="00D21141">
        <w:rPr>
          <w:rFonts w:ascii="宋体" w:hAnsi="宋体" w:cs="宋体"/>
          <w:sz w:val="24"/>
          <w:szCs w:val="24"/>
        </w:rPr>
        <w:t>的</w:t>
      </w:r>
      <w:r w:rsidR="00D21141">
        <w:rPr>
          <w:rFonts w:ascii="宋体" w:hAnsi="宋体" w:cs="宋体" w:hint="eastAsia"/>
          <w:sz w:val="24"/>
          <w:szCs w:val="24"/>
        </w:rPr>
        <w:t>营销运行机制和</w:t>
      </w:r>
      <w:r>
        <w:rPr>
          <w:rFonts w:ascii="宋体" w:hAnsi="宋体" w:cs="宋体" w:hint="eastAsia"/>
          <w:sz w:val="24"/>
          <w:szCs w:val="24"/>
        </w:rPr>
        <w:t>营销队伍管理模式</w:t>
      </w:r>
      <w:r w:rsidR="00D21141">
        <w:rPr>
          <w:rFonts w:ascii="宋体" w:hAnsi="宋体" w:cs="宋体" w:hint="eastAsia"/>
          <w:sz w:val="24"/>
          <w:szCs w:val="24"/>
        </w:rPr>
        <w:t>无法</w:t>
      </w:r>
      <w:r w:rsidR="00D21141">
        <w:rPr>
          <w:rFonts w:ascii="宋体" w:hAnsi="宋体" w:cs="宋体"/>
          <w:sz w:val="24"/>
          <w:szCs w:val="24"/>
        </w:rPr>
        <w:t>完全适应相关</w:t>
      </w:r>
      <w:r w:rsidR="00D21141">
        <w:rPr>
          <w:rFonts w:ascii="宋体" w:hAnsi="宋体" w:cs="宋体" w:hint="eastAsia"/>
          <w:sz w:val="24"/>
          <w:szCs w:val="24"/>
        </w:rPr>
        <w:t>法律</w:t>
      </w:r>
      <w:r w:rsidR="00D21141">
        <w:rPr>
          <w:rFonts w:ascii="宋体" w:hAnsi="宋体" w:cs="宋体"/>
          <w:sz w:val="24"/>
          <w:szCs w:val="24"/>
        </w:rPr>
        <w:t>和监管的要求，</w:t>
      </w:r>
      <w:r>
        <w:rPr>
          <w:rFonts w:ascii="宋体" w:hAnsi="宋体" w:cs="宋体" w:hint="eastAsia"/>
          <w:sz w:val="24"/>
          <w:szCs w:val="24"/>
        </w:rPr>
        <w:t>需要</w:t>
      </w:r>
      <w:r w:rsidR="00001E69">
        <w:rPr>
          <w:rFonts w:ascii="宋体" w:hAnsi="宋体" w:cs="宋体" w:hint="eastAsia"/>
          <w:sz w:val="24"/>
          <w:szCs w:val="24"/>
        </w:rPr>
        <w:t>根据</w:t>
      </w:r>
      <w:r w:rsidR="00001E69">
        <w:rPr>
          <w:rFonts w:ascii="宋体" w:hAnsi="宋体" w:cs="宋体"/>
          <w:sz w:val="24"/>
          <w:szCs w:val="24"/>
        </w:rPr>
        <w:t>最新要求</w:t>
      </w:r>
      <w:r w:rsidR="00001E69">
        <w:rPr>
          <w:rFonts w:ascii="宋体" w:hAnsi="宋体" w:cs="宋体" w:hint="eastAsia"/>
          <w:sz w:val="24"/>
          <w:szCs w:val="24"/>
        </w:rPr>
        <w:t>做出</w:t>
      </w:r>
      <w:r w:rsidR="00001E69">
        <w:rPr>
          <w:rFonts w:ascii="宋体" w:hAnsi="宋体" w:cs="宋体"/>
          <w:sz w:val="24"/>
          <w:szCs w:val="24"/>
        </w:rPr>
        <w:t>相应的</w:t>
      </w:r>
      <w:r>
        <w:rPr>
          <w:rFonts w:ascii="宋体" w:hAnsi="宋体" w:cs="宋体" w:hint="eastAsia"/>
          <w:sz w:val="24"/>
          <w:szCs w:val="24"/>
        </w:rPr>
        <w:t>调整。</w:t>
      </w:r>
      <w:r w:rsidR="00001E69">
        <w:rPr>
          <w:rFonts w:ascii="宋体" w:hAnsi="宋体" w:cs="宋体" w:hint="eastAsia"/>
          <w:sz w:val="24"/>
          <w:szCs w:val="24"/>
        </w:rPr>
        <w:t>第</w:t>
      </w:r>
      <w:r>
        <w:rPr>
          <w:rFonts w:ascii="宋体" w:hAnsi="宋体" w:cs="宋体" w:hint="eastAsia"/>
          <w:sz w:val="24"/>
          <w:szCs w:val="24"/>
        </w:rPr>
        <w:t>三</w:t>
      </w:r>
      <w:r w:rsidR="00001E69">
        <w:rPr>
          <w:rFonts w:ascii="宋体" w:hAnsi="宋体" w:cs="宋体" w:hint="eastAsia"/>
          <w:sz w:val="24"/>
          <w:szCs w:val="24"/>
        </w:rPr>
        <w:t>，现有</w:t>
      </w:r>
      <w:r w:rsidR="00001E69">
        <w:rPr>
          <w:rFonts w:ascii="宋体" w:hAnsi="宋体" w:cs="宋体"/>
          <w:sz w:val="24"/>
          <w:szCs w:val="24"/>
        </w:rPr>
        <w:t>管理体制下，</w:t>
      </w:r>
      <w:r>
        <w:rPr>
          <w:rFonts w:ascii="宋体" w:hAnsi="宋体" w:cs="宋体" w:hint="eastAsia"/>
          <w:sz w:val="24"/>
          <w:szCs w:val="24"/>
        </w:rPr>
        <w:t>保险营销员的基本利益</w:t>
      </w:r>
      <w:r w:rsidR="00001E69">
        <w:rPr>
          <w:rFonts w:ascii="宋体" w:hAnsi="宋体" w:cs="宋体" w:hint="eastAsia"/>
          <w:sz w:val="24"/>
          <w:szCs w:val="24"/>
        </w:rPr>
        <w:t>得不到</w:t>
      </w:r>
      <w:r>
        <w:rPr>
          <w:rFonts w:ascii="宋体" w:hAnsi="宋体" w:cs="宋体" w:hint="eastAsia"/>
          <w:sz w:val="24"/>
          <w:szCs w:val="24"/>
        </w:rPr>
        <w:t>充分</w:t>
      </w:r>
      <w:r w:rsidR="00001E69">
        <w:rPr>
          <w:rFonts w:ascii="宋体" w:hAnsi="宋体" w:cs="宋体" w:hint="eastAsia"/>
          <w:sz w:val="24"/>
          <w:szCs w:val="24"/>
        </w:rPr>
        <w:t>保障</w:t>
      </w:r>
      <w:r>
        <w:rPr>
          <w:rFonts w:ascii="宋体" w:hAnsi="宋体" w:cs="宋体" w:hint="eastAsia"/>
          <w:sz w:val="24"/>
          <w:szCs w:val="24"/>
        </w:rPr>
        <w:t>，</w:t>
      </w:r>
      <w:r w:rsidR="00001E69">
        <w:rPr>
          <w:rFonts w:ascii="宋体" w:hAnsi="宋体" w:cs="宋体" w:hint="eastAsia"/>
          <w:sz w:val="24"/>
          <w:szCs w:val="24"/>
        </w:rPr>
        <w:t>其</w:t>
      </w:r>
      <w:r w:rsidR="00001E69">
        <w:rPr>
          <w:rFonts w:ascii="宋体" w:hAnsi="宋体" w:cs="宋体"/>
          <w:sz w:val="24"/>
          <w:szCs w:val="24"/>
        </w:rPr>
        <w:t>相对恶劣的</w:t>
      </w:r>
      <w:r>
        <w:rPr>
          <w:rFonts w:ascii="宋体" w:hAnsi="宋体" w:cs="宋体" w:hint="eastAsia"/>
          <w:sz w:val="24"/>
          <w:szCs w:val="24"/>
        </w:rPr>
        <w:t>生存环境，</w:t>
      </w:r>
      <w:r w:rsidR="00001E69">
        <w:rPr>
          <w:rFonts w:ascii="宋体" w:hAnsi="宋体" w:cs="宋体" w:hint="eastAsia"/>
          <w:sz w:val="24"/>
          <w:szCs w:val="24"/>
        </w:rPr>
        <w:t>已</w:t>
      </w:r>
      <w:r w:rsidR="00001E69">
        <w:rPr>
          <w:rFonts w:ascii="宋体" w:hAnsi="宋体" w:cs="宋体"/>
          <w:sz w:val="24"/>
          <w:szCs w:val="24"/>
        </w:rPr>
        <w:t>事实上形成了</w:t>
      </w:r>
      <w:r>
        <w:rPr>
          <w:rFonts w:ascii="宋体" w:hAnsi="宋体" w:cs="宋体" w:hint="eastAsia"/>
          <w:sz w:val="24"/>
          <w:szCs w:val="24"/>
        </w:rPr>
        <w:t>社会</w:t>
      </w:r>
      <w:r w:rsidR="00001E69">
        <w:rPr>
          <w:rFonts w:ascii="宋体" w:hAnsi="宋体" w:cs="宋体" w:hint="eastAsia"/>
          <w:sz w:val="24"/>
          <w:szCs w:val="24"/>
        </w:rPr>
        <w:t>的</w:t>
      </w:r>
      <w:r w:rsidR="00001E69">
        <w:rPr>
          <w:rFonts w:ascii="宋体" w:hAnsi="宋体" w:cs="宋体"/>
          <w:sz w:val="24"/>
          <w:szCs w:val="24"/>
        </w:rPr>
        <w:t>不</w:t>
      </w:r>
      <w:r>
        <w:rPr>
          <w:rFonts w:ascii="宋体" w:hAnsi="宋体" w:cs="宋体" w:hint="eastAsia"/>
          <w:sz w:val="24"/>
          <w:szCs w:val="24"/>
        </w:rPr>
        <w:t>公正。据保监会公布的数据，截至</w:t>
      </w: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月，寿险营销员数量约为</w:t>
      </w:r>
      <w:r>
        <w:rPr>
          <w:rFonts w:ascii="宋体" w:hAnsi="宋体" w:cs="宋体"/>
          <w:sz w:val="24"/>
          <w:szCs w:val="24"/>
        </w:rPr>
        <w:t>238</w:t>
      </w:r>
      <w:r>
        <w:rPr>
          <w:rFonts w:ascii="宋体" w:hAnsi="宋体" w:cs="宋体" w:hint="eastAsia"/>
          <w:sz w:val="24"/>
          <w:szCs w:val="24"/>
        </w:rPr>
        <w:t>万人，较</w:t>
      </w:r>
      <w:r>
        <w:rPr>
          <w:rFonts w:ascii="宋体" w:hAnsi="宋体" w:cs="宋体"/>
          <w:sz w:val="24"/>
          <w:szCs w:val="24"/>
        </w:rPr>
        <w:t>2010</w:t>
      </w:r>
      <w:r>
        <w:rPr>
          <w:rFonts w:ascii="宋体" w:hAnsi="宋体" w:cs="宋体" w:hint="eastAsia"/>
          <w:sz w:val="24"/>
          <w:szCs w:val="24"/>
        </w:rPr>
        <w:t>年底下降了</w:t>
      </w:r>
      <w:r>
        <w:rPr>
          <w:rFonts w:ascii="宋体" w:hAnsi="宋体" w:cs="宋体"/>
          <w:sz w:val="24"/>
          <w:szCs w:val="24"/>
        </w:rPr>
        <w:t>17%</w:t>
      </w:r>
      <w:r>
        <w:rPr>
          <w:rFonts w:ascii="宋体" w:hAnsi="宋体" w:cs="宋体" w:hint="eastAsia"/>
          <w:sz w:val="24"/>
          <w:szCs w:val="24"/>
        </w:rPr>
        <w:t>，</w:t>
      </w:r>
      <w:r>
        <w:rPr>
          <w:rFonts w:ascii="宋体" w:hAnsi="宋体" w:cs="宋体"/>
          <w:sz w:val="24"/>
          <w:szCs w:val="24"/>
        </w:rPr>
        <w:t>2013</w:t>
      </w:r>
      <w:r>
        <w:rPr>
          <w:rFonts w:ascii="宋体" w:hAnsi="宋体" w:cs="宋体" w:hint="eastAsia"/>
          <w:sz w:val="24"/>
          <w:szCs w:val="24"/>
        </w:rPr>
        <w:t>年，这种趋势仍在继续。人力增长速度的放缓直接导致新单保费增长出现颓势，保险业步入低增长周期。</w:t>
      </w:r>
    </w:p>
    <w:p w14:paraId="6260F814" w14:textId="73DA9DC0"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上述问题也引起了保险监管部门的高度重视，自</w:t>
      </w:r>
      <w:r>
        <w:rPr>
          <w:rFonts w:ascii="宋体" w:hAnsi="宋体" w:cs="宋体"/>
          <w:sz w:val="24"/>
          <w:szCs w:val="24"/>
        </w:rPr>
        <w:t>2009</w:t>
      </w:r>
      <w:r w:rsidR="00001E69">
        <w:rPr>
          <w:rFonts w:ascii="宋体" w:hAnsi="宋体" w:cs="宋体" w:hint="eastAsia"/>
          <w:sz w:val="24"/>
          <w:szCs w:val="24"/>
        </w:rPr>
        <w:t>年起，</w:t>
      </w:r>
      <w:r>
        <w:rPr>
          <w:rFonts w:ascii="宋体" w:hAnsi="宋体" w:cs="宋体" w:hint="eastAsia"/>
          <w:sz w:val="24"/>
          <w:szCs w:val="24"/>
        </w:rPr>
        <w:t>保险营销员管理体制改革</w:t>
      </w:r>
      <w:r w:rsidR="00001E69">
        <w:rPr>
          <w:rFonts w:ascii="宋体" w:hAnsi="宋体" w:cs="宋体" w:hint="eastAsia"/>
          <w:sz w:val="24"/>
          <w:szCs w:val="24"/>
        </w:rPr>
        <w:t>被</w:t>
      </w:r>
      <w:r w:rsidR="00001E69">
        <w:rPr>
          <w:rFonts w:ascii="宋体" w:hAnsi="宋体" w:cs="宋体"/>
          <w:sz w:val="24"/>
          <w:szCs w:val="24"/>
        </w:rPr>
        <w:t>保监会</w:t>
      </w:r>
      <w:r>
        <w:rPr>
          <w:rFonts w:ascii="宋体" w:hAnsi="宋体" w:cs="宋体" w:hint="eastAsia"/>
          <w:sz w:val="24"/>
          <w:szCs w:val="24"/>
        </w:rPr>
        <w:t>确立为重点工作，</w:t>
      </w:r>
      <w:r w:rsidR="00001E69">
        <w:rPr>
          <w:rFonts w:ascii="宋体" w:hAnsi="宋体" w:cs="宋体" w:hint="eastAsia"/>
          <w:sz w:val="24"/>
          <w:szCs w:val="24"/>
        </w:rPr>
        <w:t>通过</w:t>
      </w:r>
      <w:r w:rsidR="00001E69">
        <w:rPr>
          <w:rFonts w:ascii="宋体" w:hAnsi="宋体" w:cs="宋体"/>
          <w:sz w:val="24"/>
          <w:szCs w:val="24"/>
        </w:rPr>
        <w:t>内外部协调，并</w:t>
      </w:r>
      <w:r w:rsidR="00001E69">
        <w:rPr>
          <w:rFonts w:ascii="宋体" w:hAnsi="宋体" w:cs="宋体" w:hint="eastAsia"/>
          <w:sz w:val="24"/>
          <w:szCs w:val="24"/>
        </w:rPr>
        <w:t>经过</w:t>
      </w:r>
      <w:r>
        <w:rPr>
          <w:rFonts w:ascii="宋体" w:hAnsi="宋体" w:cs="宋体" w:hint="eastAsia"/>
          <w:sz w:val="24"/>
          <w:szCs w:val="24"/>
        </w:rPr>
        <w:t>市场调研，政策研究的基础上，</w:t>
      </w:r>
      <w:r w:rsidR="00001E69">
        <w:rPr>
          <w:rFonts w:ascii="宋体" w:hAnsi="宋体" w:cs="宋体" w:hint="eastAsia"/>
          <w:sz w:val="24"/>
          <w:szCs w:val="24"/>
        </w:rPr>
        <w:t>于</w:t>
      </w:r>
      <w:r>
        <w:rPr>
          <w:rFonts w:ascii="宋体" w:hAnsi="宋体" w:cs="宋体"/>
          <w:sz w:val="24"/>
          <w:szCs w:val="24"/>
        </w:rPr>
        <w:t>2010</w:t>
      </w:r>
      <w:r>
        <w:rPr>
          <w:rFonts w:ascii="宋体" w:hAnsi="宋体" w:cs="宋体" w:hint="eastAsia"/>
          <w:sz w:val="24"/>
          <w:szCs w:val="24"/>
        </w:rPr>
        <w:t>年</w:t>
      </w:r>
      <w:r w:rsidR="00001E69">
        <w:rPr>
          <w:rFonts w:ascii="宋体" w:hAnsi="宋体" w:cs="宋体" w:hint="eastAsia"/>
          <w:sz w:val="24"/>
          <w:szCs w:val="24"/>
        </w:rPr>
        <w:t>颁布</w:t>
      </w:r>
      <w:r>
        <w:rPr>
          <w:rFonts w:ascii="宋体" w:hAnsi="宋体" w:cs="宋体" w:hint="eastAsia"/>
          <w:sz w:val="24"/>
          <w:szCs w:val="24"/>
        </w:rPr>
        <w:t>下发</w:t>
      </w:r>
      <w:r w:rsidR="00001E69">
        <w:rPr>
          <w:rFonts w:ascii="宋体" w:hAnsi="宋体" w:cs="宋体" w:hint="eastAsia"/>
          <w:sz w:val="24"/>
          <w:szCs w:val="24"/>
        </w:rPr>
        <w:t>了</w:t>
      </w:r>
      <w:r>
        <w:rPr>
          <w:rFonts w:ascii="宋体" w:hAnsi="宋体" w:cs="宋体" w:hint="eastAsia"/>
          <w:sz w:val="24"/>
          <w:szCs w:val="24"/>
        </w:rPr>
        <w:t>《关于改革完善保险营销员管理体制的意</w:t>
      </w:r>
      <w:r>
        <w:rPr>
          <w:rFonts w:ascii="宋体" w:hAnsi="宋体" w:cs="宋体" w:hint="eastAsia"/>
          <w:sz w:val="24"/>
          <w:szCs w:val="24"/>
        </w:rPr>
        <w:lastRenderedPageBreak/>
        <w:t>见》（保监发［</w:t>
      </w:r>
      <w:r>
        <w:rPr>
          <w:rFonts w:ascii="宋体" w:hAnsi="宋体" w:cs="宋体"/>
          <w:sz w:val="24"/>
          <w:szCs w:val="24"/>
        </w:rPr>
        <w:t>2010</w:t>
      </w:r>
      <w:r>
        <w:rPr>
          <w:rFonts w:ascii="宋体" w:hAnsi="宋体" w:cs="宋体" w:hint="eastAsia"/>
          <w:sz w:val="24"/>
          <w:szCs w:val="24"/>
        </w:rPr>
        <w:t>］）</w:t>
      </w:r>
      <w:r>
        <w:rPr>
          <w:rFonts w:ascii="宋体" w:hAnsi="宋体" w:cs="宋体"/>
          <w:sz w:val="24"/>
          <w:szCs w:val="24"/>
        </w:rPr>
        <w:t>84</w:t>
      </w:r>
      <w:r>
        <w:rPr>
          <w:rFonts w:ascii="宋体" w:hAnsi="宋体" w:cs="宋体" w:hint="eastAsia"/>
          <w:sz w:val="24"/>
          <w:szCs w:val="24"/>
        </w:rPr>
        <w:t>号）</w:t>
      </w:r>
      <w:r w:rsidR="00001E69">
        <w:rPr>
          <w:rFonts w:ascii="宋体" w:hAnsi="宋体" w:cs="宋体" w:hint="eastAsia"/>
          <w:sz w:val="24"/>
          <w:szCs w:val="24"/>
        </w:rPr>
        <w:t>，</w:t>
      </w:r>
      <w:r>
        <w:rPr>
          <w:rFonts w:ascii="宋体" w:hAnsi="宋体" w:cs="宋体" w:hint="eastAsia"/>
          <w:sz w:val="24"/>
          <w:szCs w:val="24"/>
        </w:rPr>
        <w:t>确立</w:t>
      </w:r>
      <w:r w:rsidR="00001E69">
        <w:rPr>
          <w:rFonts w:ascii="宋体" w:hAnsi="宋体" w:cs="宋体" w:hint="eastAsia"/>
          <w:sz w:val="24"/>
          <w:szCs w:val="24"/>
        </w:rPr>
        <w:t xml:space="preserve">了以 </w:t>
      </w:r>
      <w:r>
        <w:rPr>
          <w:rFonts w:ascii="宋体" w:hAnsi="宋体" w:cs="宋体" w:hint="eastAsia"/>
          <w:sz w:val="24"/>
          <w:szCs w:val="24"/>
        </w:rPr>
        <w:t>“稳定队伍、提升素质、创新模式”</w:t>
      </w:r>
      <w:r w:rsidR="00001E69" w:rsidRPr="00001E69">
        <w:rPr>
          <w:rFonts w:ascii="宋体" w:hAnsi="宋体" w:cs="宋体" w:hint="eastAsia"/>
          <w:sz w:val="24"/>
          <w:szCs w:val="24"/>
        </w:rPr>
        <w:t xml:space="preserve"> </w:t>
      </w:r>
      <w:r w:rsidR="00001E69">
        <w:rPr>
          <w:rFonts w:ascii="宋体" w:hAnsi="宋体" w:cs="宋体" w:hint="eastAsia"/>
          <w:sz w:val="24"/>
          <w:szCs w:val="24"/>
        </w:rPr>
        <w:t>为</w:t>
      </w:r>
      <w:r w:rsidR="00001E69">
        <w:rPr>
          <w:rFonts w:ascii="宋体" w:hAnsi="宋体" w:cs="宋体"/>
          <w:sz w:val="24"/>
          <w:szCs w:val="24"/>
        </w:rPr>
        <w:t>目标的</w:t>
      </w:r>
      <w:r w:rsidR="00001E69">
        <w:rPr>
          <w:rFonts w:ascii="宋体" w:hAnsi="宋体" w:cs="宋体" w:hint="eastAsia"/>
          <w:sz w:val="24"/>
          <w:szCs w:val="24"/>
        </w:rPr>
        <w:t>改革总体思路</w:t>
      </w:r>
      <w:r>
        <w:rPr>
          <w:rFonts w:ascii="宋体" w:hAnsi="宋体" w:cs="宋体" w:hint="eastAsia"/>
          <w:sz w:val="24"/>
          <w:szCs w:val="24"/>
        </w:rPr>
        <w:t>。提出</w:t>
      </w:r>
      <w:r w:rsidR="00001E69">
        <w:rPr>
          <w:rFonts w:ascii="宋体" w:hAnsi="宋体" w:cs="宋体" w:hint="eastAsia"/>
          <w:sz w:val="24"/>
          <w:szCs w:val="24"/>
        </w:rPr>
        <w:t>了</w:t>
      </w:r>
      <w:r>
        <w:rPr>
          <w:rFonts w:ascii="宋体" w:hAnsi="宋体" w:cs="宋体" w:hint="eastAsia"/>
          <w:sz w:val="24"/>
          <w:szCs w:val="24"/>
        </w:rPr>
        <w:t>在保</w:t>
      </w:r>
      <w:r w:rsidR="00001E69">
        <w:rPr>
          <w:rFonts w:ascii="宋体" w:hAnsi="宋体" w:cs="宋体" w:hint="eastAsia"/>
          <w:sz w:val="24"/>
          <w:szCs w:val="24"/>
        </w:rPr>
        <w:t>证队伍稳定的基础</w:t>
      </w:r>
      <w:r w:rsidR="00001E69">
        <w:rPr>
          <w:rFonts w:ascii="宋体" w:hAnsi="宋体" w:cs="宋体"/>
          <w:sz w:val="24"/>
          <w:szCs w:val="24"/>
        </w:rPr>
        <w:t>上</w:t>
      </w:r>
      <w:r>
        <w:rPr>
          <w:rFonts w:ascii="宋体" w:hAnsi="宋体" w:cs="宋体" w:hint="eastAsia"/>
          <w:sz w:val="24"/>
          <w:szCs w:val="24"/>
        </w:rPr>
        <w:t>，分层次、分步骤</w:t>
      </w:r>
      <w:r w:rsidR="00001E69">
        <w:rPr>
          <w:rFonts w:ascii="宋体" w:hAnsi="宋体" w:cs="宋体" w:hint="eastAsia"/>
          <w:sz w:val="24"/>
          <w:szCs w:val="24"/>
        </w:rPr>
        <w:t>的</w:t>
      </w:r>
      <w:r>
        <w:rPr>
          <w:rFonts w:ascii="宋体" w:hAnsi="宋体" w:cs="宋体" w:hint="eastAsia"/>
          <w:sz w:val="24"/>
          <w:szCs w:val="24"/>
        </w:rPr>
        <w:t>推进</w:t>
      </w:r>
      <w:r w:rsidR="00001E69">
        <w:rPr>
          <w:rFonts w:ascii="宋体" w:hAnsi="宋体" w:cs="宋体" w:hint="eastAsia"/>
          <w:sz w:val="24"/>
          <w:szCs w:val="24"/>
        </w:rPr>
        <w:t>营销员管理</w:t>
      </w:r>
      <w:r w:rsidR="00001E69">
        <w:rPr>
          <w:rFonts w:ascii="宋体" w:hAnsi="宋体" w:cs="宋体"/>
          <w:sz w:val="24"/>
          <w:szCs w:val="24"/>
        </w:rPr>
        <w:t>体制</w:t>
      </w:r>
      <w:r>
        <w:rPr>
          <w:rFonts w:ascii="宋体" w:hAnsi="宋体" w:cs="宋体" w:hint="eastAsia"/>
          <w:sz w:val="24"/>
          <w:szCs w:val="24"/>
        </w:rPr>
        <w:t>改革工作。</w:t>
      </w:r>
    </w:p>
    <w:p w14:paraId="3D19F394"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2012</w:t>
      </w:r>
      <w:r>
        <w:rPr>
          <w:rFonts w:ascii="宋体" w:hAnsi="宋体" w:cs="宋体" w:hint="eastAsia"/>
          <w:sz w:val="24"/>
          <w:szCs w:val="24"/>
        </w:rPr>
        <w:t>年</w:t>
      </w:r>
      <w:r>
        <w:rPr>
          <w:rFonts w:ascii="宋体" w:hAnsi="宋体" w:cs="宋体"/>
          <w:sz w:val="24"/>
          <w:szCs w:val="24"/>
        </w:rPr>
        <w:t>10</w:t>
      </w:r>
      <w:r>
        <w:rPr>
          <w:rFonts w:ascii="宋体" w:hAnsi="宋体" w:cs="宋体" w:hint="eastAsia"/>
          <w:sz w:val="24"/>
          <w:szCs w:val="24"/>
        </w:rPr>
        <w:t>月，保监会又下发了《关于坚定不移推进保险营销员管理体制改革的意见》。该《意见》首次提出了改革的</w:t>
      </w:r>
      <w:r>
        <w:rPr>
          <w:rFonts w:ascii="宋体" w:hAnsi="宋体" w:cs="宋体"/>
          <w:sz w:val="24"/>
          <w:szCs w:val="24"/>
        </w:rPr>
        <w:t>3</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年和长期目标，并明确了“监管引导、市场选择、行业推动、公司负责”的改革基本原则，强调改革的主体是公司，监管部门不能越俎代庖，改革要调动公司、市场的积极性，发挥市场主体、行业组织的创造性，监管部门主要起政策引导、鼓励和支持的作用。新意见明确的改革的主要任务和政策措施：（一）鼓励探索保险营销新模式、新渠道。（二）强化保险公司对营销员的管控责任。（三）提升保险营销员队伍素质。（四）改善保险营销员的代遇和保障。（五）建立规范的保险营销激励制度。（六）持续深入开展总结和研究工作。</w:t>
      </w:r>
    </w:p>
    <w:p w14:paraId="27A24637"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保监会发布《保险销售从业人员监管办法》，明确从事保险销售的人员应当通过中国保监会组织的保险销售从业人员资格考试，报名参加考试的人员应当具备大专以上学历，同时大大的强化了保险公司、保险代理机构对营销员的管理责任。</w:t>
      </w:r>
    </w:p>
    <w:p w14:paraId="176C7078" w14:textId="77777777" w:rsidR="00CF0EA2" w:rsidRDefault="00097DD2">
      <w:pPr>
        <w:spacing w:before="100" w:beforeAutospacing="1" w:after="100" w:afterAutospacing="1" w:line="400" w:lineRule="exact"/>
        <w:ind w:firstLine="480"/>
        <w:rPr>
          <w:rFonts w:ascii="宋体" w:hAnsi="宋体"/>
          <w:sz w:val="24"/>
          <w:szCs w:val="24"/>
        </w:rPr>
      </w:pPr>
      <w:r>
        <w:rPr>
          <w:rFonts w:ascii="宋体" w:hAnsi="宋体" w:cs="宋体" w:hint="eastAsia"/>
          <w:sz w:val="24"/>
          <w:szCs w:val="24"/>
        </w:rPr>
        <w:t>这三个文件一脉相承。从内容上，我们可以明显看出</w:t>
      </w:r>
      <w:r>
        <w:rPr>
          <w:rFonts w:ascii="宋体" w:hAnsi="宋体" w:cs="宋体"/>
          <w:sz w:val="24"/>
          <w:szCs w:val="24"/>
        </w:rPr>
        <w:t>2012</w:t>
      </w:r>
      <w:r>
        <w:rPr>
          <w:rFonts w:ascii="宋体" w:hAnsi="宋体" w:cs="宋体" w:hint="eastAsia"/>
          <w:sz w:val="24"/>
          <w:szCs w:val="24"/>
        </w:rPr>
        <w:t>年的《意见》是对</w:t>
      </w:r>
      <w:r>
        <w:rPr>
          <w:rFonts w:ascii="宋体" w:hAnsi="宋体" w:cs="宋体"/>
          <w:sz w:val="24"/>
          <w:szCs w:val="24"/>
        </w:rPr>
        <w:t>2010</w:t>
      </w:r>
      <w:r>
        <w:rPr>
          <w:rFonts w:ascii="宋体" w:hAnsi="宋体" w:cs="宋体" w:hint="eastAsia"/>
          <w:sz w:val="24"/>
          <w:szCs w:val="24"/>
        </w:rPr>
        <w:t>年《意见》的细化，</w:t>
      </w:r>
      <w:r>
        <w:rPr>
          <w:rFonts w:ascii="宋体" w:hAnsi="宋体" w:cs="宋体"/>
          <w:sz w:val="24"/>
          <w:szCs w:val="24"/>
        </w:rPr>
        <w:t>2013</w:t>
      </w:r>
      <w:r>
        <w:rPr>
          <w:rFonts w:ascii="宋体" w:hAnsi="宋体" w:cs="宋体" w:hint="eastAsia"/>
          <w:sz w:val="24"/>
          <w:szCs w:val="24"/>
        </w:rPr>
        <w:t>年的《办法》是</w:t>
      </w:r>
      <w:r>
        <w:rPr>
          <w:rFonts w:ascii="宋体" w:hAnsi="宋体" w:cs="宋体"/>
          <w:sz w:val="24"/>
          <w:szCs w:val="24"/>
        </w:rPr>
        <w:t>2012</w:t>
      </w:r>
      <w:r>
        <w:rPr>
          <w:rFonts w:ascii="宋体" w:hAnsi="宋体" w:cs="宋体" w:hint="eastAsia"/>
          <w:sz w:val="24"/>
          <w:szCs w:val="24"/>
        </w:rPr>
        <w:t>年《意见》的部分落实。前后三个意见，发布间隔期约一年，呈现稳步推进的格局。这显示了监管部门对保险营销体制改革的重视和决心，同时也说明保险营销员体制该如何改革，目前还没有明确、具体的系统方案，这个问题要随着市场的发展逐步摸索、固化。</w:t>
      </w:r>
    </w:p>
    <w:p w14:paraId="36235FD2" w14:textId="77777777" w:rsidR="00CF0EA2" w:rsidRDefault="00097DD2">
      <w:pPr>
        <w:spacing w:before="100" w:beforeAutospacing="1" w:after="100" w:afterAutospacing="1" w:line="400" w:lineRule="exact"/>
        <w:ind w:firstLine="480"/>
        <w:rPr>
          <w:rFonts w:ascii="宋体" w:hAnsi="宋体" w:cs="宋体"/>
          <w:color w:val="2B2B2B"/>
          <w:kern w:val="0"/>
          <w:sz w:val="24"/>
          <w:szCs w:val="24"/>
        </w:rPr>
      </w:pPr>
      <w:r>
        <w:rPr>
          <w:rFonts w:ascii="宋体" w:hAnsi="宋体" w:cs="宋体" w:hint="eastAsia"/>
          <w:color w:val="2B2B2B"/>
          <w:kern w:val="0"/>
          <w:sz w:val="24"/>
          <w:szCs w:val="24"/>
        </w:rPr>
        <w:t>同时，随着宏观经济的发展，中国保险市场悄然发生着变化，体现在：一、销售渠道多元化。经过三十年的改革开放，我国人均</w:t>
      </w:r>
      <w:r>
        <w:rPr>
          <w:rFonts w:ascii="宋体" w:hAnsi="宋体" w:cs="宋体"/>
          <w:color w:val="2B2B2B"/>
          <w:kern w:val="0"/>
          <w:sz w:val="24"/>
          <w:szCs w:val="24"/>
        </w:rPr>
        <w:t>GDP</w:t>
      </w:r>
      <w:r>
        <w:rPr>
          <w:rFonts w:ascii="宋体" w:hAnsi="宋体" w:cs="宋体" w:hint="eastAsia"/>
          <w:color w:val="2B2B2B"/>
          <w:kern w:val="0"/>
          <w:sz w:val="24"/>
          <w:szCs w:val="24"/>
        </w:rPr>
        <w:t>目前突破</w:t>
      </w:r>
      <w:r>
        <w:rPr>
          <w:rFonts w:ascii="宋体" w:hAnsi="宋体" w:cs="宋体"/>
          <w:color w:val="2B2B2B"/>
          <w:kern w:val="0"/>
          <w:sz w:val="24"/>
          <w:szCs w:val="24"/>
        </w:rPr>
        <w:t>3000</w:t>
      </w:r>
      <w:r>
        <w:rPr>
          <w:rFonts w:ascii="宋体" w:hAnsi="宋体" w:cs="宋体" w:hint="eastAsia"/>
          <w:color w:val="2B2B2B"/>
          <w:kern w:val="0"/>
          <w:sz w:val="24"/>
          <w:szCs w:val="24"/>
        </w:rPr>
        <w:t>美元，向中高收入国家迈进，不同收入、不同年龄段、不同职业的人群体现出多样化的保险需求，保险销售渠道也相应的发生着变化，先后出现了保险公司直销售渠道、个人代理渠道、以银行保险为主导的专业和兼业代理渠道、电话销售渠道、网络销售渠道等。不同的渠道在保险销售上各有特色，各有重点，共生共存。二、新渠道的出现和壮大势不可挡，特别是网络销售未来对保险业的影响不可估量。三、</w:t>
      </w:r>
      <w:r>
        <w:rPr>
          <w:rFonts w:ascii="宋体" w:hAnsi="宋体" w:cs="宋体"/>
          <w:color w:val="2B2B2B"/>
          <w:kern w:val="0"/>
          <w:sz w:val="24"/>
          <w:szCs w:val="24"/>
        </w:rPr>
        <w:t>综合金融</w:t>
      </w:r>
      <w:r>
        <w:rPr>
          <w:rFonts w:ascii="宋体" w:hAnsi="宋体" w:cs="宋体" w:hint="eastAsia"/>
          <w:color w:val="2B2B2B"/>
          <w:kern w:val="0"/>
          <w:sz w:val="24"/>
          <w:szCs w:val="24"/>
        </w:rPr>
        <w:t>已成为国内金融业发展</w:t>
      </w:r>
      <w:r>
        <w:rPr>
          <w:rFonts w:ascii="宋体" w:hAnsi="宋体" w:cs="宋体"/>
          <w:color w:val="2B2B2B"/>
          <w:kern w:val="0"/>
          <w:sz w:val="24"/>
          <w:szCs w:val="24"/>
        </w:rPr>
        <w:t>不可逆转的趋势</w:t>
      </w:r>
      <w:r>
        <w:rPr>
          <w:rFonts w:ascii="宋体" w:hAnsi="宋体" w:cs="宋体" w:hint="eastAsia"/>
          <w:color w:val="2B2B2B"/>
          <w:kern w:val="0"/>
          <w:sz w:val="24"/>
          <w:szCs w:val="24"/>
        </w:rPr>
        <w:t>。对客户而言，综合金融能满足理财一站式服务</w:t>
      </w:r>
      <w:r>
        <w:rPr>
          <w:rFonts w:ascii="宋体" w:hAnsi="宋体" w:cs="宋体"/>
          <w:color w:val="2B2B2B"/>
          <w:kern w:val="0"/>
          <w:sz w:val="24"/>
          <w:szCs w:val="24"/>
        </w:rPr>
        <w:t>的需求</w:t>
      </w:r>
      <w:r>
        <w:rPr>
          <w:rFonts w:ascii="宋体" w:hAnsi="宋体" w:cs="宋体" w:hint="eastAsia"/>
          <w:color w:val="2B2B2B"/>
          <w:kern w:val="0"/>
          <w:sz w:val="24"/>
          <w:szCs w:val="24"/>
        </w:rPr>
        <w:t>；对金融企业而言，综合金融能使其在做大做强主业的</w:t>
      </w:r>
      <w:r>
        <w:rPr>
          <w:rFonts w:ascii="宋体" w:hAnsi="宋体" w:cs="宋体"/>
          <w:color w:val="2B2B2B"/>
          <w:kern w:val="0"/>
          <w:sz w:val="24"/>
          <w:szCs w:val="24"/>
        </w:rPr>
        <w:t>基础上,</w:t>
      </w:r>
      <w:r>
        <w:rPr>
          <w:rFonts w:ascii="宋体" w:hAnsi="宋体" w:cs="宋体" w:hint="eastAsia"/>
          <w:color w:val="2B2B2B"/>
          <w:kern w:val="0"/>
          <w:sz w:val="24"/>
          <w:szCs w:val="24"/>
        </w:rPr>
        <w:t>实现</w:t>
      </w:r>
      <w:r>
        <w:rPr>
          <w:rFonts w:ascii="宋体" w:hAnsi="宋体" w:cs="宋体"/>
          <w:color w:val="2B2B2B"/>
          <w:kern w:val="0"/>
          <w:sz w:val="24"/>
          <w:szCs w:val="24"/>
        </w:rPr>
        <w:t>全面的</w:t>
      </w:r>
      <w:r>
        <w:rPr>
          <w:rFonts w:ascii="宋体" w:hAnsi="宋体" w:cs="宋体" w:hint="eastAsia"/>
          <w:color w:val="2B2B2B"/>
          <w:kern w:val="0"/>
          <w:sz w:val="24"/>
          <w:szCs w:val="24"/>
        </w:rPr>
        <w:t>金融</w:t>
      </w:r>
      <w:r>
        <w:rPr>
          <w:rFonts w:ascii="宋体" w:hAnsi="宋体" w:cs="宋体"/>
          <w:color w:val="2B2B2B"/>
          <w:kern w:val="0"/>
          <w:sz w:val="24"/>
          <w:szCs w:val="24"/>
        </w:rPr>
        <w:t>业务延伸,降低单业竞争的成本,提高效率。</w:t>
      </w:r>
      <w:r>
        <w:rPr>
          <w:rFonts w:ascii="宋体" w:hAnsi="宋体" w:cs="宋体" w:hint="eastAsia"/>
          <w:color w:val="2B2B2B"/>
          <w:kern w:val="0"/>
          <w:sz w:val="24"/>
          <w:szCs w:val="24"/>
        </w:rPr>
        <w:t>最重要的是</w:t>
      </w:r>
      <w:r>
        <w:rPr>
          <w:rFonts w:ascii="宋体" w:hAnsi="宋体" w:cs="宋体"/>
          <w:color w:val="2B2B2B"/>
          <w:kern w:val="0"/>
          <w:sz w:val="24"/>
          <w:szCs w:val="24"/>
        </w:rPr>
        <w:t>,IT技术的发展,为综合金融提供了技术上的可能性。</w:t>
      </w:r>
    </w:p>
    <w:p w14:paraId="061FC5EC" w14:textId="77777777" w:rsidR="00CF0EA2" w:rsidRDefault="00097DD2">
      <w:pPr>
        <w:spacing w:before="100" w:beforeAutospacing="1" w:after="100" w:afterAutospacing="1" w:line="400" w:lineRule="exact"/>
        <w:ind w:firstLine="480"/>
        <w:rPr>
          <w:rFonts w:ascii="宋体" w:hAnsi="宋体"/>
          <w:kern w:val="36"/>
          <w:sz w:val="24"/>
          <w:szCs w:val="24"/>
        </w:rPr>
      </w:pPr>
      <w:r>
        <w:rPr>
          <w:rFonts w:ascii="宋体" w:hAnsi="宋体" w:cs="宋体" w:hint="eastAsia"/>
          <w:color w:val="2B2B2B"/>
          <w:kern w:val="0"/>
          <w:sz w:val="24"/>
          <w:szCs w:val="24"/>
        </w:rPr>
        <w:lastRenderedPageBreak/>
        <w:t>个人营销员渠道作为保险业当前销售主渠道，涉及三百万人之众，综合金融服务的需求与</w:t>
      </w:r>
      <w:r>
        <w:rPr>
          <w:rFonts w:ascii="宋体" w:hAnsi="宋体" w:cs="宋体" w:hint="eastAsia"/>
          <w:kern w:val="36"/>
          <w:sz w:val="24"/>
          <w:szCs w:val="24"/>
        </w:rPr>
        <w:t>多元化的渠道发展趋势会对个人营销员渠道将会产生什么样的影响？短期内它是否会被新的渠道所取代？有没有改革的必要？若要改，又该如何改？这是在研究保险营销员体制改革必须直面的问题。</w:t>
      </w:r>
    </w:p>
    <w:p w14:paraId="0BF89EEB" w14:textId="77777777" w:rsidR="00CF0EA2" w:rsidRDefault="00097DD2">
      <w:pPr>
        <w:pStyle w:val="3"/>
      </w:pPr>
      <w:bookmarkStart w:id="65" w:name="_Toc401686491"/>
      <w:bookmarkStart w:id="66" w:name="_Toc406605054"/>
      <w:bookmarkStart w:id="67" w:name="_Toc401856935"/>
      <w:bookmarkStart w:id="68" w:name="_Toc401855896"/>
      <w:bookmarkStart w:id="69" w:name="_Toc401859014"/>
      <w:bookmarkStart w:id="70" w:name="_Toc401858806"/>
      <w:bookmarkStart w:id="71" w:name="_Toc402103628"/>
      <w:bookmarkStart w:id="72" w:name="_Toc406665493"/>
      <w:bookmarkStart w:id="73" w:name="_Toc402006068"/>
      <w:bookmarkStart w:id="74" w:name="_Toc402007008"/>
      <w:bookmarkStart w:id="75" w:name="_Toc402006803"/>
      <w:bookmarkStart w:id="76" w:name="_Toc406605846"/>
      <w:bookmarkStart w:id="77" w:name="_Toc401857179"/>
      <w:bookmarkStart w:id="78" w:name="_Toc406603877"/>
      <w:bookmarkStart w:id="79" w:name="_Toc402006407"/>
      <w:bookmarkStart w:id="80" w:name="_Toc402252766"/>
      <w:bookmarkStart w:id="81" w:name="_Toc402006597"/>
      <w:bookmarkStart w:id="82" w:name="_Toc406662480"/>
      <w:bookmarkStart w:id="83" w:name="_Toc402006499"/>
      <w:bookmarkStart w:id="84" w:name="_Toc408350234"/>
      <w:r>
        <w:t>1</w:t>
      </w:r>
      <w:r>
        <w:rPr>
          <w:rFonts w:hint="eastAsia"/>
        </w:rPr>
        <w:t>.</w:t>
      </w:r>
      <w:r>
        <w:t>1</w:t>
      </w:r>
      <w:r>
        <w:rPr>
          <w:rFonts w:hint="eastAsia"/>
        </w:rPr>
        <w:t>.</w:t>
      </w:r>
      <w:r>
        <w:t>2</w:t>
      </w:r>
      <w:r>
        <w:rPr>
          <w:rFonts w:hint="eastAsia"/>
        </w:rPr>
        <w:t>研究的现实意义</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b/>
      </w:r>
    </w:p>
    <w:p w14:paraId="5BF548FA" w14:textId="77777777" w:rsidR="00CF0EA2" w:rsidRDefault="00097DD2">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在这样的背景下，认识个人营销渠道的价值，寻求营销员改革的路径和方案具有重大的理论和现实意义。</w:t>
      </w:r>
    </w:p>
    <w:p w14:paraId="6BFD9415" w14:textId="77777777" w:rsidR="00CF0EA2" w:rsidRDefault="00097DD2">
      <w:pPr>
        <w:pStyle w:val="13"/>
        <w:widowControl/>
        <w:spacing w:before="180" w:after="180" w:line="400" w:lineRule="exact"/>
        <w:ind w:firstLineChars="177" w:firstLine="425"/>
        <w:jc w:val="left"/>
        <w:rPr>
          <w:rFonts w:ascii="宋体" w:hAnsi="宋体" w:cs="宋体"/>
          <w:color w:val="2B2B2B"/>
          <w:kern w:val="0"/>
          <w:sz w:val="24"/>
          <w:szCs w:val="24"/>
        </w:rPr>
      </w:pPr>
      <w:r>
        <w:rPr>
          <w:rFonts w:ascii="宋体" w:hAnsi="宋体" w:cs="宋体" w:hint="eastAsia"/>
          <w:color w:val="2B2B2B"/>
          <w:kern w:val="0"/>
          <w:sz w:val="24"/>
          <w:szCs w:val="24"/>
        </w:rPr>
        <w:t>一、</w:t>
      </w:r>
      <w:r>
        <w:rPr>
          <w:rFonts w:ascii="宋体" w:hAnsi="宋体" w:cs="宋体" w:hint="eastAsia"/>
          <w:kern w:val="0"/>
          <w:sz w:val="24"/>
          <w:szCs w:val="24"/>
        </w:rPr>
        <w:t>有利于提升保险公司的客户服务能力和竞争水平。本文通过对保险销售渠道的发展及现状分析</w:t>
      </w:r>
      <w:r>
        <w:rPr>
          <w:rFonts w:ascii="宋体" w:hAnsi="宋体" w:cs="宋体" w:hint="eastAsia"/>
          <w:color w:val="2B2B2B"/>
          <w:kern w:val="0"/>
          <w:sz w:val="24"/>
          <w:szCs w:val="24"/>
        </w:rPr>
        <w:t>可以帮助保险公司正确认识各保险销售渠道的优劣势、目标客户群、发展的机遇和瓶颈，合理进行渠道布局，细分市场。在此基础上，以客户需求为导向，提供有针对性的产品和服务，提升客户满意度和忠诚度，实现客户价值最大化。同时，保险作为一种金融服务，提供服务人员的素质和水平对客户的消费体验具有非常重要的影响，也因此它将成为衡量保险公司市场竞争力一个非常重要指标。</w:t>
      </w:r>
    </w:p>
    <w:p w14:paraId="7A26CDBB" w14:textId="77777777" w:rsidR="00CF0EA2" w:rsidRDefault="00097DD2">
      <w:pPr>
        <w:pStyle w:val="13"/>
        <w:widowControl/>
        <w:spacing w:before="180" w:after="180" w:line="400" w:lineRule="exact"/>
        <w:ind w:firstLineChars="177" w:firstLine="425"/>
        <w:jc w:val="left"/>
        <w:rPr>
          <w:rFonts w:ascii="宋体" w:hAnsi="宋体" w:cs="宋体"/>
          <w:kern w:val="0"/>
          <w:sz w:val="24"/>
          <w:szCs w:val="24"/>
        </w:rPr>
      </w:pPr>
      <w:r>
        <w:rPr>
          <w:rFonts w:ascii="宋体" w:hAnsi="宋体" w:cs="宋体" w:hint="eastAsia"/>
          <w:color w:val="2B2B2B"/>
          <w:kern w:val="0"/>
          <w:sz w:val="24"/>
          <w:szCs w:val="24"/>
        </w:rPr>
        <w:t>二、有利于重塑保险业社会形象，推动中国保险业又快又好发展。保险业社会形象恶化，除了粗放经营、盲目发展，还与现行的保险营销体制有直接关系。保险业为国之重器，担负着重要的历史使命。</w:t>
      </w:r>
      <w:r>
        <w:rPr>
          <w:rFonts w:ascii="宋体" w:hAnsi="宋体" w:cs="宋体"/>
          <w:color w:val="2B2B2B"/>
          <w:kern w:val="0"/>
          <w:sz w:val="24"/>
          <w:szCs w:val="24"/>
        </w:rPr>
        <w:t>2014</w:t>
      </w:r>
      <w:r>
        <w:rPr>
          <w:rFonts w:ascii="宋体" w:hAnsi="宋体" w:cs="宋体" w:hint="eastAsia"/>
          <w:color w:val="2B2B2B"/>
          <w:kern w:val="0"/>
          <w:sz w:val="24"/>
          <w:szCs w:val="24"/>
        </w:rPr>
        <w:t>年</w:t>
      </w:r>
      <w:r>
        <w:rPr>
          <w:rFonts w:ascii="宋体" w:hAnsi="宋体" w:cs="宋体"/>
          <w:color w:val="2B2B2B"/>
          <w:kern w:val="0"/>
          <w:sz w:val="24"/>
          <w:szCs w:val="24"/>
        </w:rPr>
        <w:t>8</w:t>
      </w:r>
      <w:r>
        <w:rPr>
          <w:rFonts w:ascii="宋体" w:hAnsi="宋体" w:cs="宋体" w:hint="eastAsia"/>
          <w:color w:val="2B2B2B"/>
          <w:kern w:val="0"/>
          <w:sz w:val="24"/>
          <w:szCs w:val="24"/>
        </w:rPr>
        <w:t>月</w:t>
      </w:r>
      <w:r>
        <w:rPr>
          <w:rFonts w:ascii="宋体" w:hAnsi="宋体" w:cs="宋体"/>
          <w:color w:val="2B2B2B"/>
          <w:kern w:val="0"/>
          <w:sz w:val="24"/>
          <w:szCs w:val="24"/>
        </w:rPr>
        <w:t>13</w:t>
      </w:r>
      <w:r>
        <w:rPr>
          <w:rFonts w:ascii="宋体" w:hAnsi="宋体" w:cs="宋体" w:hint="eastAsia"/>
          <w:color w:val="2B2B2B"/>
          <w:kern w:val="0"/>
          <w:sz w:val="24"/>
          <w:szCs w:val="24"/>
        </w:rPr>
        <w:t>日，国务院发布了《关于加快发展现代保险服务业的若干意见》（又称新保险“国十条”）要求保险服务业要成为健全金融体系的支柱力量、改善民生保障的有力支撑、经济提质增效升级的重要动力、政府转变职能的重要抓手。但目前的保险业因为营销员体制的问题被社会广为诟病，行业形象欠佳，也因此影响了民众对保险的认同和正常需求。个险营销员近</w:t>
      </w:r>
      <w:r>
        <w:rPr>
          <w:rFonts w:ascii="宋体" w:hAnsi="宋体" w:cs="宋体"/>
          <w:color w:val="2B2B2B"/>
          <w:kern w:val="0"/>
          <w:sz w:val="24"/>
          <w:szCs w:val="24"/>
        </w:rPr>
        <w:t>300</w:t>
      </w:r>
      <w:r>
        <w:rPr>
          <w:rFonts w:ascii="宋体" w:hAnsi="宋体" w:cs="宋体" w:hint="eastAsia"/>
          <w:color w:val="2B2B2B"/>
          <w:kern w:val="0"/>
          <w:sz w:val="24"/>
          <w:szCs w:val="24"/>
        </w:rPr>
        <w:t>万之众，但基于体制的原因，身份尴尬，长期游离于社会保障之外，</w:t>
      </w:r>
      <w:r>
        <w:rPr>
          <w:rFonts w:ascii="宋体" w:hAnsi="宋体" w:cs="宋体" w:hint="eastAsia"/>
          <w:sz w:val="24"/>
          <w:szCs w:val="24"/>
        </w:rPr>
        <w:t>生存环境恶劣。</w:t>
      </w:r>
      <w:r>
        <w:rPr>
          <w:rFonts w:ascii="宋体" w:hAnsi="宋体" w:cs="宋体" w:hint="eastAsia"/>
          <w:color w:val="2B2B2B"/>
          <w:kern w:val="0"/>
          <w:sz w:val="24"/>
          <w:szCs w:val="24"/>
        </w:rPr>
        <w:t>若能建立一种“体制更顺、管控更严、队伍更稳、素</w:t>
      </w:r>
      <w:r>
        <w:rPr>
          <w:rFonts w:ascii="宋体" w:hAnsi="宋体" w:cs="宋体" w:hint="eastAsia"/>
          <w:kern w:val="0"/>
          <w:sz w:val="24"/>
          <w:szCs w:val="24"/>
        </w:rPr>
        <w:t>质更高”的保险营销员管理体制，对于理顺保险营销员与保险公司、中介公司的关系，保障营销员和投保人的合法权益，改善营销员的生存状态，提升素质，重塑保险业社会形象提升保险行业社会形象具有重大意义。</w:t>
      </w:r>
    </w:p>
    <w:p w14:paraId="5309833E" w14:textId="77777777" w:rsidR="00CF0EA2" w:rsidRDefault="00097DD2">
      <w:pPr>
        <w:pStyle w:val="20"/>
      </w:pPr>
      <w:bookmarkStart w:id="85" w:name="_Toc401856940"/>
      <w:bookmarkStart w:id="86" w:name="_Toc401686496"/>
      <w:bookmarkStart w:id="87" w:name="_Toc402103633"/>
      <w:bookmarkStart w:id="88" w:name="_Toc402252771"/>
      <w:bookmarkStart w:id="89" w:name="_Toc402006602"/>
      <w:bookmarkStart w:id="90" w:name="_Toc402006504"/>
      <w:bookmarkStart w:id="91" w:name="_Toc406605059"/>
      <w:bookmarkStart w:id="92" w:name="_Toc406603882"/>
      <w:bookmarkStart w:id="93" w:name="_Toc401855901"/>
      <w:bookmarkStart w:id="94" w:name="_Toc402006808"/>
      <w:bookmarkStart w:id="95" w:name="_Toc406605851"/>
      <w:bookmarkStart w:id="96" w:name="_Toc406665498"/>
      <w:bookmarkStart w:id="97" w:name="_Toc401857184"/>
      <w:bookmarkStart w:id="98" w:name="_Toc401858811"/>
      <w:bookmarkStart w:id="99" w:name="_Toc402007013"/>
      <w:bookmarkStart w:id="100" w:name="_Toc402006073"/>
      <w:bookmarkStart w:id="101" w:name="_Toc402006412"/>
      <w:bookmarkStart w:id="102" w:name="_Toc401859019"/>
      <w:bookmarkStart w:id="103" w:name="_Toc406662485"/>
      <w:bookmarkStart w:id="104" w:name="_Toc408350235"/>
      <w:r>
        <w:lastRenderedPageBreak/>
        <w:t>1.</w:t>
      </w:r>
      <w:r>
        <w:rPr>
          <w:rFonts w:hint="eastAsia"/>
        </w:rPr>
        <w:t>3</w:t>
      </w:r>
      <w:r>
        <w:rPr>
          <w:rFonts w:hint="eastAsia"/>
        </w:rPr>
        <w:t xml:space="preserve">　论文框架、研究方法、创新点</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2EFCC661" w14:textId="77777777" w:rsidR="00CF0EA2" w:rsidRDefault="00097DD2">
      <w:pPr>
        <w:pStyle w:val="3"/>
      </w:pPr>
      <w:bookmarkStart w:id="105" w:name="_Toc402006074"/>
      <w:bookmarkStart w:id="106" w:name="_Toc402006413"/>
      <w:bookmarkStart w:id="107" w:name="_Toc406662486"/>
      <w:bookmarkStart w:id="108" w:name="_Toc402007014"/>
      <w:bookmarkStart w:id="109" w:name="_Toc401857185"/>
      <w:bookmarkStart w:id="110" w:name="_Toc406603883"/>
      <w:bookmarkStart w:id="111" w:name="_Toc406605852"/>
      <w:bookmarkStart w:id="112" w:name="_Toc406665499"/>
      <w:bookmarkStart w:id="113" w:name="_Toc402103634"/>
      <w:bookmarkStart w:id="114" w:name="_Toc401859020"/>
      <w:bookmarkStart w:id="115" w:name="_Toc402252772"/>
      <w:bookmarkStart w:id="116" w:name="_Toc402006603"/>
      <w:bookmarkStart w:id="117" w:name="_Toc402006809"/>
      <w:bookmarkStart w:id="118" w:name="_Toc406605060"/>
      <w:bookmarkStart w:id="119" w:name="_Toc401855902"/>
      <w:bookmarkStart w:id="120" w:name="_Toc402006505"/>
      <w:bookmarkStart w:id="121" w:name="_Toc401858812"/>
      <w:bookmarkStart w:id="122" w:name="_Toc401856941"/>
      <w:bookmarkStart w:id="123" w:name="_Toc401686497"/>
      <w:bookmarkStart w:id="124" w:name="_Toc408350236"/>
      <w:r>
        <w:t>1.</w:t>
      </w:r>
      <w:r>
        <w:rPr>
          <w:rFonts w:hint="eastAsia"/>
        </w:rPr>
        <w:t>3</w:t>
      </w:r>
      <w:r>
        <w:t>.1</w:t>
      </w:r>
      <w:r>
        <w:rPr>
          <w:rFonts w:hint="eastAsia"/>
        </w:rPr>
        <w:t xml:space="preserve">　论文框架</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32533D72" w14:textId="77777777" w:rsidR="00CF0EA2" w:rsidRDefault="00097DD2">
      <w:pPr>
        <w:ind w:firstLineChars="236" w:firstLine="566"/>
        <w:rPr>
          <w:sz w:val="24"/>
          <w:szCs w:val="24"/>
        </w:rPr>
      </w:pPr>
      <w:r>
        <w:rPr>
          <w:rFonts w:hint="eastAsia"/>
          <w:sz w:val="24"/>
          <w:szCs w:val="24"/>
        </w:rPr>
        <w:t>本文共五章。</w:t>
      </w:r>
    </w:p>
    <w:p w14:paraId="3E691FD2" w14:textId="77777777" w:rsidR="00CF0EA2" w:rsidRDefault="00097DD2">
      <w:pPr>
        <w:ind w:firstLineChars="236" w:firstLine="566"/>
        <w:rPr>
          <w:sz w:val="24"/>
          <w:szCs w:val="24"/>
        </w:rPr>
      </w:pPr>
      <w:r>
        <w:rPr>
          <w:rFonts w:hint="eastAsia"/>
          <w:sz w:val="24"/>
          <w:szCs w:val="24"/>
        </w:rPr>
        <w:t>第一章绪论部分，介绍本研究的背景、重要意义及研究方法。</w:t>
      </w:r>
    </w:p>
    <w:p w14:paraId="61F69A39" w14:textId="77777777" w:rsidR="00CF0EA2" w:rsidRDefault="00097DD2">
      <w:pPr>
        <w:ind w:firstLineChars="236" w:firstLine="566"/>
        <w:rPr>
          <w:rFonts w:ascii="宋体" w:hAnsi="宋体" w:cs="宋体"/>
          <w:color w:val="2B2B2B"/>
          <w:kern w:val="0"/>
          <w:sz w:val="24"/>
          <w:szCs w:val="24"/>
        </w:rPr>
      </w:pPr>
      <w:r>
        <w:rPr>
          <w:rFonts w:hint="eastAsia"/>
          <w:sz w:val="24"/>
          <w:szCs w:val="24"/>
        </w:rPr>
        <w:t>第二章</w:t>
      </w:r>
      <w:r>
        <w:rPr>
          <w:rFonts w:ascii="宋体" w:hAnsi="宋体" w:cs="宋体" w:hint="eastAsia"/>
          <w:color w:val="2B2B2B"/>
          <w:kern w:val="0"/>
          <w:sz w:val="24"/>
          <w:szCs w:val="24"/>
        </w:rPr>
        <w:t>从渠道理论入手，综合分析目前各保险销售渠道的发展情况、渠道价值及发展过程中存在的深层次制约因素，论证在保险销售渠道多元化的背景下，营销员渠道具有不可替代的价值。</w:t>
      </w:r>
    </w:p>
    <w:p w14:paraId="4C875BDE"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三章从制度法律基础和制度构成两大方面全面展现和揭示现行营销员管理体制的内涵，结合委托――代理理论和激励相关理论，从不同角度对该体制进行评述，深入探讨该体制与目前保险业的面临的三大困境之间深层次的因果关系。</w:t>
      </w:r>
    </w:p>
    <w:p w14:paraId="7FDC2158" w14:textId="77777777" w:rsidR="00CF0EA2" w:rsidRDefault="00097DD2">
      <w:pPr>
        <w:ind w:firstLineChars="236" w:firstLine="566"/>
        <w:rPr>
          <w:rFonts w:ascii="宋体" w:hAnsi="宋体" w:cs="宋体"/>
          <w:color w:val="2B2B2B"/>
          <w:kern w:val="0"/>
          <w:sz w:val="24"/>
          <w:szCs w:val="24"/>
        </w:rPr>
      </w:pPr>
      <w:r>
        <w:rPr>
          <w:rFonts w:ascii="宋体" w:hAnsi="宋体" w:cs="宋体" w:hint="eastAsia"/>
          <w:color w:val="2B2B2B"/>
          <w:kern w:val="0"/>
          <w:sz w:val="24"/>
          <w:szCs w:val="24"/>
        </w:rPr>
        <w:t>第四章提出对策，分两步走。第一步，通过对美、英、日三国保险营销体制的比较分析，揭示舶来的个人代理制与中国国情的不兼容性以及日本保险营销体制改革对中国具有的借鉴价值。第二步，结合人力资源的相关理论，提出进行营销员体制改革，建立新的营销员管理体系，包括：采取多种形式，给予保营销员劳动用工代遇；改革营销员薪酬体系，</w:t>
      </w:r>
      <w:r>
        <w:rPr>
          <w:rFonts w:hint="eastAsia"/>
          <w:sz w:val="24"/>
          <w:szCs w:val="24"/>
        </w:rPr>
        <w:t>引入固定基薪，延长佣金期支付期数；</w:t>
      </w:r>
      <w:r>
        <w:rPr>
          <w:rFonts w:ascii="宋体" w:hAnsi="宋体" w:cs="宋体" w:hint="eastAsia"/>
          <w:color w:val="2B2B2B"/>
          <w:kern w:val="0"/>
          <w:sz w:val="24"/>
          <w:szCs w:val="24"/>
        </w:rPr>
        <w:t>建立</w:t>
      </w:r>
      <w:r>
        <w:rPr>
          <w:rFonts w:hint="eastAsia"/>
          <w:sz w:val="24"/>
          <w:szCs w:val="24"/>
        </w:rPr>
        <w:t>主客观绩效指标相结合的绩效评估体系，实施</w:t>
      </w:r>
      <w:r>
        <w:rPr>
          <w:rFonts w:hint="eastAsia"/>
          <w:sz w:val="24"/>
          <w:szCs w:val="24"/>
        </w:rPr>
        <w:t>360</w:t>
      </w:r>
      <w:r>
        <w:rPr>
          <w:rFonts w:hint="eastAsia"/>
          <w:sz w:val="24"/>
          <w:szCs w:val="24"/>
        </w:rPr>
        <w:t>度考评；打通内外勤的晋升通道，对营销员进行扁平化管理。</w:t>
      </w:r>
    </w:p>
    <w:p w14:paraId="3AF83B09" w14:textId="77777777" w:rsidR="00CF0EA2" w:rsidRDefault="00097DD2">
      <w:pPr>
        <w:ind w:firstLineChars="300" w:firstLine="720"/>
        <w:rPr>
          <w:rFonts w:ascii="宋体" w:hAnsi="宋体" w:cs="宋体"/>
          <w:color w:val="2B2B2B"/>
          <w:kern w:val="0"/>
          <w:sz w:val="24"/>
          <w:szCs w:val="24"/>
        </w:rPr>
      </w:pPr>
      <w:r>
        <w:rPr>
          <w:rFonts w:ascii="宋体" w:hAnsi="宋体" w:cs="宋体" w:hint="eastAsia"/>
          <w:color w:val="2B2B2B"/>
          <w:kern w:val="0"/>
          <w:sz w:val="24"/>
          <w:szCs w:val="24"/>
        </w:rPr>
        <w:t>第五章运用</w:t>
      </w:r>
      <w:r>
        <w:rPr>
          <w:rFonts w:ascii="宋体" w:hAnsi="宋体" w:cs="宋体"/>
          <w:color w:val="2B2B2B"/>
          <w:kern w:val="0"/>
          <w:sz w:val="24"/>
          <w:szCs w:val="24"/>
        </w:rPr>
        <w:t>AHP</w:t>
      </w:r>
      <w:r>
        <w:rPr>
          <w:rFonts w:ascii="宋体" w:hAnsi="宋体" w:cs="宋体" w:hint="eastAsia"/>
          <w:color w:val="2B2B2B"/>
          <w:kern w:val="0"/>
          <w:sz w:val="24"/>
          <w:szCs w:val="24"/>
        </w:rPr>
        <w:t>层次分析法和模糊综合评价模型论证新体制的有效性。</w:t>
      </w:r>
    </w:p>
    <w:p w14:paraId="5FFD8ABB" w14:textId="77777777" w:rsidR="00CF0EA2" w:rsidRDefault="00097DD2">
      <w:pPr>
        <w:pStyle w:val="3"/>
      </w:pPr>
      <w:bookmarkStart w:id="125" w:name="_Toc406662487"/>
      <w:bookmarkStart w:id="126" w:name="_Toc402006075"/>
      <w:bookmarkStart w:id="127" w:name="_Toc402007015"/>
      <w:bookmarkStart w:id="128" w:name="_Toc402006810"/>
      <w:bookmarkStart w:id="129" w:name="_Toc401855903"/>
      <w:bookmarkStart w:id="130" w:name="_Toc401856942"/>
      <w:bookmarkStart w:id="131" w:name="_Toc401857186"/>
      <w:bookmarkStart w:id="132" w:name="_Toc401858813"/>
      <w:bookmarkStart w:id="133" w:name="_Toc406605061"/>
      <w:bookmarkStart w:id="134" w:name="_Toc406605853"/>
      <w:bookmarkStart w:id="135" w:name="_Toc402103635"/>
      <w:bookmarkStart w:id="136" w:name="_Toc402252773"/>
      <w:bookmarkStart w:id="137" w:name="_Toc406603884"/>
      <w:bookmarkStart w:id="138" w:name="_Toc401859021"/>
      <w:bookmarkStart w:id="139" w:name="_Toc402006414"/>
      <w:bookmarkStart w:id="140" w:name="_Toc402006506"/>
      <w:bookmarkStart w:id="141" w:name="_Toc402006604"/>
      <w:bookmarkStart w:id="142" w:name="_Toc401686498"/>
      <w:bookmarkStart w:id="143" w:name="_Toc406665500"/>
      <w:bookmarkStart w:id="144" w:name="_Toc408348942"/>
      <w:bookmarkStart w:id="145" w:name="_Toc408350237"/>
      <w:r>
        <w:t>1.</w:t>
      </w:r>
      <w:r>
        <w:rPr>
          <w:rFonts w:hint="eastAsia"/>
        </w:rPr>
        <w:t>3</w:t>
      </w:r>
      <w:r>
        <w:t>.2</w:t>
      </w:r>
      <w:r>
        <w:rPr>
          <w:rFonts w:hint="eastAsia"/>
        </w:rPr>
        <w:t xml:space="preserve">　研究方法</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CC00632" w14:textId="77777777" w:rsidR="00CF0EA2" w:rsidRDefault="00097DD2">
      <w:pPr>
        <w:shd w:val="clear" w:color="auto" w:fill="FFFFFF"/>
        <w:spacing w:line="400" w:lineRule="exact"/>
        <w:ind w:firstLine="480"/>
        <w:rPr>
          <w:rFonts w:ascii="宋体" w:hAnsi="宋体"/>
          <w:color w:val="2B2B2B"/>
          <w:kern w:val="0"/>
          <w:sz w:val="24"/>
          <w:szCs w:val="24"/>
        </w:rPr>
      </w:pPr>
      <w:r>
        <w:rPr>
          <w:rFonts w:ascii="宋体" w:hAnsi="宋体" w:cs="宋体" w:hint="eastAsia"/>
          <w:color w:val="2B2B2B"/>
          <w:kern w:val="0"/>
          <w:sz w:val="24"/>
          <w:szCs w:val="24"/>
        </w:rPr>
        <w:t>（</w:t>
      </w:r>
      <w:r>
        <w:rPr>
          <w:rFonts w:ascii="宋体" w:hAnsi="宋体" w:cs="宋体"/>
          <w:color w:val="2B2B2B"/>
          <w:kern w:val="0"/>
          <w:sz w:val="24"/>
          <w:szCs w:val="24"/>
        </w:rPr>
        <w:t>1</w:t>
      </w:r>
      <w:r>
        <w:rPr>
          <w:rFonts w:ascii="宋体" w:hAnsi="宋体" w:cs="宋体" w:hint="eastAsia"/>
          <w:color w:val="2B2B2B"/>
          <w:kern w:val="0"/>
          <w:sz w:val="24"/>
          <w:szCs w:val="24"/>
        </w:rPr>
        <w:t>）文献分析法</w:t>
      </w:r>
      <w:r>
        <w:rPr>
          <w:rFonts w:ascii="宋体" w:hAnsi="宋体" w:cs="宋体"/>
          <w:color w:val="2B2B2B"/>
          <w:kern w:val="0"/>
          <w:sz w:val="24"/>
          <w:szCs w:val="24"/>
        </w:rPr>
        <w:t xml:space="preserve">: </w:t>
      </w:r>
      <w:r>
        <w:rPr>
          <w:rFonts w:ascii="宋体" w:hAnsi="宋体" w:cs="宋体" w:hint="eastAsia"/>
          <w:color w:val="2B2B2B"/>
          <w:kern w:val="0"/>
          <w:sz w:val="24"/>
          <w:szCs w:val="24"/>
        </w:rPr>
        <w:t>通过文献搜集、鉴别、整理、研究，了解国内外对于保险营销员体制已有的研究成果、研究方向；了解国内、外保险营销体制的具体内涵；目前保险各营销渠道的发展状况；通过阅读模糊数学相关内容，为研究中的建模方法判定数学理论基础。</w:t>
      </w:r>
    </w:p>
    <w:p w14:paraId="0DBA72FA" w14:textId="77777777" w:rsidR="00CF0EA2" w:rsidRDefault="00097DD2">
      <w:pPr>
        <w:pStyle w:val="af2"/>
        <w:shd w:val="clear" w:color="auto" w:fill="FFFFFF"/>
        <w:spacing w:line="400" w:lineRule="exact"/>
        <w:ind w:firstLineChars="202" w:firstLine="485"/>
        <w:rPr>
          <w:rFonts w:cs="Times New Roman"/>
          <w:color w:val="2B2B2B"/>
        </w:rPr>
      </w:pPr>
      <w:r>
        <w:rPr>
          <w:rFonts w:hint="eastAsia"/>
          <w:color w:val="2B2B2B"/>
        </w:rPr>
        <w:t>（</w:t>
      </w:r>
      <w:r>
        <w:rPr>
          <w:color w:val="2B2B2B"/>
        </w:rPr>
        <w:t>2</w:t>
      </w:r>
      <w:r>
        <w:rPr>
          <w:rFonts w:hint="eastAsia"/>
          <w:color w:val="2B2B2B"/>
        </w:rPr>
        <w:t>）比较分析法：论文对美、英、日保险营销员制度及相应的经济、文化背景进行比较分析，衡量各国保险营销体制对中国的借鉴意义。</w:t>
      </w:r>
    </w:p>
    <w:p w14:paraId="44D986E2" w14:textId="77777777" w:rsidR="00CF0EA2" w:rsidRDefault="00097DD2">
      <w:pPr>
        <w:autoSpaceDE w:val="0"/>
        <w:autoSpaceDN w:val="0"/>
        <w:adjustRightInd w:val="0"/>
        <w:spacing w:line="400" w:lineRule="exact"/>
        <w:ind w:firstLineChars="177" w:firstLine="425"/>
        <w:jc w:val="left"/>
        <w:rPr>
          <w:rFonts w:ascii="宋体" w:hAnsi="宋体"/>
          <w:color w:val="2B2B2B"/>
          <w:kern w:val="0"/>
          <w:sz w:val="24"/>
          <w:szCs w:val="24"/>
        </w:rPr>
      </w:pPr>
      <w:r>
        <w:rPr>
          <w:rFonts w:ascii="宋体" w:hAnsi="宋体" w:hint="eastAsia"/>
          <w:color w:val="2B2B2B"/>
          <w:sz w:val="24"/>
          <w:szCs w:val="24"/>
        </w:rPr>
        <w:t>（</w:t>
      </w:r>
      <w:r>
        <w:rPr>
          <w:rFonts w:ascii="宋体" w:hAnsi="宋体"/>
          <w:color w:val="2B2B2B"/>
          <w:sz w:val="24"/>
          <w:szCs w:val="24"/>
        </w:rPr>
        <w:t>3</w:t>
      </w:r>
      <w:r>
        <w:rPr>
          <w:rFonts w:ascii="宋体" w:hAnsi="宋体" w:hint="eastAsia"/>
          <w:color w:val="2B2B2B"/>
          <w:sz w:val="24"/>
          <w:szCs w:val="24"/>
        </w:rPr>
        <w:t>）</w:t>
      </w:r>
      <w:r>
        <w:rPr>
          <w:rFonts w:ascii="宋体" w:hAnsi="宋体" w:cs="宋体" w:hint="eastAsia"/>
          <w:color w:val="2B2B2B"/>
          <w:kern w:val="0"/>
          <w:sz w:val="24"/>
          <w:szCs w:val="24"/>
        </w:rPr>
        <w:t>层次分析法（</w:t>
      </w:r>
      <w:r>
        <w:rPr>
          <w:rFonts w:ascii="宋体" w:hAnsi="宋体" w:cs="宋体"/>
          <w:color w:val="2B2B2B"/>
          <w:kern w:val="0"/>
          <w:sz w:val="24"/>
          <w:szCs w:val="24"/>
        </w:rPr>
        <w:t>Analytic Hierarchy Process</w:t>
      </w:r>
      <w:r>
        <w:rPr>
          <w:rFonts w:ascii="宋体" w:hAnsi="宋体" w:cs="宋体" w:hint="eastAsia"/>
          <w:color w:val="2B2B2B"/>
          <w:kern w:val="0"/>
          <w:sz w:val="24"/>
          <w:szCs w:val="24"/>
        </w:rPr>
        <w:t>，简称</w:t>
      </w:r>
      <w:r>
        <w:rPr>
          <w:rFonts w:ascii="宋体" w:hAnsi="宋体" w:cs="宋体"/>
          <w:color w:val="2B2B2B"/>
          <w:kern w:val="0"/>
          <w:sz w:val="24"/>
          <w:szCs w:val="24"/>
        </w:rPr>
        <w:t>AHP</w:t>
      </w:r>
      <w:r>
        <w:rPr>
          <w:rFonts w:ascii="宋体" w:hAnsi="宋体" w:cs="宋体" w:hint="eastAsia"/>
          <w:color w:val="2B2B2B"/>
          <w:kern w:val="0"/>
          <w:sz w:val="24"/>
          <w:szCs w:val="24"/>
        </w:rPr>
        <w:t>）是将与决策有关的元素分解成目标、准则、方案等层次，在此基础之上进行定性和</w:t>
      </w:r>
      <w:hyperlink r:id="rId12" w:tgtFrame="_blank" w:history="1">
        <w:r>
          <w:rPr>
            <w:rFonts w:ascii="宋体" w:hAnsi="宋体" w:cs="宋体" w:hint="eastAsia"/>
            <w:color w:val="2B2B2B"/>
            <w:kern w:val="0"/>
            <w:sz w:val="24"/>
            <w:szCs w:val="24"/>
          </w:rPr>
          <w:t>定量分析</w:t>
        </w:r>
      </w:hyperlink>
      <w:r>
        <w:rPr>
          <w:rFonts w:ascii="宋体" w:hAnsi="宋体" w:cs="宋体" w:hint="eastAsia"/>
          <w:color w:val="2B2B2B"/>
          <w:kern w:val="0"/>
          <w:sz w:val="24"/>
          <w:szCs w:val="24"/>
        </w:rPr>
        <w:t>的决策方法。本研究运用层次分析法对新营销员管理体制的有效性进行分析。</w:t>
      </w:r>
    </w:p>
    <w:p w14:paraId="6818706E" w14:textId="77777777" w:rsidR="00CF0EA2" w:rsidRDefault="00097DD2">
      <w:pPr>
        <w:pStyle w:val="3"/>
      </w:pPr>
      <w:bookmarkStart w:id="146" w:name="_Toc401855904"/>
      <w:bookmarkStart w:id="147" w:name="_Toc401686499"/>
      <w:bookmarkStart w:id="148" w:name="_Toc402006605"/>
      <w:bookmarkStart w:id="149" w:name="_Toc401857187"/>
      <w:bookmarkStart w:id="150" w:name="_Toc401856943"/>
      <w:bookmarkStart w:id="151" w:name="_Toc401858814"/>
      <w:bookmarkStart w:id="152" w:name="_Toc402006507"/>
      <w:bookmarkStart w:id="153" w:name="_Toc402006076"/>
      <w:bookmarkStart w:id="154" w:name="_Toc401859022"/>
      <w:bookmarkStart w:id="155" w:name="_Toc406665501"/>
      <w:bookmarkStart w:id="156" w:name="_Toc402007016"/>
      <w:bookmarkStart w:id="157" w:name="_Toc402006811"/>
      <w:bookmarkStart w:id="158" w:name="_Toc402252774"/>
      <w:bookmarkStart w:id="159" w:name="_Toc402103636"/>
      <w:bookmarkStart w:id="160" w:name="_Toc402006415"/>
      <w:bookmarkStart w:id="161" w:name="_Toc406603885"/>
      <w:bookmarkStart w:id="162" w:name="_Toc406662488"/>
      <w:bookmarkStart w:id="163" w:name="_Toc406605854"/>
      <w:bookmarkStart w:id="164" w:name="_Toc406605062"/>
      <w:bookmarkStart w:id="165" w:name="_Toc408350238"/>
      <w:r>
        <w:lastRenderedPageBreak/>
        <w:t>1.</w:t>
      </w:r>
      <w:r>
        <w:rPr>
          <w:rFonts w:hint="eastAsia"/>
        </w:rPr>
        <w:t>3</w:t>
      </w:r>
      <w:r>
        <w:t>.3</w:t>
      </w:r>
      <w:r>
        <w:rPr>
          <w:rFonts w:hint="eastAsia"/>
        </w:rPr>
        <w:t xml:space="preserve">　论文的创新之处</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0C9E0E1F" w14:textId="77777777" w:rsidR="00CF0EA2" w:rsidRDefault="00097DD2">
      <w:pPr>
        <w:autoSpaceDE w:val="0"/>
        <w:autoSpaceDN w:val="0"/>
        <w:adjustRightInd w:val="0"/>
        <w:spacing w:line="400" w:lineRule="exact"/>
        <w:ind w:firstLineChars="177" w:firstLine="425"/>
        <w:jc w:val="left"/>
        <w:rPr>
          <w:rFonts w:ascii="宋体" w:hAnsi="宋体" w:cs="宋体"/>
          <w:color w:val="2B2B2B"/>
          <w:kern w:val="0"/>
          <w:sz w:val="24"/>
          <w:szCs w:val="24"/>
        </w:rPr>
      </w:pPr>
      <w:r>
        <w:rPr>
          <w:rFonts w:ascii="宋体" w:hAnsi="宋体" w:cs="宋体"/>
          <w:color w:val="2B2B2B"/>
          <w:kern w:val="0"/>
          <w:sz w:val="24"/>
          <w:szCs w:val="24"/>
        </w:rPr>
        <w:t>1</w:t>
      </w:r>
      <w:r>
        <w:rPr>
          <w:rFonts w:ascii="宋体" w:hAnsi="宋体" w:cs="宋体" w:hint="eastAsia"/>
          <w:color w:val="2B2B2B"/>
          <w:kern w:val="0"/>
          <w:sz w:val="24"/>
          <w:szCs w:val="24"/>
        </w:rPr>
        <w:t>、通过对中国人寿、平安人寿、太平人寿、百年人寿等几家有代表性的保险公司营销员《基本法》的研究，全面真实的展现中国现行保险营销员管理体制的内涵。</w:t>
      </w:r>
    </w:p>
    <w:p w14:paraId="26906CCB"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cs="宋体" w:hint="eastAsia"/>
          <w:color w:val="2B2B2B"/>
          <w:kern w:val="0"/>
          <w:sz w:val="24"/>
          <w:szCs w:val="24"/>
        </w:rPr>
        <w:t>2、首次对代理制的经济、文化、制度背景进行研究，在对</w:t>
      </w:r>
      <w:r>
        <w:rPr>
          <w:rFonts w:ascii="宋体" w:hAnsi="宋体" w:hint="eastAsia"/>
          <w:color w:val="2B2B2B"/>
          <w:sz w:val="24"/>
          <w:szCs w:val="24"/>
        </w:rPr>
        <w:t>美、英、日保险营销员制度及相应的经济、文化、制度背景比较分析</w:t>
      </w:r>
      <w:r>
        <w:rPr>
          <w:rFonts w:ascii="宋体" w:hAnsi="宋体" w:cs="宋体" w:hint="eastAsia"/>
          <w:color w:val="2B2B2B"/>
          <w:kern w:val="0"/>
          <w:sz w:val="24"/>
          <w:szCs w:val="24"/>
        </w:rPr>
        <w:t>的基础上，</w:t>
      </w:r>
      <w:r>
        <w:rPr>
          <w:rFonts w:ascii="宋体" w:hAnsi="宋体" w:cs="宋体" w:hint="eastAsia"/>
          <w:color w:val="2B2B2B"/>
          <w:sz w:val="24"/>
          <w:szCs w:val="24"/>
        </w:rPr>
        <w:t>发现个人代理制与中国国情的深层不适应性。</w:t>
      </w:r>
    </w:p>
    <w:p w14:paraId="0DAA5DB3" w14:textId="77777777" w:rsidR="00CF0EA2" w:rsidRDefault="00097DD2">
      <w:pPr>
        <w:autoSpaceDE w:val="0"/>
        <w:autoSpaceDN w:val="0"/>
        <w:adjustRightInd w:val="0"/>
        <w:spacing w:line="400" w:lineRule="exact"/>
        <w:ind w:firstLineChars="177" w:firstLine="425"/>
        <w:jc w:val="left"/>
        <w:rPr>
          <w:rFonts w:ascii="宋体" w:hAnsi="宋体"/>
          <w:color w:val="2B2B2B"/>
          <w:sz w:val="24"/>
          <w:szCs w:val="24"/>
        </w:rPr>
      </w:pPr>
      <w:r>
        <w:rPr>
          <w:rFonts w:ascii="宋体" w:hAnsi="宋体" w:hint="eastAsia"/>
          <w:color w:val="2B2B2B"/>
          <w:sz w:val="24"/>
          <w:szCs w:val="24"/>
        </w:rPr>
        <w:t>3</w:t>
      </w:r>
      <w:r>
        <w:rPr>
          <w:rFonts w:ascii="宋体" w:hAnsi="宋体" w:cs="宋体" w:hint="eastAsia"/>
          <w:color w:val="2B2B2B"/>
          <w:sz w:val="24"/>
          <w:szCs w:val="24"/>
        </w:rPr>
        <w:t>、论文以动态和联系的视角，结合保险销售渠道多元化、保险公司产销分离及综合金融的大趋势来分析保险营销员渠道的价值、定位及改革方向，而不是静止、孤立的评价和比较。</w:t>
      </w:r>
    </w:p>
    <w:p w14:paraId="5BD9471C" w14:textId="77777777" w:rsidR="00CF0EA2" w:rsidRDefault="00097DD2">
      <w:pPr>
        <w:autoSpaceDE w:val="0"/>
        <w:autoSpaceDN w:val="0"/>
        <w:adjustRightInd w:val="0"/>
        <w:spacing w:line="400" w:lineRule="exact"/>
        <w:ind w:firstLineChars="177" w:firstLine="425"/>
        <w:jc w:val="left"/>
        <w:rPr>
          <w:rFonts w:ascii="宋体" w:hAnsi="宋体" w:cs="宋体"/>
          <w:color w:val="2B2B2B"/>
          <w:sz w:val="24"/>
          <w:szCs w:val="24"/>
        </w:rPr>
      </w:pPr>
      <w:r>
        <w:rPr>
          <w:rFonts w:ascii="宋体" w:hAnsi="宋体" w:hint="eastAsia"/>
          <w:color w:val="2B2B2B"/>
          <w:sz w:val="24"/>
          <w:szCs w:val="24"/>
        </w:rPr>
        <w:t>4</w:t>
      </w:r>
      <w:r>
        <w:rPr>
          <w:rFonts w:ascii="宋体" w:hAnsi="宋体" w:cs="宋体" w:hint="eastAsia"/>
          <w:color w:val="2B2B2B"/>
          <w:sz w:val="24"/>
          <w:szCs w:val="24"/>
        </w:rPr>
        <w:t>、首次提出给予保险营销员劳动用工身份，而不是简单的主张实行员工制。因为在保险销售渠道多元化的大背景下，从事保险销售的机构将呈现多样化的趋势，保险公司对营销员实行员工制不再是唯一的选择。</w:t>
      </w:r>
    </w:p>
    <w:p w14:paraId="6925252C" w14:textId="234A9A9A" w:rsidR="00B409C8" w:rsidRDefault="00B409C8">
      <w:pPr>
        <w:pStyle w:val="10"/>
      </w:pPr>
      <w:bookmarkStart w:id="166" w:name="_Toc408350239"/>
      <w:bookmarkStart w:id="167" w:name="_Toc406665502"/>
      <w:r>
        <w:t>第二章</w:t>
      </w:r>
      <w:r>
        <w:rPr>
          <w:rFonts w:hint="eastAsia"/>
        </w:rPr>
        <w:t xml:space="preserve"> </w:t>
      </w:r>
      <w:r>
        <w:rPr>
          <w:rFonts w:hint="eastAsia"/>
        </w:rPr>
        <w:t>相关理论</w:t>
      </w:r>
      <w:r w:rsidR="00241B2C">
        <w:rPr>
          <w:rFonts w:hint="eastAsia"/>
        </w:rPr>
        <w:t>及文献</w:t>
      </w:r>
      <w:r>
        <w:rPr>
          <w:rFonts w:hint="eastAsia"/>
        </w:rPr>
        <w:t>综述</w:t>
      </w:r>
      <w:bookmarkEnd w:id="166"/>
    </w:p>
    <w:p w14:paraId="771A485E" w14:textId="77777777" w:rsidR="00E07EE3" w:rsidRPr="00CA4EB2" w:rsidRDefault="00E07EE3" w:rsidP="00E07EE3">
      <w:pPr>
        <w:pStyle w:val="20"/>
        <w:widowControl/>
        <w:spacing w:before="0" w:after="360" w:line="400" w:lineRule="exact"/>
        <w:ind w:left="735" w:hanging="735"/>
        <w:rPr>
          <w:rFonts w:cs="Times New Roman"/>
        </w:rPr>
      </w:pPr>
      <w:bookmarkStart w:id="168" w:name="_Toc408350240"/>
      <w:r w:rsidRPr="00CA4EB2">
        <w:rPr>
          <w:rFonts w:cs="Times New Roman" w:hint="eastAsia"/>
        </w:rPr>
        <w:t>2.1</w:t>
      </w:r>
      <w:r w:rsidRPr="00CA4EB2">
        <w:rPr>
          <w:rFonts w:cs="Times New Roman" w:hint="eastAsia"/>
        </w:rPr>
        <w:t>相关概念</w:t>
      </w:r>
      <w:bookmarkEnd w:id="168"/>
    </w:p>
    <w:p w14:paraId="46573AFB" w14:textId="77777777" w:rsidR="00E07EE3" w:rsidRPr="00CA4EB2" w:rsidRDefault="00E07EE3" w:rsidP="00E07EE3">
      <w:pPr>
        <w:pStyle w:val="3"/>
        <w:widowControl/>
        <w:spacing w:before="0" w:after="300" w:line="400" w:lineRule="atLeast"/>
        <w:rPr>
          <w:rFonts w:ascii="黑体" w:hAnsi="黑体"/>
        </w:rPr>
      </w:pPr>
      <w:bookmarkStart w:id="169" w:name="_Toc408350241"/>
      <w:r w:rsidRPr="00CA4EB2">
        <w:rPr>
          <w:rFonts w:ascii="黑体" w:hAnsi="黑体" w:hint="eastAsia"/>
        </w:rPr>
        <w:t xml:space="preserve">2.1.1 </w:t>
      </w:r>
      <w:r w:rsidRPr="00CA4EB2">
        <w:rPr>
          <w:rFonts w:ascii="黑体" w:hAnsi="黑体"/>
        </w:rPr>
        <w:t>营销</w:t>
      </w:r>
      <w:r w:rsidRPr="00CA4EB2">
        <w:rPr>
          <w:rFonts w:ascii="黑体" w:hAnsi="黑体" w:hint="eastAsia"/>
        </w:rPr>
        <w:t>渠道</w:t>
      </w:r>
      <w:bookmarkEnd w:id="169"/>
    </w:p>
    <w:p w14:paraId="1B7E7A57"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营销渠道</w:t>
      </w:r>
      <w:r w:rsidRPr="00B409C8">
        <w:rPr>
          <w:rFonts w:ascii="Calibri" w:hAnsi="Calibri"/>
          <w:sz w:val="24"/>
          <w:szCs w:val="24"/>
        </w:rPr>
        <w:t>(Distribution</w:t>
      </w:r>
      <w:r w:rsidRPr="00B409C8">
        <w:rPr>
          <w:rFonts w:ascii="Calibri" w:hAnsi="Calibri" w:hint="eastAsia"/>
          <w:sz w:val="24"/>
          <w:szCs w:val="24"/>
        </w:rPr>
        <w:t xml:space="preserve">　</w:t>
      </w:r>
      <w:r w:rsidRPr="00B409C8">
        <w:rPr>
          <w:rFonts w:ascii="Calibri" w:hAnsi="Calibri"/>
          <w:sz w:val="24"/>
          <w:szCs w:val="24"/>
        </w:rPr>
        <w:t>Channels)</w:t>
      </w:r>
      <w:r w:rsidRPr="00B409C8">
        <w:rPr>
          <w:rFonts w:ascii="Calibri" w:hAnsi="Calibri" w:hint="eastAsia"/>
          <w:sz w:val="24"/>
          <w:szCs w:val="24"/>
        </w:rPr>
        <w:t>是促使产品或服务到达购买者并被接受和消费的途径，由互相依赖的组织和个人构成。传统意义的营销渠道主要是指产品或服务的销售环节，是产品或服务从生产者向消费者的单向转移。现代意义上的营销渠道将生产者（服务提供者）及终端消费者纳入其中，是产品、服务与消费偏好、满意度及忠诚度等消费反馈信息双向流通的过程。渠道的产生是市场细分的结果，恰当的渠道选择能够在合适的时间、合适的地点把合适的产品传递给合适的目标客户群，提升销售的精准度，恰到好处地满足顾客需求，提升客户满意度和忠诚度。</w:t>
      </w:r>
    </w:p>
    <w:p w14:paraId="5E281633"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sz w:val="24"/>
          <w:szCs w:val="24"/>
        </w:rPr>
        <w:t>保</w:t>
      </w:r>
      <w:r w:rsidRPr="00B409C8">
        <w:rPr>
          <w:rFonts w:ascii="Calibri" w:hAnsi="Calibri" w:hint="eastAsia"/>
          <w:sz w:val="24"/>
          <w:szCs w:val="24"/>
        </w:rPr>
        <w:t>险</w:t>
      </w:r>
      <w:r w:rsidRPr="00B409C8">
        <w:rPr>
          <w:rFonts w:ascii="Calibri" w:hAnsi="Calibri"/>
          <w:sz w:val="24"/>
          <w:szCs w:val="24"/>
        </w:rPr>
        <w:t>营销</w:t>
      </w:r>
      <w:r w:rsidRPr="00B409C8">
        <w:rPr>
          <w:rFonts w:ascii="Calibri" w:hAnsi="Calibri" w:hint="eastAsia"/>
          <w:sz w:val="24"/>
          <w:szCs w:val="24"/>
        </w:rPr>
        <w:t>渠道是寿险产品从保险公司向消费者转移的途径和体系。保险营销渠道的选择直接制约和影响保险营销策略的制定和执行效果。按照两者之间是否存在中间环节</w:t>
      </w:r>
      <w:r w:rsidRPr="00B409C8">
        <w:rPr>
          <w:rFonts w:ascii="Calibri" w:hAnsi="Calibri"/>
          <w:sz w:val="24"/>
          <w:szCs w:val="24"/>
        </w:rPr>
        <w:t>,</w:t>
      </w:r>
      <w:r w:rsidRPr="00B409C8">
        <w:rPr>
          <w:rFonts w:ascii="Calibri" w:hAnsi="Calibri" w:hint="eastAsia"/>
          <w:sz w:val="24"/>
          <w:szCs w:val="24"/>
        </w:rPr>
        <w:t>可将渠道划分为直销渠道和中介渠道。直销渠道是指由保险公司直接向客户销售保险产品，目前主要有保险公司雇员销售、网络销售和电话销售</w:t>
      </w:r>
      <w:r w:rsidRPr="00B409C8">
        <w:rPr>
          <w:rFonts w:ascii="Calibri" w:hAnsi="Calibri" w:hint="eastAsia"/>
          <w:sz w:val="24"/>
          <w:szCs w:val="24"/>
        </w:rPr>
        <w:lastRenderedPageBreak/>
        <w:t>三种形式。中介渠道是指保险公司支付佣金委托第三方销售</w:t>
      </w:r>
      <w:r w:rsidRPr="00B409C8">
        <w:rPr>
          <w:rFonts w:ascii="Calibri" w:hAnsi="Calibri"/>
          <w:sz w:val="24"/>
          <w:szCs w:val="24"/>
        </w:rPr>
        <w:t>销售保险公司产品</w:t>
      </w:r>
      <w:r w:rsidRPr="00B409C8">
        <w:rPr>
          <w:rFonts w:ascii="Calibri" w:hAnsi="Calibri" w:hint="eastAsia"/>
          <w:sz w:val="24"/>
          <w:szCs w:val="24"/>
        </w:rPr>
        <w:t>。根据保险公司委托</w:t>
      </w:r>
      <w:r w:rsidRPr="00B409C8">
        <w:rPr>
          <w:rFonts w:ascii="Calibri" w:hAnsi="Calibri"/>
          <w:sz w:val="24"/>
          <w:szCs w:val="24"/>
        </w:rPr>
        <w:t>的</w:t>
      </w:r>
      <w:r w:rsidRPr="00B409C8">
        <w:rPr>
          <w:rFonts w:ascii="Calibri" w:hAnsi="Calibri" w:hint="eastAsia"/>
          <w:sz w:val="24"/>
          <w:szCs w:val="24"/>
        </w:rPr>
        <w:t>第三方的不同，目前中介渠道可分为个人代理渠道（即保险营销员渠道）、专业中介渠道（包括保险代理公司和保险经纪公司）、兼业代理渠道</w:t>
      </w:r>
      <w:r w:rsidRPr="00B409C8">
        <w:rPr>
          <w:rFonts w:ascii="Calibri" w:hAnsi="Calibri"/>
          <w:sz w:val="24"/>
          <w:szCs w:val="24"/>
        </w:rPr>
        <w:footnoteReference w:id="2"/>
      </w:r>
      <w:r w:rsidRPr="00B409C8">
        <w:rPr>
          <w:rFonts w:ascii="Calibri" w:hAnsi="Calibri" w:hint="eastAsia"/>
          <w:sz w:val="24"/>
          <w:szCs w:val="24"/>
        </w:rPr>
        <w:t>（主要指银行和邮政渠道）。</w:t>
      </w:r>
    </w:p>
    <w:p w14:paraId="42E87E04" w14:textId="77777777" w:rsidR="00E07EE3" w:rsidRPr="00CA4EB2" w:rsidRDefault="00E07EE3" w:rsidP="00E07EE3">
      <w:pPr>
        <w:pStyle w:val="3"/>
        <w:widowControl/>
        <w:spacing w:before="0" w:after="300" w:line="400" w:lineRule="atLeast"/>
        <w:rPr>
          <w:rFonts w:ascii="黑体" w:hAnsi="黑体"/>
        </w:rPr>
      </w:pPr>
      <w:bookmarkStart w:id="170" w:name="_Toc408350242"/>
      <w:r w:rsidRPr="00CA4EB2">
        <w:rPr>
          <w:rFonts w:ascii="黑体" w:hAnsi="黑体" w:hint="eastAsia"/>
        </w:rPr>
        <w:t>2.1.2 多元行销</w:t>
      </w:r>
      <w:bookmarkEnd w:id="170"/>
    </w:p>
    <w:p w14:paraId="6C3730F9" w14:textId="77777777" w:rsidR="00E07EE3" w:rsidRPr="00B409C8" w:rsidRDefault="00E07EE3" w:rsidP="00E07EE3">
      <w:pPr>
        <w:widowControl/>
        <w:spacing w:line="400" w:lineRule="atLeast"/>
        <w:ind w:firstLineChars="200" w:firstLine="480"/>
        <w:rPr>
          <w:rFonts w:ascii="Calibri" w:hAnsi="Calibri"/>
          <w:sz w:val="24"/>
          <w:szCs w:val="24"/>
        </w:rPr>
      </w:pPr>
      <w:r w:rsidRPr="00B409C8">
        <w:rPr>
          <w:rFonts w:ascii="Calibri" w:hAnsi="Calibri" w:hint="eastAsia"/>
          <w:sz w:val="24"/>
          <w:szCs w:val="24"/>
        </w:rPr>
        <w:t>多元行销是指通过多种渠道销售产品、提供服务。保险多元行销是指随着经济的发展和人们收入水平的差异化，人们对保险的需求也日趋多样化，保险公司为了最大程度的获取客户，并满足不同类型客户的个性化需求</w:t>
      </w:r>
      <w:r w:rsidRPr="00B409C8">
        <w:rPr>
          <w:rFonts w:ascii="Calibri" w:hAnsi="Calibri"/>
          <w:sz w:val="24"/>
          <w:szCs w:val="24"/>
        </w:rPr>
        <w:t>,</w:t>
      </w:r>
      <w:r w:rsidRPr="00B409C8">
        <w:rPr>
          <w:rFonts w:ascii="Calibri" w:hAnsi="Calibri" w:hint="eastAsia"/>
          <w:sz w:val="24"/>
          <w:szCs w:val="24"/>
        </w:rPr>
        <w:t>细分客户群</w:t>
      </w:r>
      <w:r w:rsidRPr="00B409C8">
        <w:rPr>
          <w:rFonts w:ascii="Calibri" w:hAnsi="Calibri"/>
          <w:sz w:val="24"/>
          <w:szCs w:val="24"/>
        </w:rPr>
        <w:t>,</w:t>
      </w:r>
      <w:r w:rsidRPr="00B409C8">
        <w:rPr>
          <w:rFonts w:ascii="Calibri" w:hAnsi="Calibri" w:hint="eastAsia"/>
          <w:sz w:val="24"/>
          <w:szCs w:val="24"/>
        </w:rPr>
        <w:t>通过不同的渠道为客户提供个性化的保险产品及增值服务。</w:t>
      </w:r>
    </w:p>
    <w:p w14:paraId="06E08D1C" w14:textId="5BC734AC" w:rsidR="00E07EE3" w:rsidRDefault="00E07EE3" w:rsidP="00E07EE3">
      <w:pPr>
        <w:pStyle w:val="20"/>
      </w:pPr>
      <w:bookmarkStart w:id="171" w:name="_Toc408350243"/>
      <w:r>
        <w:rPr>
          <w:rFonts w:hint="eastAsia"/>
        </w:rPr>
        <w:t>2</w:t>
      </w:r>
      <w:r>
        <w:t>.2</w:t>
      </w:r>
      <w:r>
        <w:rPr>
          <w:rFonts w:hint="eastAsia"/>
        </w:rPr>
        <w:t xml:space="preserve">　相关理论</w:t>
      </w:r>
      <w:bookmarkEnd w:id="171"/>
    </w:p>
    <w:p w14:paraId="430EFE5F" w14:textId="197A5B81" w:rsidR="00E07EE3" w:rsidRDefault="00E07EE3" w:rsidP="00E41F36">
      <w:pPr>
        <w:pStyle w:val="3"/>
      </w:pPr>
      <w:bookmarkStart w:id="172" w:name="_Toc408350244"/>
      <w:r>
        <w:rPr>
          <w:rFonts w:hint="eastAsia"/>
        </w:rPr>
        <w:t>2.1.</w:t>
      </w:r>
      <w:r w:rsidR="00241B2C">
        <w:rPr>
          <w:rFonts w:hint="eastAsia"/>
        </w:rPr>
        <w:t>1</w:t>
      </w:r>
      <w:r>
        <w:rPr>
          <w:rFonts w:hint="eastAsia"/>
        </w:rPr>
        <w:t xml:space="preserve"> </w:t>
      </w:r>
      <w:r>
        <w:rPr>
          <w:rFonts w:hint="eastAsia"/>
        </w:rPr>
        <w:t>科学管理理论</w:t>
      </w:r>
      <w:bookmarkEnd w:id="172"/>
    </w:p>
    <w:p w14:paraId="31416053" w14:textId="4ED6FC88" w:rsidR="00E07EE3" w:rsidRDefault="007368FF" w:rsidP="00E07EE3">
      <w:pPr>
        <w:spacing w:line="400" w:lineRule="exact"/>
        <w:ind w:firstLineChars="221" w:firstLine="530"/>
        <w:rPr>
          <w:rFonts w:ascii="宋体" w:hAnsi="宋体" w:cs="仿宋_GB2312"/>
          <w:sz w:val="24"/>
          <w:szCs w:val="24"/>
        </w:rPr>
      </w:pPr>
      <w:r>
        <w:rPr>
          <w:rFonts w:ascii="宋体" w:hAnsi="宋体" w:cs="仿宋_GB2312" w:hint="eastAsia"/>
          <w:sz w:val="24"/>
          <w:szCs w:val="24"/>
        </w:rPr>
        <w:t xml:space="preserve"> </w:t>
      </w:r>
      <w:r w:rsidR="00E07EE3">
        <w:rPr>
          <w:rFonts w:ascii="宋体" w:hAnsi="宋体" w:cs="仿宋_GB2312" w:hint="eastAsia"/>
          <w:sz w:val="24"/>
          <w:szCs w:val="24"/>
        </w:rPr>
        <w:t>“科学管理”理论</w:t>
      </w:r>
      <w:r>
        <w:rPr>
          <w:rFonts w:ascii="宋体" w:hAnsi="宋体" w:cs="仿宋_GB2312" w:hint="eastAsia"/>
          <w:sz w:val="24"/>
          <w:szCs w:val="24"/>
        </w:rPr>
        <w:t>由泰勒提出</w:t>
      </w:r>
      <w:r>
        <w:rPr>
          <w:rFonts w:ascii="宋体" w:hAnsi="宋体" w:cs="仿宋_GB2312"/>
          <w:sz w:val="24"/>
          <w:szCs w:val="24"/>
        </w:rPr>
        <w:t>，</w:t>
      </w:r>
      <w:r w:rsidR="00985170">
        <w:rPr>
          <w:rFonts w:ascii="宋体" w:hAnsi="宋体" w:cs="仿宋_GB2312" w:hint="eastAsia"/>
          <w:sz w:val="24"/>
          <w:szCs w:val="24"/>
        </w:rPr>
        <w:t>也</w:t>
      </w:r>
      <w:r w:rsidR="00985170">
        <w:rPr>
          <w:rFonts w:ascii="宋体" w:hAnsi="宋体" w:cs="仿宋_GB2312"/>
          <w:sz w:val="24"/>
          <w:szCs w:val="24"/>
        </w:rPr>
        <w:t>称为</w:t>
      </w:r>
      <w:r w:rsidR="00985170">
        <w:rPr>
          <w:rFonts w:ascii="宋体" w:hAnsi="宋体" w:cs="仿宋_GB2312" w:hint="eastAsia"/>
          <w:sz w:val="24"/>
          <w:szCs w:val="24"/>
        </w:rPr>
        <w:t>“泰勒制”，是</w:t>
      </w:r>
      <w:r w:rsidR="00985170">
        <w:rPr>
          <w:rFonts w:ascii="宋体" w:hAnsi="宋体" w:cs="仿宋_GB2312"/>
          <w:sz w:val="24"/>
          <w:szCs w:val="24"/>
        </w:rPr>
        <w:t>一种</w:t>
      </w:r>
      <w:r w:rsidR="00985170">
        <w:rPr>
          <w:rFonts w:ascii="宋体" w:hAnsi="宋体" w:cs="仿宋_GB2312" w:hint="eastAsia"/>
          <w:sz w:val="24"/>
          <w:szCs w:val="24"/>
        </w:rPr>
        <w:t>综合</w:t>
      </w:r>
      <w:r w:rsidR="00985170">
        <w:rPr>
          <w:rFonts w:ascii="宋体" w:hAnsi="宋体" w:cs="仿宋_GB2312"/>
          <w:sz w:val="24"/>
          <w:szCs w:val="24"/>
        </w:rPr>
        <w:t>分析工作流的</w:t>
      </w:r>
      <w:r w:rsidR="00985170">
        <w:rPr>
          <w:rFonts w:ascii="宋体" w:hAnsi="宋体" w:cs="仿宋_GB2312" w:hint="eastAsia"/>
          <w:sz w:val="24"/>
          <w:szCs w:val="24"/>
        </w:rPr>
        <w:t>管理</w:t>
      </w:r>
      <w:r w:rsidR="00985170">
        <w:rPr>
          <w:rFonts w:ascii="宋体" w:hAnsi="宋体" w:cs="仿宋_GB2312"/>
          <w:sz w:val="24"/>
          <w:szCs w:val="24"/>
        </w:rPr>
        <w:t>原理</w:t>
      </w:r>
      <w:r w:rsidR="00985170">
        <w:rPr>
          <w:rFonts w:ascii="宋体" w:hAnsi="宋体" w:cs="仿宋_GB2312" w:hint="eastAsia"/>
          <w:sz w:val="24"/>
          <w:szCs w:val="24"/>
        </w:rPr>
        <w:t>。它的</w:t>
      </w:r>
      <w:r w:rsidR="00985170">
        <w:rPr>
          <w:rFonts w:ascii="宋体" w:hAnsi="宋体" w:cs="仿宋_GB2312"/>
          <w:sz w:val="24"/>
          <w:szCs w:val="24"/>
        </w:rPr>
        <w:t>主要目标是提高经济效率，特别是劳动生产率</w:t>
      </w:r>
      <w:r w:rsidR="00985170">
        <w:rPr>
          <w:rFonts w:ascii="宋体" w:hAnsi="宋体" w:cs="仿宋_GB2312" w:hint="eastAsia"/>
          <w:sz w:val="24"/>
          <w:szCs w:val="24"/>
        </w:rPr>
        <w:t>。科学管理</w:t>
      </w:r>
      <w:r w:rsidR="00985170">
        <w:rPr>
          <w:rFonts w:ascii="宋体" w:hAnsi="宋体" w:cs="仿宋_GB2312"/>
          <w:sz w:val="24"/>
          <w:szCs w:val="24"/>
        </w:rPr>
        <w:t>理论是最早将科学理论应用到流程工程和管理上的一个尝试</w:t>
      </w:r>
      <w:r w:rsidR="00985170">
        <w:rPr>
          <w:rFonts w:ascii="宋体" w:hAnsi="宋体" w:cs="仿宋_GB2312" w:hint="eastAsia"/>
          <w:sz w:val="24"/>
          <w:szCs w:val="24"/>
        </w:rPr>
        <w:t>。</w:t>
      </w:r>
      <w:r w:rsidR="006A0CA4">
        <w:rPr>
          <w:rFonts w:ascii="宋体" w:hAnsi="宋体" w:cs="仿宋_GB2312" w:hint="eastAsia"/>
          <w:sz w:val="24"/>
          <w:szCs w:val="24"/>
        </w:rPr>
        <w:t>科学管理理论</w:t>
      </w:r>
      <w:r w:rsidR="006A0CA4">
        <w:rPr>
          <w:rFonts w:ascii="宋体" w:hAnsi="宋体" w:cs="仿宋_GB2312"/>
          <w:sz w:val="24"/>
          <w:szCs w:val="24"/>
        </w:rPr>
        <w:t>在</w:t>
      </w:r>
      <w:r w:rsidR="006A0CA4">
        <w:rPr>
          <w:rFonts w:ascii="宋体" w:hAnsi="宋体" w:cs="仿宋_GB2312" w:hint="eastAsia"/>
          <w:sz w:val="24"/>
          <w:szCs w:val="24"/>
        </w:rPr>
        <w:t>19世纪80年代</w:t>
      </w:r>
      <w:r w:rsidR="00341EDD">
        <w:rPr>
          <w:rFonts w:ascii="宋体" w:hAnsi="宋体" w:cs="仿宋_GB2312" w:hint="eastAsia"/>
          <w:sz w:val="24"/>
          <w:szCs w:val="24"/>
        </w:rPr>
        <w:t>由</w:t>
      </w:r>
      <w:r w:rsidR="00341EDD">
        <w:rPr>
          <w:rFonts w:ascii="宋体" w:hAnsi="宋体" w:cs="仿宋_GB2312"/>
          <w:sz w:val="24"/>
          <w:szCs w:val="24"/>
        </w:rPr>
        <w:t>泰勒</w:t>
      </w:r>
      <w:r>
        <w:rPr>
          <w:rFonts w:ascii="宋体" w:hAnsi="宋体" w:cs="仿宋_GB2312" w:hint="eastAsia"/>
          <w:sz w:val="24"/>
          <w:szCs w:val="24"/>
        </w:rPr>
        <w:t>他把</w:t>
      </w:r>
      <w:r>
        <w:rPr>
          <w:rFonts w:ascii="宋体" w:hAnsi="宋体" w:cs="仿宋_GB2312"/>
          <w:sz w:val="24"/>
          <w:szCs w:val="24"/>
        </w:rPr>
        <w:t>工人视为机器的附属物，</w:t>
      </w:r>
      <w:r>
        <w:rPr>
          <w:rFonts w:ascii="宋体" w:hAnsi="宋体" w:cs="仿宋_GB2312" w:hint="eastAsia"/>
          <w:sz w:val="24"/>
          <w:szCs w:val="24"/>
        </w:rPr>
        <w:t>科学</w:t>
      </w:r>
      <w:r>
        <w:rPr>
          <w:rFonts w:ascii="宋体" w:hAnsi="宋体" w:cs="仿宋_GB2312"/>
          <w:sz w:val="24"/>
          <w:szCs w:val="24"/>
        </w:rPr>
        <w:t>管理的核心就是如何控制工人以</w:t>
      </w:r>
      <w:r>
        <w:rPr>
          <w:rFonts w:ascii="宋体" w:hAnsi="宋体" w:cs="仿宋_GB2312" w:hint="eastAsia"/>
          <w:sz w:val="24"/>
          <w:szCs w:val="24"/>
        </w:rPr>
        <w:t>最大</w:t>
      </w:r>
      <w:r>
        <w:rPr>
          <w:rFonts w:ascii="宋体" w:hAnsi="宋体" w:cs="仿宋_GB2312"/>
          <w:sz w:val="24"/>
          <w:szCs w:val="24"/>
        </w:rPr>
        <w:t>限度提高生产效率。</w:t>
      </w:r>
      <w:r>
        <w:rPr>
          <w:rFonts w:ascii="宋体" w:hAnsi="宋体" w:cs="仿宋_GB2312" w:hint="eastAsia"/>
          <w:sz w:val="24"/>
          <w:szCs w:val="24"/>
        </w:rPr>
        <w:t>泰勒认为</w:t>
      </w:r>
      <w:r w:rsidR="00E07EE3">
        <w:rPr>
          <w:rFonts w:ascii="宋体" w:hAnsi="宋体" w:cs="仿宋_GB2312" w:hint="eastAsia"/>
          <w:sz w:val="24"/>
          <w:szCs w:val="24"/>
        </w:rPr>
        <w:t>人</w:t>
      </w:r>
      <w:r>
        <w:rPr>
          <w:rFonts w:ascii="宋体" w:hAnsi="宋体" w:cs="仿宋_GB2312" w:hint="eastAsia"/>
          <w:sz w:val="24"/>
          <w:szCs w:val="24"/>
        </w:rPr>
        <w:t>是</w:t>
      </w:r>
      <w:r>
        <w:rPr>
          <w:rFonts w:ascii="宋体" w:hAnsi="宋体" w:cs="仿宋_GB2312"/>
          <w:sz w:val="24"/>
          <w:szCs w:val="24"/>
        </w:rPr>
        <w:t>一种经济物，</w:t>
      </w:r>
      <w:r>
        <w:rPr>
          <w:rFonts w:ascii="宋体" w:hAnsi="宋体" w:cs="仿宋_GB2312" w:hint="eastAsia"/>
          <w:sz w:val="24"/>
          <w:szCs w:val="24"/>
        </w:rPr>
        <w:t>其</w:t>
      </w:r>
      <w:r>
        <w:rPr>
          <w:rFonts w:ascii="宋体" w:hAnsi="宋体" w:cs="仿宋_GB2312"/>
          <w:sz w:val="24"/>
          <w:szCs w:val="24"/>
        </w:rPr>
        <w:t>行为</w:t>
      </w:r>
      <w:r w:rsidR="00E07EE3">
        <w:rPr>
          <w:rFonts w:ascii="宋体" w:hAnsi="宋体" w:cs="仿宋_GB2312" w:hint="eastAsia"/>
          <w:sz w:val="24"/>
          <w:szCs w:val="24"/>
        </w:rPr>
        <w:t>受金钱驱使，调动</w:t>
      </w:r>
      <w:r>
        <w:rPr>
          <w:rFonts w:ascii="宋体" w:hAnsi="宋体" w:cs="仿宋_GB2312" w:hint="eastAsia"/>
          <w:sz w:val="24"/>
          <w:szCs w:val="24"/>
        </w:rPr>
        <w:t>作为</w:t>
      </w:r>
      <w:r>
        <w:rPr>
          <w:rFonts w:ascii="宋体" w:hAnsi="宋体" w:cs="仿宋_GB2312"/>
          <w:sz w:val="24"/>
          <w:szCs w:val="24"/>
        </w:rPr>
        <w:t>经济物的</w:t>
      </w:r>
      <w:r>
        <w:rPr>
          <w:rFonts w:ascii="宋体" w:hAnsi="宋体" w:cs="仿宋_GB2312" w:hint="eastAsia"/>
          <w:sz w:val="24"/>
          <w:szCs w:val="24"/>
        </w:rPr>
        <w:t>“</w:t>
      </w:r>
      <w:r w:rsidR="00E07EE3">
        <w:rPr>
          <w:rFonts w:ascii="宋体" w:hAnsi="宋体" w:cs="仿宋_GB2312" w:hint="eastAsia"/>
          <w:sz w:val="24"/>
          <w:szCs w:val="24"/>
        </w:rPr>
        <w:t>人</w:t>
      </w:r>
      <w:r>
        <w:rPr>
          <w:rFonts w:ascii="宋体" w:hAnsi="宋体" w:cs="仿宋_GB2312" w:hint="eastAsia"/>
          <w:sz w:val="24"/>
          <w:szCs w:val="24"/>
        </w:rPr>
        <w:t>”的积极性的首要</w:t>
      </w:r>
      <w:r w:rsidR="00E07EE3">
        <w:rPr>
          <w:rFonts w:ascii="宋体" w:hAnsi="宋体" w:cs="仿宋_GB2312" w:hint="eastAsia"/>
          <w:sz w:val="24"/>
          <w:szCs w:val="24"/>
        </w:rPr>
        <w:t>手段</w:t>
      </w:r>
      <w:r>
        <w:rPr>
          <w:rFonts w:ascii="宋体" w:hAnsi="宋体" w:cs="仿宋_GB2312" w:hint="eastAsia"/>
          <w:sz w:val="24"/>
          <w:szCs w:val="24"/>
        </w:rPr>
        <w:t>是物质刺激</w:t>
      </w:r>
      <w:r w:rsidR="00E07EE3">
        <w:rPr>
          <w:rFonts w:ascii="宋体" w:hAnsi="宋体" w:cs="仿宋_GB2312" w:hint="eastAsia"/>
          <w:sz w:val="24"/>
          <w:szCs w:val="24"/>
        </w:rPr>
        <w:t>。泰勒主张采用与绩效挂钩的刺激性工资计划以激励工人。他把人看作完全受物质利益支配的动物，是所谓“经济人”，这抹煞了人的本质属性</w:t>
      </w:r>
      <w:r w:rsidR="00E07EE3">
        <w:rPr>
          <w:rFonts w:ascii="宋体" w:hAnsi="宋体" w:cs="Calibri"/>
          <w:sz w:val="24"/>
          <w:szCs w:val="24"/>
        </w:rPr>
        <w:t>—</w:t>
      </w:r>
      <w:r w:rsidR="00E07EE3">
        <w:rPr>
          <w:rFonts w:ascii="宋体" w:hAnsi="宋体" w:cs="仿宋_GB2312" w:hint="eastAsia"/>
          <w:sz w:val="24"/>
          <w:szCs w:val="24"/>
        </w:rPr>
        <w:t>社会性，因而是错误的，但该理论对推动生产发展的巨大作用是不容否定的。</w:t>
      </w:r>
    </w:p>
    <w:p w14:paraId="1A80E3AE" w14:textId="77777777" w:rsidR="00985170" w:rsidRDefault="00985170" w:rsidP="00985170">
      <w:pPr>
        <w:widowControl/>
        <w:shd w:val="clear" w:color="auto" w:fill="FFFFFF"/>
        <w:spacing w:line="336" w:lineRule="atLeast"/>
        <w:jc w:val="left"/>
        <w:rPr>
          <w:rFonts w:ascii="Arial" w:hAnsi="Arial" w:cs="Arial"/>
          <w:i/>
          <w:iCs/>
          <w:color w:val="252525"/>
          <w:kern w:val="0"/>
        </w:rPr>
      </w:pPr>
      <w:r>
        <w:rPr>
          <w:rFonts w:ascii="Arial" w:hAnsi="Arial" w:cs="Arial"/>
          <w:i/>
          <w:iCs/>
          <w:color w:val="252525"/>
        </w:rPr>
        <w:t>"Taylorism" redirects here. For other uses, see</w:t>
      </w:r>
      <w:r>
        <w:rPr>
          <w:rStyle w:val="apple-converted-space"/>
          <w:rFonts w:ascii="Arial" w:hAnsi="Arial" w:cs="Arial"/>
          <w:i/>
          <w:iCs/>
          <w:color w:val="252525"/>
        </w:rPr>
        <w:t> </w:t>
      </w:r>
      <w:hyperlink r:id="rId13" w:tooltip="Taylorism (disambiguation)" w:history="1">
        <w:r>
          <w:rPr>
            <w:rStyle w:val="a5"/>
            <w:rFonts w:ascii="Arial" w:hAnsi="Arial" w:cs="Arial"/>
            <w:i/>
            <w:iCs/>
            <w:color w:val="0B0080"/>
          </w:rPr>
          <w:t>Taylorism (disambiguation)</w:t>
        </w:r>
      </w:hyperlink>
      <w:r>
        <w:rPr>
          <w:rFonts w:ascii="Arial" w:hAnsi="Arial" w:cs="Arial"/>
          <w:i/>
          <w:iCs/>
          <w:color w:val="252525"/>
        </w:rPr>
        <w:t>.</w:t>
      </w:r>
    </w:p>
    <w:p w14:paraId="5DAB4A59" w14:textId="2D31CD63" w:rsidR="00985170" w:rsidRDefault="00985170" w:rsidP="00985170">
      <w:pPr>
        <w:shd w:val="clear" w:color="auto" w:fill="F9F9F9"/>
        <w:spacing w:line="336" w:lineRule="atLeast"/>
        <w:jc w:val="center"/>
        <w:rPr>
          <w:rFonts w:ascii="Arial" w:hAnsi="Arial" w:cs="Arial"/>
          <w:color w:val="252525"/>
          <w:sz w:val="20"/>
          <w:szCs w:val="20"/>
        </w:rPr>
      </w:pPr>
    </w:p>
    <w:p w14:paraId="0F5024C2" w14:textId="77777777" w:rsidR="00985170" w:rsidRDefault="006A0CA4" w:rsidP="00985170">
      <w:pPr>
        <w:shd w:val="clear" w:color="auto" w:fill="F9F9F9"/>
        <w:spacing w:line="336" w:lineRule="atLeast"/>
        <w:jc w:val="left"/>
        <w:rPr>
          <w:rFonts w:ascii="Arial" w:hAnsi="Arial" w:cs="Arial"/>
          <w:color w:val="252525"/>
          <w:sz w:val="18"/>
          <w:szCs w:val="18"/>
        </w:rPr>
      </w:pPr>
      <w:hyperlink r:id="rId14" w:tooltip="Frederick Winslow Taylor" w:history="1">
        <w:r w:rsidR="00985170">
          <w:rPr>
            <w:rStyle w:val="a5"/>
            <w:rFonts w:ascii="Arial" w:hAnsi="Arial" w:cs="Arial"/>
            <w:color w:val="0B0080"/>
            <w:sz w:val="18"/>
            <w:szCs w:val="18"/>
          </w:rPr>
          <w:t>Frederick Taylor</w:t>
        </w:r>
      </w:hyperlink>
      <w:r w:rsidR="00985170">
        <w:rPr>
          <w:rStyle w:val="apple-converted-space"/>
          <w:rFonts w:ascii="Arial" w:hAnsi="Arial" w:cs="Arial"/>
          <w:color w:val="252525"/>
          <w:sz w:val="18"/>
          <w:szCs w:val="18"/>
        </w:rPr>
        <w:t> </w:t>
      </w:r>
      <w:r w:rsidR="00985170">
        <w:rPr>
          <w:rFonts w:ascii="Arial" w:hAnsi="Arial" w:cs="Arial"/>
          <w:color w:val="252525"/>
          <w:sz w:val="18"/>
          <w:szCs w:val="18"/>
        </w:rPr>
        <w:t>(1856-1915), leading proponent of scientific management</w:t>
      </w:r>
    </w:p>
    <w:p w14:paraId="109ED396"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Scientific management</w:t>
      </w:r>
      <w:r>
        <w:rPr>
          <w:rFonts w:ascii="Arial" w:hAnsi="Arial" w:cs="Arial"/>
          <w:color w:val="252525"/>
          <w:sz w:val="21"/>
          <w:szCs w:val="21"/>
        </w:rPr>
        <w:t>, also called</w:t>
      </w:r>
      <w:r>
        <w:rPr>
          <w:rStyle w:val="apple-converted-space"/>
          <w:rFonts w:ascii="Arial" w:hAnsi="Arial" w:cs="Arial"/>
          <w:color w:val="252525"/>
          <w:sz w:val="21"/>
          <w:szCs w:val="21"/>
        </w:rPr>
        <w:t> </w:t>
      </w:r>
      <w:r>
        <w:rPr>
          <w:rFonts w:ascii="Arial" w:hAnsi="Arial" w:cs="Arial"/>
          <w:b/>
          <w:bCs/>
          <w:color w:val="252525"/>
          <w:sz w:val="21"/>
          <w:szCs w:val="21"/>
        </w:rPr>
        <w:t>Taylorism</w:t>
      </w:r>
      <w:r>
        <w:rPr>
          <w:rFonts w:ascii="Arial" w:hAnsi="Arial" w:cs="Arial"/>
          <w:color w:val="252525"/>
          <w:sz w:val="21"/>
          <w:szCs w:val="21"/>
        </w:rPr>
        <w:t>,</w:t>
      </w:r>
      <w:hyperlink r:id="rId15" w:anchor="cite_note-Mitcham05p1153-1" w:history="1">
        <w:r>
          <w:rPr>
            <w:rStyle w:val="a5"/>
            <w:rFonts w:ascii="Arial" w:hAnsi="Arial" w:cs="Arial"/>
            <w:color w:val="0B0080"/>
            <w:sz w:val="18"/>
            <w:szCs w:val="18"/>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is a theory of</w:t>
      </w:r>
      <w:r>
        <w:rPr>
          <w:rStyle w:val="apple-converted-space"/>
          <w:rFonts w:ascii="Arial" w:hAnsi="Arial" w:cs="Arial"/>
          <w:color w:val="252525"/>
          <w:sz w:val="21"/>
          <w:szCs w:val="21"/>
        </w:rPr>
        <w:t> </w:t>
      </w:r>
      <w:hyperlink r:id="rId16" w:tooltip="Management" w:history="1">
        <w:r>
          <w:rPr>
            <w:rStyle w:val="a5"/>
            <w:rFonts w:ascii="Arial" w:hAnsi="Arial" w:cs="Arial"/>
            <w:color w:val="0B0080"/>
            <w:sz w:val="21"/>
            <w:szCs w:val="21"/>
          </w:rPr>
          <w:t>management</w:t>
        </w:r>
      </w:hyperlink>
      <w:r>
        <w:rPr>
          <w:rStyle w:val="apple-converted-space"/>
          <w:rFonts w:ascii="Arial" w:hAnsi="Arial" w:cs="Arial"/>
          <w:color w:val="252525"/>
          <w:sz w:val="21"/>
          <w:szCs w:val="21"/>
        </w:rPr>
        <w:t> </w:t>
      </w:r>
      <w:r>
        <w:rPr>
          <w:rFonts w:ascii="Arial" w:hAnsi="Arial" w:cs="Arial"/>
          <w:color w:val="252525"/>
          <w:sz w:val="21"/>
          <w:szCs w:val="21"/>
        </w:rPr>
        <w:t>that</w:t>
      </w:r>
      <w:r>
        <w:rPr>
          <w:rStyle w:val="apple-converted-space"/>
          <w:rFonts w:ascii="Arial" w:hAnsi="Arial" w:cs="Arial"/>
          <w:color w:val="252525"/>
          <w:sz w:val="21"/>
          <w:szCs w:val="21"/>
        </w:rPr>
        <w:t> </w:t>
      </w:r>
      <w:hyperlink r:id="rId17" w:tooltip="Analysis" w:history="1">
        <w:r>
          <w:rPr>
            <w:rStyle w:val="a5"/>
            <w:rFonts w:ascii="Arial" w:hAnsi="Arial" w:cs="Arial"/>
            <w:color w:val="0B0080"/>
            <w:sz w:val="21"/>
            <w:szCs w:val="21"/>
          </w:rPr>
          <w:t>analyzes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8" w:anchor="Noun" w:tooltip="wikt:synthesis" w:history="1">
        <w:r>
          <w:rPr>
            <w:rStyle w:val="a5"/>
            <w:rFonts w:ascii="Arial" w:hAnsi="Arial" w:cs="Arial"/>
            <w:color w:val="663366"/>
            <w:sz w:val="21"/>
            <w:szCs w:val="21"/>
          </w:rPr>
          <w:t>synthesizes</w:t>
        </w:r>
      </w:hyperlink>
      <w:r>
        <w:rPr>
          <w:rStyle w:val="apple-converted-space"/>
          <w:rFonts w:ascii="Arial" w:hAnsi="Arial" w:cs="Arial"/>
          <w:color w:val="252525"/>
          <w:sz w:val="21"/>
          <w:szCs w:val="21"/>
        </w:rPr>
        <w:t> </w:t>
      </w:r>
      <w:hyperlink r:id="rId19" w:tooltip="Workflow" w:history="1">
        <w:r>
          <w:rPr>
            <w:rStyle w:val="a5"/>
            <w:rFonts w:ascii="Arial" w:hAnsi="Arial" w:cs="Arial"/>
            <w:color w:val="0B0080"/>
            <w:sz w:val="21"/>
            <w:szCs w:val="21"/>
          </w:rPr>
          <w:t>workflows</w:t>
        </w:r>
      </w:hyperlink>
      <w:r>
        <w:rPr>
          <w:rFonts w:ascii="Arial" w:hAnsi="Arial" w:cs="Arial"/>
          <w:color w:val="252525"/>
          <w:sz w:val="21"/>
          <w:szCs w:val="21"/>
        </w:rPr>
        <w:t>. Its main objective is improving</w:t>
      </w:r>
      <w:r>
        <w:rPr>
          <w:rStyle w:val="apple-converted-space"/>
          <w:rFonts w:ascii="Arial" w:hAnsi="Arial" w:cs="Arial"/>
          <w:color w:val="252525"/>
          <w:sz w:val="21"/>
          <w:szCs w:val="21"/>
        </w:rPr>
        <w:t> </w:t>
      </w:r>
      <w:hyperlink r:id="rId20" w:tooltip="Economic efficiency" w:history="1">
        <w:r>
          <w:rPr>
            <w:rStyle w:val="a5"/>
            <w:rFonts w:ascii="Arial" w:hAnsi="Arial" w:cs="Arial"/>
            <w:color w:val="0B0080"/>
            <w:sz w:val="21"/>
            <w:szCs w:val="21"/>
          </w:rPr>
          <w:t>economic efficiency</w:t>
        </w:r>
      </w:hyperlink>
      <w:r>
        <w:rPr>
          <w:rFonts w:ascii="Arial" w:hAnsi="Arial" w:cs="Arial"/>
          <w:color w:val="252525"/>
          <w:sz w:val="21"/>
          <w:szCs w:val="21"/>
        </w:rPr>
        <w:t>, especially</w:t>
      </w:r>
      <w:r>
        <w:rPr>
          <w:rStyle w:val="apple-converted-space"/>
          <w:rFonts w:ascii="Arial" w:hAnsi="Arial" w:cs="Arial"/>
          <w:color w:val="252525"/>
          <w:sz w:val="21"/>
          <w:szCs w:val="21"/>
        </w:rPr>
        <w:t> </w:t>
      </w:r>
      <w:hyperlink r:id="rId21" w:tooltip="Workforce productivity" w:history="1">
        <w:r>
          <w:rPr>
            <w:rStyle w:val="a5"/>
            <w:rFonts w:ascii="Arial" w:hAnsi="Arial" w:cs="Arial"/>
            <w:color w:val="0B0080"/>
            <w:sz w:val="21"/>
            <w:szCs w:val="21"/>
          </w:rPr>
          <w:t>labor productivity</w:t>
        </w:r>
      </w:hyperlink>
      <w:r>
        <w:rPr>
          <w:rFonts w:ascii="Arial" w:hAnsi="Arial" w:cs="Arial"/>
          <w:color w:val="252525"/>
          <w:sz w:val="21"/>
          <w:szCs w:val="21"/>
        </w:rPr>
        <w:t>. It was one of the earliest attempts</w:t>
      </w:r>
      <w:r>
        <w:rPr>
          <w:rStyle w:val="apple-converted-space"/>
          <w:rFonts w:ascii="Arial" w:hAnsi="Arial" w:cs="Arial"/>
          <w:color w:val="252525"/>
          <w:sz w:val="21"/>
          <w:szCs w:val="21"/>
        </w:rPr>
        <w:t> </w:t>
      </w:r>
      <w:hyperlink r:id="rId22" w:tooltip="Applied science" w:history="1">
        <w:r>
          <w:rPr>
            <w:rStyle w:val="a5"/>
            <w:rFonts w:ascii="Arial" w:hAnsi="Arial" w:cs="Arial"/>
            <w:color w:val="0B0080"/>
            <w:sz w:val="21"/>
            <w:szCs w:val="21"/>
          </w:rPr>
          <w:t>to apply science</w:t>
        </w:r>
      </w:hyperlink>
      <w:r>
        <w:rPr>
          <w:rStyle w:val="apple-converted-space"/>
          <w:rFonts w:ascii="Arial" w:hAnsi="Arial" w:cs="Arial"/>
          <w:color w:val="252525"/>
          <w:sz w:val="21"/>
          <w:szCs w:val="21"/>
        </w:rPr>
        <w:t> </w:t>
      </w:r>
      <w:r>
        <w:rPr>
          <w:rFonts w:ascii="Arial" w:hAnsi="Arial" w:cs="Arial"/>
          <w:color w:val="252525"/>
          <w:sz w:val="21"/>
          <w:szCs w:val="21"/>
        </w:rPr>
        <w:t>to the</w:t>
      </w:r>
      <w:r>
        <w:rPr>
          <w:rStyle w:val="apple-converted-space"/>
          <w:rFonts w:ascii="Arial" w:hAnsi="Arial" w:cs="Arial"/>
          <w:color w:val="252525"/>
          <w:sz w:val="21"/>
          <w:szCs w:val="21"/>
        </w:rPr>
        <w:t> </w:t>
      </w:r>
      <w:hyperlink r:id="rId23" w:tooltip="Engineering" w:history="1">
        <w:r>
          <w:rPr>
            <w:rStyle w:val="a5"/>
            <w:rFonts w:ascii="Arial" w:hAnsi="Arial" w:cs="Arial"/>
            <w:color w:val="0B0080"/>
            <w:sz w:val="21"/>
            <w:szCs w:val="21"/>
          </w:rPr>
          <w:t>engineering</w:t>
        </w:r>
      </w:hyperlink>
      <w:r>
        <w:rPr>
          <w:rStyle w:val="apple-converted-space"/>
          <w:rFonts w:ascii="Arial" w:hAnsi="Arial" w:cs="Arial"/>
          <w:color w:val="252525"/>
          <w:sz w:val="21"/>
          <w:szCs w:val="21"/>
        </w:rPr>
        <w:t> </w:t>
      </w:r>
      <w:r>
        <w:rPr>
          <w:rFonts w:ascii="Arial" w:hAnsi="Arial" w:cs="Arial"/>
          <w:color w:val="252525"/>
          <w:sz w:val="21"/>
          <w:szCs w:val="21"/>
        </w:rPr>
        <w:t>of</w:t>
      </w:r>
      <w:r>
        <w:rPr>
          <w:rStyle w:val="apple-converted-space"/>
          <w:rFonts w:ascii="Arial" w:hAnsi="Arial" w:cs="Arial"/>
          <w:color w:val="252525"/>
          <w:sz w:val="21"/>
          <w:szCs w:val="21"/>
        </w:rPr>
        <w:t> </w:t>
      </w:r>
      <w:hyperlink r:id="rId24" w:tooltip="Business process" w:history="1">
        <w:r>
          <w:rPr>
            <w:rStyle w:val="a5"/>
            <w:rFonts w:ascii="Arial" w:hAnsi="Arial" w:cs="Arial"/>
            <w:color w:val="0B0080"/>
            <w:sz w:val="21"/>
            <w:szCs w:val="21"/>
          </w:rPr>
          <w:t>processes</w:t>
        </w:r>
      </w:hyperlink>
      <w:r>
        <w:rPr>
          <w:rStyle w:val="apple-converted-space"/>
          <w:rFonts w:ascii="Arial" w:hAnsi="Arial" w:cs="Arial"/>
          <w:color w:val="252525"/>
          <w:sz w:val="21"/>
          <w:szCs w:val="21"/>
        </w:rPr>
        <w:t> </w:t>
      </w:r>
      <w:r>
        <w:rPr>
          <w:rFonts w:ascii="Arial" w:hAnsi="Arial" w:cs="Arial"/>
          <w:color w:val="252525"/>
          <w:sz w:val="21"/>
          <w:szCs w:val="21"/>
        </w:rPr>
        <w:t>and to management.</w:t>
      </w:r>
    </w:p>
    <w:p w14:paraId="3827E24E"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Its development began with</w:t>
      </w:r>
      <w:r>
        <w:rPr>
          <w:rStyle w:val="apple-converted-space"/>
          <w:rFonts w:ascii="Arial" w:hAnsi="Arial" w:cs="Arial"/>
          <w:color w:val="252525"/>
          <w:sz w:val="21"/>
          <w:szCs w:val="21"/>
        </w:rPr>
        <w:t> </w:t>
      </w:r>
      <w:hyperlink r:id="rId25" w:tooltip="Frederick Winslow Taylor" w:history="1">
        <w:r>
          <w:rPr>
            <w:rStyle w:val="a5"/>
            <w:rFonts w:ascii="Arial" w:hAnsi="Arial" w:cs="Arial"/>
            <w:color w:val="0B0080"/>
            <w:sz w:val="21"/>
            <w:szCs w:val="21"/>
          </w:rPr>
          <w:t>Frederick Winslow Taylor</w:t>
        </w:r>
      </w:hyperlink>
      <w:r>
        <w:rPr>
          <w:rStyle w:val="apple-converted-space"/>
          <w:rFonts w:ascii="Arial" w:hAnsi="Arial" w:cs="Arial"/>
          <w:color w:val="252525"/>
          <w:sz w:val="21"/>
          <w:szCs w:val="21"/>
        </w:rPr>
        <w:t> </w:t>
      </w:r>
      <w:r>
        <w:rPr>
          <w:rFonts w:ascii="Arial" w:hAnsi="Arial" w:cs="Arial"/>
          <w:color w:val="252525"/>
          <w:sz w:val="21"/>
          <w:szCs w:val="21"/>
        </w:rPr>
        <w:t>in the 1880s and 1890s within the</w:t>
      </w:r>
      <w:r>
        <w:rPr>
          <w:rStyle w:val="apple-converted-space"/>
          <w:rFonts w:ascii="Arial" w:hAnsi="Arial" w:cs="Arial"/>
          <w:color w:val="252525"/>
          <w:sz w:val="21"/>
          <w:szCs w:val="21"/>
        </w:rPr>
        <w:t> </w:t>
      </w:r>
      <w:hyperlink r:id="rId26" w:tooltip="Manufacturing" w:history="1">
        <w:r>
          <w:rPr>
            <w:rStyle w:val="a5"/>
            <w:rFonts w:ascii="Arial" w:hAnsi="Arial" w:cs="Arial"/>
            <w:color w:val="0B0080"/>
            <w:sz w:val="21"/>
            <w:szCs w:val="21"/>
          </w:rPr>
          <w:t>manufacturing</w:t>
        </w:r>
      </w:hyperlink>
      <w:r>
        <w:rPr>
          <w:rStyle w:val="apple-converted-space"/>
          <w:rFonts w:ascii="Arial" w:hAnsi="Arial" w:cs="Arial"/>
          <w:color w:val="252525"/>
          <w:sz w:val="21"/>
          <w:szCs w:val="21"/>
        </w:rPr>
        <w:t> </w:t>
      </w:r>
      <w:r>
        <w:rPr>
          <w:rFonts w:ascii="Arial" w:hAnsi="Arial" w:cs="Arial"/>
          <w:color w:val="252525"/>
          <w:sz w:val="21"/>
          <w:szCs w:val="21"/>
        </w:rPr>
        <w:t>industries. Its peak of influence came in the 1910s;</w:t>
      </w:r>
      <w:hyperlink r:id="rId27" w:anchor="cite_note-Wodham1997p12-2" w:history="1">
        <w:r>
          <w:rPr>
            <w:rStyle w:val="a5"/>
            <w:rFonts w:ascii="Arial" w:hAnsi="Arial" w:cs="Arial"/>
            <w:color w:val="0B0080"/>
            <w:sz w:val="18"/>
            <w:szCs w:val="18"/>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 xml:space="preserve">by the 1920s, it </w:t>
      </w:r>
      <w:r>
        <w:rPr>
          <w:rFonts w:ascii="Arial" w:hAnsi="Arial" w:cs="Arial"/>
          <w:color w:val="252525"/>
          <w:sz w:val="21"/>
          <w:szCs w:val="21"/>
        </w:rPr>
        <w:lastRenderedPageBreak/>
        <w:t>was still influential but had entered into</w:t>
      </w:r>
      <w:r>
        <w:rPr>
          <w:rStyle w:val="apple-converted-space"/>
          <w:rFonts w:ascii="Arial" w:hAnsi="Arial" w:cs="Arial"/>
          <w:color w:val="252525"/>
          <w:sz w:val="21"/>
          <w:szCs w:val="21"/>
        </w:rPr>
        <w:t> </w:t>
      </w:r>
      <w:hyperlink r:id="rId28" w:tooltip="Competition" w:history="1">
        <w:r>
          <w:rPr>
            <w:rStyle w:val="a5"/>
            <w:rFonts w:ascii="Arial" w:hAnsi="Arial" w:cs="Arial"/>
            <w:color w:val="0B0080"/>
            <w:sz w:val="21"/>
            <w:szCs w:val="21"/>
          </w:rPr>
          <w:t>competition</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9" w:tooltip="Syncretism" w:history="1">
        <w:r>
          <w:rPr>
            <w:rStyle w:val="a5"/>
            <w:rFonts w:ascii="Arial" w:hAnsi="Arial" w:cs="Arial"/>
            <w:color w:val="0B0080"/>
            <w:sz w:val="21"/>
            <w:szCs w:val="21"/>
          </w:rPr>
          <w:t>syncretism</w:t>
        </w:r>
      </w:hyperlink>
      <w:r>
        <w:rPr>
          <w:rStyle w:val="apple-converted-space"/>
          <w:rFonts w:ascii="Arial" w:hAnsi="Arial" w:cs="Arial"/>
          <w:color w:val="252525"/>
          <w:sz w:val="21"/>
          <w:szCs w:val="21"/>
        </w:rPr>
        <w:t> </w:t>
      </w:r>
      <w:r>
        <w:rPr>
          <w:rFonts w:ascii="Arial" w:hAnsi="Arial" w:cs="Arial"/>
          <w:color w:val="252525"/>
          <w:sz w:val="21"/>
          <w:szCs w:val="21"/>
        </w:rPr>
        <w:t>with opposing or complementary ideas.</w:t>
      </w:r>
    </w:p>
    <w:p w14:paraId="6D21A8BE" w14:textId="77777777" w:rsidR="00985170" w:rsidRDefault="00985170" w:rsidP="00985170">
      <w:pPr>
        <w:pStyle w:val="af2"/>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Although scientific management as a distinct theory or school of thought was obsolete by the 1930s, most of its themes are still important parts of</w:t>
      </w:r>
      <w:r>
        <w:rPr>
          <w:rStyle w:val="apple-converted-space"/>
          <w:rFonts w:ascii="Arial" w:hAnsi="Arial" w:cs="Arial"/>
          <w:color w:val="252525"/>
          <w:sz w:val="21"/>
          <w:szCs w:val="21"/>
        </w:rPr>
        <w:t> </w:t>
      </w:r>
      <w:hyperlink r:id="rId30" w:tooltip="Industrial engineering" w:history="1">
        <w:r>
          <w:rPr>
            <w:rStyle w:val="a5"/>
            <w:rFonts w:ascii="Arial" w:hAnsi="Arial" w:cs="Arial"/>
            <w:color w:val="0B0080"/>
            <w:sz w:val="21"/>
            <w:szCs w:val="21"/>
          </w:rPr>
          <w:t>industrial engineering</w:t>
        </w:r>
      </w:hyperlink>
      <w:r>
        <w:rPr>
          <w:rStyle w:val="apple-converted-space"/>
          <w:rFonts w:ascii="Arial" w:hAnsi="Arial" w:cs="Arial"/>
          <w:color w:val="252525"/>
          <w:sz w:val="21"/>
          <w:szCs w:val="21"/>
        </w:rPr>
        <w:t> </w:t>
      </w:r>
      <w:r>
        <w:rPr>
          <w:rFonts w:ascii="Arial" w:hAnsi="Arial" w:cs="Arial"/>
          <w:color w:val="252525"/>
          <w:sz w:val="21"/>
          <w:szCs w:val="21"/>
        </w:rPr>
        <w:t>and management today. These include analysis; synthesis; logic;</w:t>
      </w:r>
      <w:r>
        <w:rPr>
          <w:rStyle w:val="apple-converted-space"/>
          <w:rFonts w:ascii="Arial" w:hAnsi="Arial" w:cs="Arial"/>
          <w:color w:val="252525"/>
          <w:sz w:val="21"/>
          <w:szCs w:val="21"/>
        </w:rPr>
        <w:t> </w:t>
      </w:r>
      <w:hyperlink r:id="rId31" w:tooltip="Rationality" w:history="1">
        <w:r>
          <w:rPr>
            <w:rStyle w:val="a5"/>
            <w:rFonts w:ascii="Arial" w:hAnsi="Arial" w:cs="Arial"/>
            <w:color w:val="0B0080"/>
            <w:sz w:val="21"/>
            <w:szCs w:val="21"/>
          </w:rPr>
          <w:t>rationality</w:t>
        </w:r>
      </w:hyperlink>
      <w:r>
        <w:rPr>
          <w:rFonts w:ascii="Arial" w:hAnsi="Arial" w:cs="Arial"/>
          <w:color w:val="252525"/>
          <w:sz w:val="21"/>
          <w:szCs w:val="21"/>
        </w:rPr>
        <w:t>;</w:t>
      </w:r>
      <w:hyperlink r:id="rId32" w:tooltip="Empiricism" w:history="1">
        <w:r>
          <w:rPr>
            <w:rStyle w:val="a5"/>
            <w:rFonts w:ascii="Arial" w:hAnsi="Arial" w:cs="Arial"/>
            <w:color w:val="0B0080"/>
            <w:sz w:val="21"/>
            <w:szCs w:val="21"/>
          </w:rPr>
          <w:t>empiricism</w:t>
        </w:r>
      </w:hyperlink>
      <w:r>
        <w:rPr>
          <w:rFonts w:ascii="Arial" w:hAnsi="Arial" w:cs="Arial"/>
          <w:color w:val="252525"/>
          <w:sz w:val="21"/>
          <w:szCs w:val="21"/>
        </w:rPr>
        <w:t>;</w:t>
      </w:r>
      <w:r>
        <w:rPr>
          <w:rStyle w:val="apple-converted-space"/>
          <w:rFonts w:ascii="Arial" w:hAnsi="Arial" w:cs="Arial"/>
          <w:color w:val="252525"/>
          <w:sz w:val="21"/>
          <w:szCs w:val="21"/>
        </w:rPr>
        <w:t> </w:t>
      </w:r>
      <w:hyperlink r:id="rId33" w:tooltip="Work ethic" w:history="1">
        <w:r>
          <w:rPr>
            <w:rStyle w:val="a5"/>
            <w:rFonts w:ascii="Arial" w:hAnsi="Arial" w:cs="Arial"/>
            <w:color w:val="0B0080"/>
            <w:sz w:val="21"/>
            <w:szCs w:val="21"/>
          </w:rPr>
          <w:t>work ethic</w:t>
        </w:r>
      </w:hyperlink>
      <w:r>
        <w:rPr>
          <w:rFonts w:ascii="Arial" w:hAnsi="Arial" w:cs="Arial"/>
          <w:color w:val="252525"/>
          <w:sz w:val="21"/>
          <w:szCs w:val="21"/>
        </w:rPr>
        <w:t>; efficiency and</w:t>
      </w:r>
      <w:r>
        <w:rPr>
          <w:rStyle w:val="apple-converted-space"/>
          <w:rFonts w:ascii="Arial" w:hAnsi="Arial" w:cs="Arial"/>
          <w:color w:val="252525"/>
          <w:sz w:val="21"/>
          <w:szCs w:val="21"/>
        </w:rPr>
        <w:t> </w:t>
      </w:r>
      <w:hyperlink r:id="rId34" w:tooltip="Waste reduction" w:history="1">
        <w:r>
          <w:rPr>
            <w:rStyle w:val="a5"/>
            <w:rFonts w:ascii="Arial" w:hAnsi="Arial" w:cs="Arial"/>
            <w:color w:val="0B0080"/>
            <w:sz w:val="21"/>
            <w:szCs w:val="21"/>
          </w:rPr>
          <w:t>elimination of waste</w:t>
        </w:r>
      </w:hyperlink>
      <w:r>
        <w:rPr>
          <w:rFonts w:ascii="Arial" w:hAnsi="Arial" w:cs="Arial"/>
          <w:color w:val="252525"/>
          <w:sz w:val="21"/>
          <w:szCs w:val="21"/>
        </w:rPr>
        <w:t>;</w:t>
      </w:r>
      <w:r>
        <w:rPr>
          <w:rStyle w:val="apple-converted-space"/>
          <w:rFonts w:ascii="Arial" w:hAnsi="Arial" w:cs="Arial"/>
          <w:color w:val="252525"/>
          <w:sz w:val="21"/>
          <w:szCs w:val="21"/>
        </w:rPr>
        <w:t> </w:t>
      </w:r>
      <w:hyperlink r:id="rId35" w:tooltip="Standardization" w:history="1">
        <w:r>
          <w:rPr>
            <w:rStyle w:val="a5"/>
            <w:rFonts w:ascii="Arial" w:hAnsi="Arial" w:cs="Arial"/>
            <w:color w:val="0B0080"/>
            <w:sz w:val="21"/>
            <w:szCs w:val="21"/>
          </w:rPr>
          <w:t>standardization</w:t>
        </w:r>
      </w:hyperlink>
      <w:r>
        <w:rPr>
          <w:rStyle w:val="apple-converted-space"/>
          <w:rFonts w:ascii="Arial" w:hAnsi="Arial" w:cs="Arial"/>
          <w:color w:val="252525"/>
          <w:sz w:val="21"/>
          <w:szCs w:val="21"/>
        </w:rPr>
        <w:t> </w:t>
      </w:r>
      <w:r>
        <w:rPr>
          <w:rFonts w:ascii="Arial" w:hAnsi="Arial" w:cs="Arial"/>
          <w:color w:val="252525"/>
          <w:sz w:val="21"/>
          <w:szCs w:val="21"/>
        </w:rPr>
        <w:t>of</w:t>
      </w:r>
      <w:r>
        <w:rPr>
          <w:rStyle w:val="apple-converted-space"/>
          <w:rFonts w:ascii="Arial" w:hAnsi="Arial" w:cs="Arial"/>
          <w:color w:val="252525"/>
          <w:sz w:val="21"/>
          <w:szCs w:val="21"/>
        </w:rPr>
        <w:t> </w:t>
      </w:r>
      <w:hyperlink r:id="rId36" w:tooltip="Best practice" w:history="1">
        <w:r>
          <w:rPr>
            <w:rStyle w:val="a5"/>
            <w:rFonts w:ascii="Arial" w:hAnsi="Arial" w:cs="Arial"/>
            <w:color w:val="0B0080"/>
            <w:sz w:val="21"/>
            <w:szCs w:val="21"/>
          </w:rPr>
          <w:t>best practices</w:t>
        </w:r>
      </w:hyperlink>
      <w:r>
        <w:rPr>
          <w:rFonts w:ascii="Arial" w:hAnsi="Arial" w:cs="Arial"/>
          <w:color w:val="252525"/>
          <w:sz w:val="21"/>
          <w:szCs w:val="21"/>
        </w:rPr>
        <w:t>; disdain for tradition preserved merely for its own sake or to protect the</w:t>
      </w:r>
      <w:r>
        <w:rPr>
          <w:rStyle w:val="apple-converted-space"/>
          <w:rFonts w:ascii="Arial" w:hAnsi="Arial" w:cs="Arial"/>
          <w:color w:val="252525"/>
          <w:sz w:val="21"/>
          <w:szCs w:val="21"/>
        </w:rPr>
        <w:t> </w:t>
      </w:r>
      <w:hyperlink r:id="rId37" w:tooltip="Social status" w:history="1">
        <w:r>
          <w:rPr>
            <w:rStyle w:val="a5"/>
            <w:rFonts w:ascii="Arial" w:hAnsi="Arial" w:cs="Arial"/>
            <w:color w:val="0B0080"/>
            <w:sz w:val="21"/>
            <w:szCs w:val="21"/>
          </w:rPr>
          <w:t>social status</w:t>
        </w:r>
      </w:hyperlink>
      <w:r>
        <w:rPr>
          <w:rStyle w:val="apple-converted-space"/>
          <w:rFonts w:ascii="Arial" w:hAnsi="Arial" w:cs="Arial"/>
          <w:color w:val="252525"/>
          <w:sz w:val="21"/>
          <w:szCs w:val="21"/>
        </w:rPr>
        <w:t> </w:t>
      </w:r>
      <w:r>
        <w:rPr>
          <w:rFonts w:ascii="Arial" w:hAnsi="Arial" w:cs="Arial"/>
          <w:color w:val="252525"/>
          <w:sz w:val="21"/>
          <w:szCs w:val="21"/>
        </w:rPr>
        <w:t>of particular workers with particular skill sets; the transformation of</w:t>
      </w:r>
      <w:r>
        <w:rPr>
          <w:rStyle w:val="apple-converted-space"/>
          <w:rFonts w:ascii="Arial" w:hAnsi="Arial" w:cs="Arial"/>
          <w:color w:val="252525"/>
          <w:sz w:val="21"/>
          <w:szCs w:val="21"/>
        </w:rPr>
        <w:t> </w:t>
      </w:r>
      <w:hyperlink r:id="rId38" w:tooltip="Craft production" w:history="1">
        <w:r>
          <w:rPr>
            <w:rStyle w:val="a5"/>
            <w:rFonts w:ascii="Arial" w:hAnsi="Arial" w:cs="Arial"/>
            <w:color w:val="0B0080"/>
            <w:sz w:val="21"/>
            <w:szCs w:val="21"/>
          </w:rPr>
          <w:t>craft production</w:t>
        </w:r>
      </w:hyperlink>
      <w:r>
        <w:rPr>
          <w:rStyle w:val="apple-converted-space"/>
          <w:rFonts w:ascii="Arial" w:hAnsi="Arial" w:cs="Arial"/>
          <w:color w:val="252525"/>
          <w:sz w:val="21"/>
          <w:szCs w:val="21"/>
        </w:rPr>
        <w:t> </w:t>
      </w:r>
      <w:r>
        <w:rPr>
          <w:rFonts w:ascii="Arial" w:hAnsi="Arial" w:cs="Arial"/>
          <w:color w:val="252525"/>
          <w:sz w:val="21"/>
          <w:szCs w:val="21"/>
        </w:rPr>
        <w:t>into</w:t>
      </w:r>
      <w:r>
        <w:rPr>
          <w:rStyle w:val="apple-converted-space"/>
          <w:rFonts w:ascii="Arial" w:hAnsi="Arial" w:cs="Arial"/>
          <w:color w:val="252525"/>
          <w:sz w:val="21"/>
          <w:szCs w:val="21"/>
        </w:rPr>
        <w:t> </w:t>
      </w:r>
      <w:hyperlink r:id="rId39" w:tooltip="Mass production" w:history="1">
        <w:r>
          <w:rPr>
            <w:rStyle w:val="a5"/>
            <w:rFonts w:ascii="Arial" w:hAnsi="Arial" w:cs="Arial"/>
            <w:color w:val="0B0080"/>
            <w:sz w:val="21"/>
            <w:szCs w:val="21"/>
          </w:rPr>
          <w:t>mass production</w:t>
        </w:r>
      </w:hyperlink>
      <w:r>
        <w:rPr>
          <w:rFonts w:ascii="Arial" w:hAnsi="Arial" w:cs="Arial"/>
          <w:color w:val="252525"/>
          <w:sz w:val="21"/>
          <w:szCs w:val="21"/>
        </w:rPr>
        <w:t>; and</w:t>
      </w:r>
      <w:r>
        <w:rPr>
          <w:rStyle w:val="apple-converted-space"/>
          <w:rFonts w:ascii="Arial" w:hAnsi="Arial" w:cs="Arial"/>
          <w:color w:val="252525"/>
          <w:sz w:val="21"/>
          <w:szCs w:val="21"/>
        </w:rPr>
        <w:t> </w:t>
      </w:r>
      <w:hyperlink r:id="rId40" w:tooltip="Knowledge transfer" w:history="1">
        <w:r>
          <w:rPr>
            <w:rStyle w:val="a5"/>
            <w:rFonts w:ascii="Arial" w:hAnsi="Arial" w:cs="Arial"/>
            <w:color w:val="0B0080"/>
            <w:sz w:val="21"/>
            <w:szCs w:val="21"/>
          </w:rPr>
          <w:t>knowledge transfer</w:t>
        </w:r>
      </w:hyperlink>
      <w:r>
        <w:rPr>
          <w:rStyle w:val="apple-converted-space"/>
          <w:rFonts w:ascii="Arial" w:hAnsi="Arial" w:cs="Arial"/>
          <w:color w:val="252525"/>
          <w:sz w:val="21"/>
          <w:szCs w:val="21"/>
        </w:rPr>
        <w:t> </w:t>
      </w:r>
      <w:r>
        <w:rPr>
          <w:rFonts w:ascii="Arial" w:hAnsi="Arial" w:cs="Arial"/>
          <w:color w:val="252525"/>
          <w:sz w:val="21"/>
          <w:szCs w:val="21"/>
        </w:rPr>
        <w:t>between workers and from workers into tools, processes, and documentation.</w:t>
      </w:r>
    </w:p>
    <w:p w14:paraId="4600F28A" w14:textId="77777777" w:rsidR="00985170" w:rsidRPr="00985170" w:rsidRDefault="00985170" w:rsidP="00E07EE3">
      <w:pPr>
        <w:spacing w:line="400" w:lineRule="exact"/>
        <w:ind w:firstLineChars="221" w:firstLine="530"/>
        <w:rPr>
          <w:rFonts w:ascii="宋体" w:hAnsi="宋体"/>
          <w:sz w:val="24"/>
          <w:szCs w:val="24"/>
        </w:rPr>
      </w:pPr>
    </w:p>
    <w:p w14:paraId="34191384" w14:textId="5E76E9F0" w:rsidR="00E07EE3" w:rsidRDefault="00E07EE3" w:rsidP="00E41F36">
      <w:pPr>
        <w:pStyle w:val="3"/>
      </w:pPr>
      <w:bookmarkStart w:id="173" w:name="_Toc408350245"/>
      <w:r>
        <w:rPr>
          <w:rFonts w:hint="eastAsia"/>
        </w:rPr>
        <w:t>2.1.</w:t>
      </w:r>
      <w:r w:rsidR="00241B2C">
        <w:rPr>
          <w:rFonts w:hint="eastAsia"/>
        </w:rPr>
        <w:t>2</w:t>
      </w:r>
      <w:r>
        <w:t xml:space="preserve"> </w:t>
      </w:r>
      <w:r>
        <w:rPr>
          <w:rFonts w:hint="eastAsia"/>
        </w:rPr>
        <w:t>人群关系理论</w:t>
      </w:r>
      <w:bookmarkEnd w:id="173"/>
    </w:p>
    <w:p w14:paraId="410E6DBE" w14:textId="77777777" w:rsidR="00E07EE3" w:rsidRDefault="00E07EE3" w:rsidP="00E07EE3">
      <w:pPr>
        <w:spacing w:line="400" w:lineRule="exact"/>
        <w:ind w:firstLineChars="177" w:firstLine="425"/>
        <w:rPr>
          <w:rFonts w:ascii="宋体" w:hAnsi="宋体" w:cs="仿宋_GB2312"/>
          <w:sz w:val="24"/>
          <w:szCs w:val="24"/>
        </w:rPr>
      </w:pPr>
      <w:r>
        <w:rPr>
          <w:rFonts w:ascii="宋体" w:hAnsi="宋体" w:cs="仿宋_GB2312" w:hint="eastAsia"/>
          <w:sz w:val="24"/>
          <w:szCs w:val="24"/>
        </w:rPr>
        <w:t>梅奥的人群关系理论的主要内容是</w:t>
      </w:r>
      <w:r>
        <w:rPr>
          <w:rFonts w:ascii="宋体" w:hAnsi="宋体" w:cs="仿宋_GB2312"/>
          <w:sz w:val="24"/>
          <w:szCs w:val="24"/>
        </w:rPr>
        <w:t>:</w:t>
      </w:r>
      <w:r>
        <w:rPr>
          <w:rFonts w:ascii="宋体" w:hAnsi="宋体" w:cs="仿宋_GB2312" w:hint="eastAsia"/>
          <w:sz w:val="24"/>
          <w:szCs w:val="24"/>
        </w:rPr>
        <w:t>影响生产效率的最重要的因素是人的社会心理方面的满足和工作中发展起来的人际关系，而不仅仅是工作的物理环境、工资待遇和福利。人不仅仅是“经济人”，也是“社会人”</w:t>
      </w:r>
      <w:r>
        <w:rPr>
          <w:rFonts w:ascii="宋体" w:hAnsi="宋体" w:cs="仿宋_GB2312"/>
          <w:sz w:val="24"/>
          <w:szCs w:val="24"/>
        </w:rPr>
        <w:t>;</w:t>
      </w:r>
      <w:r>
        <w:rPr>
          <w:rFonts w:ascii="宋体" w:hAnsi="宋体" w:cs="仿宋_GB2312" w:hint="eastAsia"/>
          <w:sz w:val="24"/>
          <w:szCs w:val="24"/>
        </w:rPr>
        <w:t>人的正式群体中还有非正式群体。人的行为在相当大的程度上受非正式群体的规范或准则支配</w:t>
      </w:r>
      <w:r>
        <w:rPr>
          <w:rFonts w:ascii="宋体" w:hAnsi="宋体" w:cs="仿宋_GB2312"/>
          <w:sz w:val="24"/>
          <w:szCs w:val="24"/>
        </w:rPr>
        <w:t>;</w:t>
      </w:r>
      <w:r>
        <w:rPr>
          <w:rFonts w:ascii="宋体" w:hAnsi="宋体" w:cs="仿宋_GB2312" w:hint="eastAsia"/>
          <w:sz w:val="24"/>
          <w:szCs w:val="24"/>
        </w:rPr>
        <w:t>领导者民主管理对于提高生产率有重要意义，领导者应同时具备解决技术经济问题的能力和处理人际关系、听取下属人员意见的能力。</w:t>
      </w:r>
    </w:p>
    <w:p w14:paraId="6194F41A" w14:textId="78B2B4D9" w:rsidR="00E07EE3" w:rsidRDefault="00E07EE3" w:rsidP="00E41F36">
      <w:pPr>
        <w:pStyle w:val="3"/>
      </w:pPr>
      <w:bookmarkStart w:id="174" w:name="_Toc408350246"/>
      <w:r>
        <w:rPr>
          <w:rFonts w:hint="eastAsia"/>
        </w:rPr>
        <w:t>2.1.</w:t>
      </w:r>
      <w:r w:rsidR="00241B2C">
        <w:rPr>
          <w:rFonts w:hint="eastAsia"/>
        </w:rPr>
        <w:t>3</w:t>
      </w:r>
      <w:r>
        <w:t xml:space="preserve"> </w:t>
      </w:r>
      <w:r>
        <w:rPr>
          <w:rFonts w:hint="eastAsia"/>
        </w:rPr>
        <w:t>需要层次理论</w:t>
      </w:r>
      <w:bookmarkEnd w:id="174"/>
      <w:r>
        <w:rPr>
          <w:rFonts w:hint="eastAsia"/>
        </w:rPr>
        <w:t xml:space="preserve"> </w:t>
      </w:r>
    </w:p>
    <w:p w14:paraId="2A6580BC"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sz w:val="24"/>
          <w:szCs w:val="24"/>
        </w:rPr>
        <w:t xml:space="preserve"> </w:t>
      </w:r>
      <w:r>
        <w:rPr>
          <w:rFonts w:ascii="宋体" w:hAnsi="宋体" w:cs="仿宋_GB2312" w:hint="eastAsia"/>
          <w:sz w:val="24"/>
          <w:szCs w:val="24"/>
        </w:rPr>
        <w:t>马斯洛的需要层次理论认为人类需要的强度并不都是相等的，他将人的需要由低到高分为五种类型</w:t>
      </w:r>
      <w:r>
        <w:rPr>
          <w:rFonts w:ascii="宋体" w:hAnsi="宋体" w:cs="仿宋_GB2312"/>
          <w:sz w:val="24"/>
          <w:szCs w:val="24"/>
        </w:rPr>
        <w:t>:</w:t>
      </w:r>
      <w:r>
        <w:rPr>
          <w:rFonts w:ascii="宋体" w:hAnsi="宋体" w:cs="仿宋_GB2312" w:hint="eastAsia"/>
          <w:sz w:val="24"/>
          <w:szCs w:val="24"/>
        </w:rPr>
        <w:t>生理需要、安全需要、归属和爱的需要、尊严的需要以及自我实现的需要。需要层次理论认为人均有这五种需要，只是在不同的时期表现出来的各种需要的强烈程度不同而己。根据需要层次理论，管理者需要考虑员工不同层次的需要，并为每一层次的需要设计相应的激励措施。</w:t>
      </w:r>
    </w:p>
    <w:p w14:paraId="1308665F" w14:textId="70274E2D" w:rsidR="00E07EE3" w:rsidRDefault="00E07EE3" w:rsidP="00E41F36">
      <w:pPr>
        <w:pStyle w:val="3"/>
      </w:pPr>
      <w:bookmarkStart w:id="175" w:name="_Toc408350247"/>
      <w:r>
        <w:rPr>
          <w:rFonts w:hint="eastAsia"/>
        </w:rPr>
        <w:t>2.1.</w:t>
      </w:r>
      <w:r w:rsidR="00241B2C">
        <w:rPr>
          <w:rFonts w:hint="eastAsia"/>
        </w:rPr>
        <w:t>4</w:t>
      </w:r>
      <w:r>
        <w:t xml:space="preserve"> </w:t>
      </w:r>
      <w:r>
        <w:rPr>
          <w:rFonts w:hint="eastAsia"/>
        </w:rPr>
        <w:t>双因素理论</w:t>
      </w:r>
      <w:bookmarkEnd w:id="175"/>
    </w:p>
    <w:p w14:paraId="444BF539" w14:textId="77777777" w:rsidR="00E07EE3" w:rsidRDefault="00E07EE3" w:rsidP="00E07EE3">
      <w:pPr>
        <w:spacing w:line="400" w:lineRule="exact"/>
        <w:ind w:firstLineChars="221" w:firstLine="530"/>
        <w:rPr>
          <w:rFonts w:ascii="宋体" w:hAnsi="宋体"/>
          <w:sz w:val="24"/>
          <w:szCs w:val="24"/>
        </w:rPr>
      </w:pPr>
      <w:r>
        <w:rPr>
          <w:rFonts w:ascii="宋体" w:hAnsi="宋体" w:cs="仿宋_GB2312" w:hint="eastAsia"/>
          <w:sz w:val="24"/>
          <w:szCs w:val="24"/>
        </w:rPr>
        <w:t>赫兹伯格的双因素理论又称为激励因素</w:t>
      </w:r>
      <w:r>
        <w:rPr>
          <w:rFonts w:ascii="宋体" w:hAnsi="宋体" w:cs="Calibri"/>
          <w:sz w:val="24"/>
          <w:szCs w:val="24"/>
        </w:rPr>
        <w:t>—</w:t>
      </w:r>
      <w:r>
        <w:rPr>
          <w:rFonts w:ascii="宋体" w:hAnsi="宋体" w:cs="仿宋_GB2312" w:hint="eastAsia"/>
          <w:sz w:val="24"/>
          <w:szCs w:val="24"/>
        </w:rPr>
        <w:t>保健因素理论。其要点是</w:t>
      </w:r>
      <w:r>
        <w:rPr>
          <w:rFonts w:ascii="宋体" w:hAnsi="宋体" w:cs="仿宋_GB2312"/>
          <w:sz w:val="24"/>
          <w:szCs w:val="24"/>
        </w:rPr>
        <w:t>:</w:t>
      </w:r>
      <w:r>
        <w:rPr>
          <w:rFonts w:ascii="宋体" w:hAnsi="宋体" w:cs="仿宋_GB2312" w:hint="eastAsia"/>
          <w:sz w:val="24"/>
          <w:szCs w:val="24"/>
        </w:rPr>
        <w:t>使职工不满的因素与使职工感到满意的因素是不一样的。双因素理论强调</w:t>
      </w:r>
      <w:r>
        <w:rPr>
          <w:rFonts w:ascii="宋体" w:hAnsi="宋体" w:cs="仿宋_GB2312"/>
          <w:sz w:val="24"/>
          <w:szCs w:val="24"/>
        </w:rPr>
        <w:t>:</w:t>
      </w:r>
      <w:r>
        <w:rPr>
          <w:rFonts w:ascii="宋体" w:hAnsi="宋体" w:cs="仿宋_GB2312" w:hint="eastAsia"/>
          <w:sz w:val="24"/>
          <w:szCs w:val="24"/>
        </w:rPr>
        <w:t>不是所有的需要得到满足都能激励起人的积极性。只有那些被称为激励因素的需要得到满足时，人的积极性才能最大程度地发挥出来。如果缺乏激励因素，并不会引起很大的不满。而保健因素的缺乏，将引起很大的不满，然而具备了保健因素时并不一</w:t>
      </w:r>
      <w:r>
        <w:rPr>
          <w:rFonts w:ascii="宋体" w:hAnsi="宋体" w:cs="仿宋_GB2312" w:hint="eastAsia"/>
          <w:sz w:val="24"/>
          <w:szCs w:val="24"/>
        </w:rPr>
        <w:lastRenderedPageBreak/>
        <w:t>定会激发强烈的动机。</w:t>
      </w:r>
    </w:p>
    <w:p w14:paraId="310B53B7" w14:textId="77777777" w:rsidR="00E07EE3" w:rsidRDefault="00E07EE3" w:rsidP="00E07EE3"/>
    <w:p w14:paraId="2EC2B647" w14:textId="1C997781" w:rsidR="00241B2C" w:rsidRDefault="00E07EE3" w:rsidP="00E41F36">
      <w:pPr>
        <w:pStyle w:val="20"/>
      </w:pPr>
      <w:bookmarkStart w:id="176" w:name="_Toc408350248"/>
      <w:r>
        <w:t>2</w:t>
      </w:r>
      <w:r w:rsidR="00B409C8">
        <w:t>.</w:t>
      </w:r>
      <w:r>
        <w:t>3</w:t>
      </w:r>
      <w:r w:rsidR="00B409C8">
        <w:t xml:space="preserve">  </w:t>
      </w:r>
      <w:r w:rsidR="00241B2C">
        <w:rPr>
          <w:rFonts w:hint="eastAsia"/>
        </w:rPr>
        <w:t>文献综述</w:t>
      </w:r>
      <w:bookmarkEnd w:id="176"/>
    </w:p>
    <w:p w14:paraId="79C84D2B" w14:textId="421D7052" w:rsidR="00241B2C" w:rsidRPr="00325622" w:rsidRDefault="00241B2C" w:rsidP="00241B2C">
      <w:pPr>
        <w:pStyle w:val="3"/>
      </w:pPr>
      <w:bookmarkStart w:id="177" w:name="_Toc408350249"/>
      <w:r>
        <w:t>2.3.1</w:t>
      </w:r>
      <w:r w:rsidRPr="00325622">
        <w:rPr>
          <w:rFonts w:hint="eastAsia"/>
        </w:rPr>
        <w:t>国外研究情况</w:t>
      </w:r>
      <w:bookmarkEnd w:id="177"/>
    </w:p>
    <w:p w14:paraId="1445510D" w14:textId="77777777" w:rsidR="00241B2C" w:rsidRPr="00C22149" w:rsidRDefault="00241B2C" w:rsidP="00241B2C">
      <w:pPr>
        <w:autoSpaceDE w:val="0"/>
        <w:autoSpaceDN w:val="0"/>
        <w:adjustRightInd w:val="0"/>
        <w:ind w:firstLineChars="236" w:firstLine="566"/>
        <w:jc w:val="left"/>
        <w:rPr>
          <w:rFonts w:asciiTheme="minorEastAsia" w:eastAsiaTheme="minorEastAsia" w:hAnsiTheme="minorEastAsia" w:cs="宋体"/>
          <w:color w:val="2B2B2B"/>
          <w:kern w:val="0"/>
          <w:sz w:val="24"/>
          <w:szCs w:val="24"/>
        </w:rPr>
      </w:pPr>
      <w:r w:rsidRPr="00C22149">
        <w:rPr>
          <w:rFonts w:asciiTheme="minorEastAsia" w:eastAsiaTheme="minorEastAsia" w:hAnsiTheme="minorEastAsia" w:cs="宋体" w:hint="eastAsia"/>
          <w:color w:val="2B2B2B"/>
          <w:kern w:val="0"/>
          <w:sz w:val="24"/>
          <w:szCs w:val="24"/>
        </w:rPr>
        <w:t>保险代理制源于西方，其市场经济发展充分，保险市场历史悠久、体系完善、保障健全，没有出现目前国内保险业存在的“保险营销员与保险公司关系理不顺、队伍整体素质不高、大进大出、营销员合法权利得不到保障、行业生态环境恶化“的问题，因此也没有有关保险代理人法律地位、佣金制度等营销制度是否合理的研究。</w:t>
      </w:r>
      <w:r>
        <w:rPr>
          <w:rFonts w:asciiTheme="minorEastAsia" w:eastAsiaTheme="minorEastAsia" w:hAnsiTheme="minorEastAsia" w:cs="宋体" w:hint="eastAsia"/>
          <w:color w:val="2B2B2B"/>
          <w:kern w:val="0"/>
          <w:sz w:val="24"/>
          <w:szCs w:val="24"/>
        </w:rPr>
        <w:t>国外的研究主要集中在委托代理理论上，中心任务是研究在</w:t>
      </w:r>
      <w:r w:rsidRPr="00ED72AC">
        <w:rPr>
          <w:rFonts w:asciiTheme="minorEastAsia" w:eastAsiaTheme="minorEastAsia" w:hAnsiTheme="minorEastAsia" w:cs="宋体" w:hint="eastAsia"/>
          <w:color w:val="2B2B2B"/>
          <w:kern w:val="0"/>
          <w:sz w:val="24"/>
          <w:szCs w:val="24"/>
        </w:rPr>
        <w:t>信息不对</w:t>
      </w:r>
      <w:r>
        <w:rPr>
          <w:rFonts w:asciiTheme="minorEastAsia" w:eastAsiaTheme="minorEastAsia" w:hAnsiTheme="minorEastAsia" w:cs="宋体" w:hint="eastAsia"/>
          <w:color w:val="2B2B2B"/>
          <w:kern w:val="0"/>
          <w:sz w:val="24"/>
          <w:szCs w:val="24"/>
        </w:rPr>
        <w:t>称和利益冲突条件下</w:t>
      </w:r>
      <w:hyperlink r:id="rId41" w:tgtFrame="_blank" w:history="1">
        <w:r w:rsidRPr="001C30BA">
          <w:rPr>
            <w:rFonts w:asciiTheme="minorEastAsia" w:eastAsiaTheme="minorEastAsia" w:hAnsiTheme="minorEastAsia" w:cs="仿宋_GB2312" w:hint="eastAsia"/>
            <w:sz w:val="24"/>
            <w:szCs w:val="24"/>
          </w:rPr>
          <w:t>委托人</w:t>
        </w:r>
      </w:hyperlink>
      <w:r w:rsidRPr="001C30BA">
        <w:rPr>
          <w:rFonts w:asciiTheme="minorEastAsia" w:eastAsiaTheme="minorEastAsia" w:hAnsiTheme="minorEastAsia" w:cs="仿宋_GB2312" w:hint="eastAsia"/>
          <w:sz w:val="24"/>
          <w:szCs w:val="24"/>
        </w:rPr>
        <w:t>如何设计</w:t>
      </w:r>
      <w:hyperlink r:id="rId42" w:tgtFrame="_blank" w:history="1">
        <w:r w:rsidRPr="001C30BA">
          <w:rPr>
            <w:rFonts w:asciiTheme="minorEastAsia" w:eastAsiaTheme="minorEastAsia" w:hAnsiTheme="minorEastAsia" w:cs="仿宋_GB2312" w:hint="eastAsia"/>
            <w:sz w:val="24"/>
            <w:szCs w:val="24"/>
          </w:rPr>
          <w:t>最优契约</w:t>
        </w:r>
      </w:hyperlink>
      <w:r w:rsidRPr="001C30BA">
        <w:rPr>
          <w:rFonts w:asciiTheme="minorEastAsia" w:eastAsiaTheme="minorEastAsia" w:hAnsiTheme="minorEastAsia" w:cs="仿宋_GB2312" w:hint="eastAsia"/>
          <w:sz w:val="24"/>
          <w:szCs w:val="24"/>
        </w:rPr>
        <w:t>激励代理人</w:t>
      </w:r>
      <w:r w:rsidRPr="00C22149">
        <w:rPr>
          <w:rFonts w:asciiTheme="minorEastAsia" w:eastAsiaTheme="minorEastAsia" w:hAnsiTheme="minorEastAsia" w:cs="宋体" w:hint="eastAsia"/>
          <w:color w:val="2B2B2B"/>
          <w:kern w:val="0"/>
          <w:sz w:val="24"/>
          <w:szCs w:val="24"/>
        </w:rPr>
        <w:t>。</w:t>
      </w:r>
    </w:p>
    <w:p w14:paraId="42431EE3" w14:textId="77777777" w:rsidR="00241B2C" w:rsidRPr="00EB348E" w:rsidRDefault="00241B2C" w:rsidP="00241B2C">
      <w:pPr>
        <w:widowControl/>
        <w:shd w:val="clear" w:color="auto" w:fill="FFFFFF"/>
        <w:spacing w:line="400" w:lineRule="exact"/>
        <w:ind w:firstLine="480"/>
        <w:jc w:val="left"/>
        <w:rPr>
          <w:rFonts w:asciiTheme="minorEastAsia" w:eastAsiaTheme="minorEastAsia" w:hAnsiTheme="minorEastAsia" w:cs="宋体"/>
          <w:color w:val="FF0000"/>
          <w:kern w:val="0"/>
          <w:sz w:val="24"/>
          <w:szCs w:val="24"/>
        </w:rPr>
      </w:pPr>
      <w:r w:rsidRPr="00833377">
        <w:rPr>
          <w:rFonts w:asciiTheme="minorEastAsia" w:eastAsiaTheme="minorEastAsia" w:hAnsiTheme="minorEastAsia" w:cs="宋体" w:hint="eastAsia"/>
          <w:color w:val="FF0000"/>
          <w:kern w:val="0"/>
          <w:sz w:val="24"/>
          <w:szCs w:val="24"/>
        </w:rPr>
        <w:t>委托代理理论最早</w:t>
      </w:r>
      <w:r>
        <w:rPr>
          <w:rFonts w:asciiTheme="minorEastAsia" w:eastAsiaTheme="minorEastAsia" w:hAnsiTheme="minorEastAsia" w:cs="宋体" w:hint="eastAsia"/>
          <w:color w:val="FF0000"/>
          <w:kern w:val="0"/>
          <w:sz w:val="24"/>
          <w:szCs w:val="24"/>
        </w:rPr>
        <w:t>出现在</w:t>
      </w:r>
      <w:r w:rsidRPr="00833377">
        <w:rPr>
          <w:rFonts w:asciiTheme="minorEastAsia" w:eastAsiaTheme="minorEastAsia" w:hAnsiTheme="minorEastAsia" w:cs="宋体" w:hint="eastAsia"/>
          <w:color w:val="FF0000"/>
          <w:kern w:val="0"/>
          <w:sz w:val="24"/>
          <w:szCs w:val="24"/>
        </w:rPr>
        <w:t>亚当·斯密（</w:t>
      </w:r>
      <w:r w:rsidRPr="00833377">
        <w:rPr>
          <w:rFonts w:asciiTheme="minorEastAsia" w:eastAsiaTheme="minorEastAsia" w:hAnsiTheme="minorEastAsia" w:cs="宋体"/>
          <w:color w:val="FF0000"/>
          <w:kern w:val="0"/>
          <w:sz w:val="24"/>
          <w:szCs w:val="24"/>
        </w:rPr>
        <w:t>1979</w:t>
      </w:r>
      <w:r>
        <w:rPr>
          <w:rFonts w:asciiTheme="minorEastAsia" w:eastAsiaTheme="minorEastAsia" w:hAnsiTheme="minorEastAsia" w:cs="宋体" w:hint="eastAsia"/>
          <w:color w:val="FF0000"/>
          <w:kern w:val="0"/>
          <w:sz w:val="24"/>
          <w:szCs w:val="24"/>
        </w:rPr>
        <w:t>的《国富论》中</w:t>
      </w:r>
      <w:r w:rsidRPr="00833377">
        <w:rPr>
          <w:rFonts w:asciiTheme="minorEastAsia" w:eastAsiaTheme="minorEastAsia" w:hAnsiTheme="minorEastAsia" w:cs="宋体" w:hint="eastAsia"/>
          <w:color w:val="FF0000"/>
          <w:kern w:val="0"/>
          <w:sz w:val="24"/>
          <w:szCs w:val="24"/>
        </w:rPr>
        <w:t>，他</w:t>
      </w:r>
      <w:r>
        <w:rPr>
          <w:rFonts w:asciiTheme="minorEastAsia" w:eastAsiaTheme="minorEastAsia" w:hAnsiTheme="minorEastAsia" w:cs="宋体" w:hint="eastAsia"/>
          <w:color w:val="FF0000"/>
          <w:kern w:val="0"/>
          <w:sz w:val="24"/>
          <w:szCs w:val="24"/>
        </w:rPr>
        <w:t>认为</w:t>
      </w:r>
      <w:r w:rsidRPr="00833377">
        <w:rPr>
          <w:rFonts w:asciiTheme="minorEastAsia" w:eastAsiaTheme="minorEastAsia" w:hAnsiTheme="minorEastAsia" w:cs="宋体" w:hint="eastAsia"/>
          <w:color w:val="FF0000"/>
          <w:kern w:val="0"/>
          <w:sz w:val="24"/>
          <w:szCs w:val="24"/>
        </w:rPr>
        <w:t>股份制公司中存在着委托代理的关系。现代意义的委托代理关系是由罗斯（</w:t>
      </w:r>
      <w:r w:rsidRPr="00833377">
        <w:rPr>
          <w:rFonts w:asciiTheme="minorEastAsia" w:eastAsiaTheme="minorEastAsia" w:hAnsiTheme="minorEastAsia" w:cs="宋体"/>
          <w:color w:val="FF0000"/>
          <w:kern w:val="0"/>
          <w:sz w:val="24"/>
          <w:szCs w:val="24"/>
        </w:rPr>
        <w:t>1973</w:t>
      </w:r>
      <w:r w:rsidRPr="00833377">
        <w:rPr>
          <w:rFonts w:asciiTheme="minorEastAsia" w:eastAsiaTheme="minorEastAsia" w:hAnsiTheme="minorEastAsia" w:cs="宋体" w:hint="eastAsia"/>
          <w:color w:val="FF0000"/>
          <w:kern w:val="0"/>
          <w:sz w:val="24"/>
          <w:szCs w:val="24"/>
        </w:rPr>
        <w:t>）提</w:t>
      </w:r>
      <w:r>
        <w:rPr>
          <w:rFonts w:asciiTheme="minorEastAsia" w:eastAsiaTheme="minorEastAsia" w:hAnsiTheme="minorEastAsia" w:cs="宋体" w:hint="eastAsia"/>
          <w:color w:val="FF0000"/>
          <w:kern w:val="0"/>
          <w:sz w:val="24"/>
          <w:szCs w:val="24"/>
        </w:rPr>
        <w:t>出的。</w:t>
      </w:r>
      <w:r w:rsidRPr="00710CEF">
        <w:rPr>
          <w:rFonts w:asciiTheme="minorEastAsia" w:eastAsiaTheme="minorEastAsia" w:hAnsiTheme="minorEastAsia" w:cs="宋体"/>
          <w:color w:val="2B2B2B"/>
          <w:kern w:val="0"/>
          <w:sz w:val="24"/>
          <w:szCs w:val="24"/>
        </w:rPr>
        <w:t>Holmstorm(1987)</w:t>
      </w:r>
      <w:r w:rsidRPr="00710CEF">
        <w:rPr>
          <w:rFonts w:asciiTheme="minorEastAsia" w:eastAsiaTheme="minorEastAsia" w:hAnsiTheme="minorEastAsia" w:cs="宋体" w:hint="eastAsia"/>
          <w:color w:val="2B2B2B"/>
          <w:kern w:val="0"/>
          <w:sz w:val="24"/>
          <w:szCs w:val="24"/>
        </w:rPr>
        <w:t>运用委托</w:t>
      </w:r>
      <w:r>
        <w:rPr>
          <w:rFonts w:asciiTheme="minorEastAsia" w:eastAsiaTheme="minorEastAsia" w:hAnsiTheme="minorEastAsia" w:cs="宋体"/>
          <w:color w:val="2B2B2B"/>
          <w:kern w:val="0"/>
          <w:sz w:val="24"/>
          <w:szCs w:val="24"/>
        </w:rPr>
        <w:t>—</w:t>
      </w:r>
      <w:r w:rsidRPr="00710CEF">
        <w:rPr>
          <w:rFonts w:asciiTheme="minorEastAsia" w:eastAsiaTheme="minorEastAsia" w:hAnsiTheme="minorEastAsia" w:cs="宋体" w:hint="eastAsia"/>
          <w:color w:val="2B2B2B"/>
          <w:kern w:val="0"/>
          <w:sz w:val="24"/>
          <w:szCs w:val="24"/>
        </w:rPr>
        <w:t>代理的一般模型证明，基于委托人与代理人之间的信息不对称，代理人具有更多的信息优势，委托人必须通过可控制、可量化的行为结果</w:t>
      </w:r>
      <w:r>
        <w:rPr>
          <w:rFonts w:asciiTheme="minorEastAsia" w:eastAsiaTheme="minorEastAsia" w:hAnsiTheme="minorEastAsia" w:cs="宋体" w:hint="eastAsia"/>
          <w:color w:val="2B2B2B"/>
          <w:kern w:val="0"/>
          <w:sz w:val="24"/>
          <w:szCs w:val="24"/>
        </w:rPr>
        <w:t>指标</w:t>
      </w:r>
      <w:r w:rsidRPr="00710CEF">
        <w:rPr>
          <w:rFonts w:asciiTheme="minorEastAsia" w:eastAsiaTheme="minorEastAsia" w:hAnsiTheme="minorEastAsia" w:cs="宋体" w:hint="eastAsia"/>
          <w:color w:val="2B2B2B"/>
          <w:kern w:val="0"/>
          <w:sz w:val="24"/>
          <w:szCs w:val="24"/>
        </w:rPr>
        <w:t>对代理人实施奖罚，让代理人按照预期的模式行事，这说明显性激励的必要性。</w:t>
      </w:r>
      <w:r w:rsidRPr="00710CEF">
        <w:rPr>
          <w:rFonts w:asciiTheme="minorEastAsia" w:eastAsiaTheme="minorEastAsia" w:hAnsiTheme="minorEastAsia" w:cs="宋体"/>
          <w:color w:val="2B2B2B"/>
          <w:kern w:val="0"/>
          <w:sz w:val="24"/>
          <w:szCs w:val="24"/>
        </w:rPr>
        <w:t>Radner(1981)</w:t>
      </w:r>
      <w:r w:rsidRPr="00710CEF">
        <w:rPr>
          <w:rFonts w:asciiTheme="minorEastAsia" w:eastAsiaTheme="minorEastAsia" w:hAnsiTheme="minorEastAsia" w:cs="宋体" w:hint="eastAsia"/>
          <w:color w:val="2B2B2B"/>
          <w:kern w:val="0"/>
          <w:sz w:val="24"/>
          <w:szCs w:val="24"/>
        </w:rPr>
        <w:t>与</w:t>
      </w:r>
      <w:r w:rsidRPr="00710CEF">
        <w:rPr>
          <w:rFonts w:asciiTheme="minorEastAsia" w:eastAsiaTheme="minorEastAsia" w:hAnsiTheme="minorEastAsia" w:cs="宋体"/>
          <w:color w:val="2B2B2B"/>
          <w:kern w:val="0"/>
          <w:sz w:val="24"/>
          <w:szCs w:val="24"/>
        </w:rPr>
        <w:t>Rubinstein(1982)</w:t>
      </w:r>
      <w:r w:rsidRPr="00710CEF">
        <w:rPr>
          <w:rFonts w:asciiTheme="minorEastAsia" w:eastAsiaTheme="minorEastAsia" w:hAnsiTheme="minorEastAsia" w:cs="宋体" w:hint="eastAsia"/>
          <w:color w:val="2B2B2B"/>
          <w:kern w:val="0"/>
          <w:sz w:val="24"/>
          <w:szCs w:val="24"/>
        </w:rPr>
        <w:t>运用重复博弈模型证明：</w:t>
      </w:r>
      <w:r>
        <w:rPr>
          <w:rFonts w:asciiTheme="minorEastAsia" w:eastAsiaTheme="minorEastAsia" w:hAnsiTheme="minorEastAsia" w:cs="宋体" w:hint="eastAsia"/>
          <w:color w:val="2B2B2B"/>
          <w:kern w:val="0"/>
          <w:sz w:val="24"/>
          <w:szCs w:val="24"/>
        </w:rPr>
        <w:t>在多期代理中，</w:t>
      </w:r>
      <w:r w:rsidRPr="00710CEF">
        <w:rPr>
          <w:rFonts w:asciiTheme="minorEastAsia" w:eastAsiaTheme="minorEastAsia" w:hAnsiTheme="minorEastAsia" w:cs="宋体" w:hint="eastAsia"/>
          <w:color w:val="2B2B2B"/>
          <w:kern w:val="0"/>
          <w:sz w:val="24"/>
          <w:szCs w:val="24"/>
        </w:rPr>
        <w:t>当代理持续时间</w:t>
      </w:r>
      <w:r>
        <w:rPr>
          <w:rFonts w:asciiTheme="minorEastAsia" w:eastAsiaTheme="minorEastAsia" w:hAnsiTheme="minorEastAsia" w:cs="宋体" w:hint="eastAsia"/>
          <w:color w:val="2B2B2B"/>
          <w:kern w:val="0"/>
          <w:sz w:val="24"/>
          <w:szCs w:val="24"/>
        </w:rPr>
        <w:t>足够</w:t>
      </w:r>
      <w:r w:rsidRPr="00710CEF">
        <w:rPr>
          <w:rFonts w:asciiTheme="minorEastAsia" w:eastAsiaTheme="minorEastAsia" w:hAnsiTheme="minorEastAsia" w:cs="宋体" w:hint="eastAsia"/>
          <w:color w:val="2B2B2B"/>
          <w:kern w:val="0"/>
          <w:sz w:val="24"/>
          <w:szCs w:val="24"/>
        </w:rPr>
        <w:t>长，双方有足够的耐心，帕累托最优风险分担就能实现，这说明动态激励的重要。</w:t>
      </w:r>
      <w:r w:rsidRPr="00710CEF">
        <w:rPr>
          <w:rFonts w:asciiTheme="minorEastAsia" w:eastAsiaTheme="minorEastAsia" w:hAnsiTheme="minorEastAsia" w:cs="宋体"/>
          <w:color w:val="2B2B2B"/>
          <w:kern w:val="0"/>
          <w:sz w:val="24"/>
          <w:szCs w:val="24"/>
        </w:rPr>
        <w:t>Holmstorm</w:t>
      </w:r>
      <w:r w:rsidRPr="00710CEF">
        <w:rPr>
          <w:rFonts w:asciiTheme="minorEastAsia" w:eastAsiaTheme="minorEastAsia" w:hAnsiTheme="minorEastAsia" w:cs="宋体" w:hint="eastAsia"/>
          <w:color w:val="2B2B2B"/>
          <w:kern w:val="0"/>
          <w:sz w:val="24"/>
          <w:szCs w:val="24"/>
        </w:rPr>
        <w:t>（</w:t>
      </w:r>
      <w:r w:rsidRPr="00710CEF">
        <w:rPr>
          <w:rFonts w:asciiTheme="minorEastAsia" w:eastAsiaTheme="minorEastAsia" w:hAnsiTheme="minorEastAsia" w:cs="宋体"/>
          <w:color w:val="2B2B2B"/>
          <w:kern w:val="0"/>
          <w:sz w:val="24"/>
          <w:szCs w:val="24"/>
        </w:rPr>
        <w:t>1982</w:t>
      </w:r>
      <w:r w:rsidRPr="00710CEF">
        <w:rPr>
          <w:rFonts w:asciiTheme="minorEastAsia" w:eastAsiaTheme="minorEastAsia" w:hAnsiTheme="minorEastAsia" w:cs="宋体" w:hint="eastAsia"/>
          <w:color w:val="2B2B2B"/>
          <w:kern w:val="0"/>
          <w:sz w:val="24"/>
          <w:szCs w:val="24"/>
        </w:rPr>
        <w:t>）模型化</w:t>
      </w:r>
      <w:r w:rsidRPr="00710CEF">
        <w:rPr>
          <w:rFonts w:asciiTheme="minorEastAsia" w:eastAsiaTheme="minorEastAsia" w:hAnsiTheme="minorEastAsia" w:cs="宋体"/>
          <w:color w:val="2B2B2B"/>
          <w:kern w:val="0"/>
          <w:sz w:val="24"/>
          <w:szCs w:val="24"/>
        </w:rPr>
        <w:t>Fama(1980)</w:t>
      </w:r>
      <w:r>
        <w:rPr>
          <w:rFonts w:asciiTheme="minorEastAsia" w:eastAsiaTheme="minorEastAsia" w:hAnsiTheme="minorEastAsia" w:cs="宋体" w:hint="eastAsia"/>
          <w:color w:val="2B2B2B"/>
          <w:kern w:val="0"/>
          <w:sz w:val="24"/>
          <w:szCs w:val="24"/>
        </w:rPr>
        <w:t>有关名誉问题的研究，证明在</w:t>
      </w:r>
      <w:r w:rsidRPr="00710CEF">
        <w:rPr>
          <w:rFonts w:asciiTheme="minorEastAsia" w:eastAsiaTheme="minorEastAsia" w:hAnsiTheme="minorEastAsia" w:cs="宋体" w:hint="eastAsia"/>
          <w:color w:val="2B2B2B"/>
          <w:kern w:val="0"/>
          <w:sz w:val="24"/>
          <w:szCs w:val="24"/>
        </w:rPr>
        <w:t>一个完全竞争的代理人市场，营销员的声誉具有非常重要的价值，使得不存在显性激励的代理人也会有有努力工作的动力，从而让人们开始关注隐性激励的作用。</w:t>
      </w:r>
      <w:r>
        <w:rPr>
          <w:rFonts w:asciiTheme="minorEastAsia" w:eastAsiaTheme="minorEastAsia" w:hAnsiTheme="minorEastAsia" w:cs="宋体" w:hint="eastAsia"/>
          <w:color w:val="2B2B2B"/>
          <w:kern w:val="0"/>
          <w:sz w:val="24"/>
          <w:szCs w:val="24"/>
        </w:rPr>
        <w:t>当</w:t>
      </w:r>
      <w:r w:rsidRPr="00BB1263">
        <w:rPr>
          <w:rFonts w:asciiTheme="minorEastAsia" w:eastAsiaTheme="minorEastAsia" w:hAnsiTheme="minorEastAsia" w:cs="宋体" w:hint="eastAsia"/>
          <w:kern w:val="0"/>
          <w:sz w:val="24"/>
          <w:szCs w:val="24"/>
        </w:rPr>
        <w:t>委托人的相对方</w:t>
      </w:r>
      <w:r>
        <w:rPr>
          <w:rFonts w:asciiTheme="minorEastAsia" w:eastAsiaTheme="minorEastAsia" w:hAnsiTheme="minorEastAsia" w:cs="宋体" w:hint="eastAsia"/>
          <w:kern w:val="0"/>
          <w:sz w:val="24"/>
          <w:szCs w:val="24"/>
        </w:rPr>
        <w:t>由</w:t>
      </w:r>
      <w:r w:rsidRPr="00BB1263">
        <w:rPr>
          <w:rFonts w:asciiTheme="minorEastAsia" w:eastAsiaTheme="minorEastAsia" w:hAnsiTheme="minorEastAsia" w:cs="宋体" w:hint="eastAsia"/>
          <w:kern w:val="0"/>
          <w:sz w:val="24"/>
          <w:szCs w:val="24"/>
        </w:rPr>
        <w:t>一个代理人</w:t>
      </w:r>
      <w:r>
        <w:rPr>
          <w:rFonts w:asciiTheme="minorEastAsia" w:eastAsiaTheme="minorEastAsia" w:hAnsiTheme="minorEastAsia" w:cs="宋体" w:hint="eastAsia"/>
          <w:kern w:val="0"/>
          <w:sz w:val="24"/>
          <w:szCs w:val="24"/>
        </w:rPr>
        <w:t>扩展到多个代理人</w:t>
      </w:r>
      <w:r w:rsidRPr="00BB1263">
        <w:rPr>
          <w:rFonts w:asciiTheme="minorEastAsia" w:eastAsiaTheme="minorEastAsia" w:hAnsiTheme="minorEastAsia" w:cs="宋体" w:hint="eastAsia"/>
          <w:kern w:val="0"/>
          <w:sz w:val="24"/>
          <w:szCs w:val="24"/>
        </w:rPr>
        <w:t>时，就会出现两个问题：一是代理人之间绩效 “吃大锅饭”问题，另一个是代理人之间绩效比较问题。基于此，</w:t>
      </w:r>
      <w:r w:rsidRPr="00BB1263">
        <w:rPr>
          <w:rFonts w:asciiTheme="minorEastAsia" w:eastAsiaTheme="minorEastAsia" w:hAnsiTheme="minorEastAsia" w:cs="宋体"/>
          <w:kern w:val="0"/>
          <w:sz w:val="24"/>
          <w:szCs w:val="24"/>
        </w:rPr>
        <w:t>Rosen(1981)</w:t>
      </w:r>
      <w:r w:rsidRPr="00BB1263">
        <w:rPr>
          <w:rFonts w:asciiTheme="minorEastAsia" w:eastAsiaTheme="minorEastAsia" w:hAnsiTheme="minorEastAsia" w:cs="宋体" w:hint="eastAsia"/>
          <w:kern w:val="0"/>
          <w:sz w:val="24"/>
          <w:szCs w:val="24"/>
        </w:rPr>
        <w:t>根据相对绩效评估模型提出了锦标制度，</w:t>
      </w:r>
      <w:r>
        <w:rPr>
          <w:rFonts w:asciiTheme="minorEastAsia" w:eastAsiaTheme="minorEastAsia" w:hAnsiTheme="minorEastAsia" w:cs="宋体" w:hint="eastAsia"/>
          <w:kern w:val="0"/>
          <w:sz w:val="24"/>
          <w:szCs w:val="24"/>
        </w:rPr>
        <w:t>主张</w:t>
      </w:r>
      <w:r w:rsidRPr="00BB1263">
        <w:rPr>
          <w:rFonts w:asciiTheme="minorEastAsia" w:eastAsiaTheme="minorEastAsia" w:hAnsiTheme="minorEastAsia" w:cs="宋体" w:hint="eastAsia"/>
          <w:kern w:val="0"/>
          <w:sz w:val="24"/>
          <w:szCs w:val="24"/>
        </w:rPr>
        <w:t>用相对业绩来实施代理人奖惩；</w:t>
      </w:r>
      <w:r w:rsidRPr="00BB1263">
        <w:rPr>
          <w:rFonts w:asciiTheme="minorEastAsia" w:eastAsiaTheme="minorEastAsia" w:hAnsiTheme="minorEastAsia" w:cs="宋体"/>
          <w:kern w:val="0"/>
          <w:sz w:val="24"/>
          <w:szCs w:val="24"/>
        </w:rPr>
        <w:t>Holmstorm (1982)</w:t>
      </w:r>
      <w:r w:rsidRPr="00BB1263">
        <w:rPr>
          <w:rFonts w:asciiTheme="minorEastAsia" w:eastAsiaTheme="minorEastAsia" w:hAnsiTheme="minorEastAsia" w:cs="宋体" w:hint="eastAsia"/>
          <w:kern w:val="0"/>
          <w:sz w:val="24"/>
          <w:szCs w:val="24"/>
        </w:rPr>
        <w:t>提出了“</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打破预算平衡”</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模型，</w:t>
      </w:r>
      <w:r>
        <w:rPr>
          <w:rFonts w:asciiTheme="minorEastAsia" w:eastAsiaTheme="minorEastAsia" w:hAnsiTheme="minorEastAsia" w:cs="宋体" w:hint="eastAsia"/>
          <w:kern w:val="0"/>
          <w:sz w:val="24"/>
          <w:szCs w:val="24"/>
        </w:rPr>
        <w:t>以此实现</w:t>
      </w:r>
      <w:r w:rsidRPr="00BB1263">
        <w:rPr>
          <w:rFonts w:asciiTheme="minorEastAsia" w:eastAsiaTheme="minorEastAsia" w:hAnsiTheme="minorEastAsia" w:cs="宋体" w:hint="eastAsia"/>
          <w:kern w:val="0"/>
          <w:sz w:val="24"/>
          <w:szCs w:val="24"/>
        </w:rPr>
        <w:t>代理人之间</w:t>
      </w:r>
      <w:r>
        <w:rPr>
          <w:rFonts w:asciiTheme="minorEastAsia" w:eastAsiaTheme="minorEastAsia" w:hAnsiTheme="minorEastAsia" w:cs="宋体" w:hint="eastAsia"/>
          <w:kern w:val="0"/>
          <w:sz w:val="24"/>
          <w:szCs w:val="24"/>
        </w:rPr>
        <w:t>的</w:t>
      </w:r>
      <w:r w:rsidRPr="00BB1263">
        <w:rPr>
          <w:rFonts w:asciiTheme="minorEastAsia" w:eastAsiaTheme="minorEastAsia" w:hAnsiTheme="minorEastAsia" w:cs="宋体" w:hint="eastAsia"/>
          <w:kern w:val="0"/>
          <w:sz w:val="24"/>
          <w:szCs w:val="24"/>
        </w:rPr>
        <w:t xml:space="preserve"> “多劳多得</w:t>
      </w:r>
      <w:r w:rsidRPr="00BB1263">
        <w:rPr>
          <w:rFonts w:asciiTheme="minorEastAsia" w:eastAsiaTheme="minorEastAsia" w:hAnsiTheme="minorEastAsia" w:cs="宋体"/>
          <w:kern w:val="0"/>
          <w:sz w:val="24"/>
          <w:szCs w:val="24"/>
        </w:rPr>
        <w:t xml:space="preserve">, </w:t>
      </w:r>
      <w:r w:rsidRPr="00BB1263">
        <w:rPr>
          <w:rFonts w:asciiTheme="minorEastAsia" w:eastAsiaTheme="minorEastAsia" w:hAnsiTheme="minorEastAsia" w:cs="宋体" w:hint="eastAsia"/>
          <w:kern w:val="0"/>
          <w:sz w:val="24"/>
          <w:szCs w:val="24"/>
        </w:rPr>
        <w:t>少劳少得”。</w:t>
      </w:r>
      <w:r>
        <w:rPr>
          <w:rFonts w:asciiTheme="minorEastAsia" w:eastAsiaTheme="minorEastAsia" w:hAnsiTheme="minorEastAsia" w:cs="宋体" w:hint="eastAsia"/>
          <w:kern w:val="0"/>
          <w:sz w:val="24"/>
          <w:szCs w:val="24"/>
        </w:rPr>
        <w:t>Lazear,（</w:t>
      </w:r>
      <w:r w:rsidRPr="00EB348E">
        <w:rPr>
          <w:rFonts w:asciiTheme="minorEastAsia" w:eastAsiaTheme="minorEastAsia" w:hAnsiTheme="minorEastAsia" w:cs="宋体" w:hint="eastAsia"/>
          <w:kern w:val="0"/>
          <w:sz w:val="24"/>
          <w:szCs w:val="24"/>
        </w:rPr>
        <w:t>1989)认为,</w:t>
      </w:r>
      <w:r>
        <w:rPr>
          <w:rFonts w:asciiTheme="minorEastAsia" w:eastAsiaTheme="minorEastAsia" w:hAnsiTheme="minorEastAsia" w:cs="宋体" w:hint="eastAsia"/>
          <w:kern w:val="0"/>
          <w:sz w:val="24"/>
          <w:szCs w:val="24"/>
        </w:rPr>
        <w:t>单纯显性激励会</w:t>
      </w:r>
      <w:r w:rsidRPr="00EB348E">
        <w:rPr>
          <w:rFonts w:asciiTheme="minorEastAsia" w:eastAsiaTheme="minorEastAsia" w:hAnsiTheme="minorEastAsia" w:cs="宋体" w:hint="eastAsia"/>
          <w:kern w:val="0"/>
          <w:sz w:val="24"/>
          <w:szCs w:val="24"/>
        </w:rPr>
        <w:t>导致代理人行为上的扭曲,</w:t>
      </w:r>
      <w:r>
        <w:rPr>
          <w:rFonts w:asciiTheme="minorEastAsia" w:eastAsiaTheme="minorEastAsia" w:hAnsiTheme="minorEastAsia" w:cs="宋体" w:hint="eastAsia"/>
          <w:kern w:val="0"/>
          <w:sz w:val="24"/>
          <w:szCs w:val="24"/>
        </w:rPr>
        <w:t>滋生了代理人的</w:t>
      </w:r>
      <w:r w:rsidRPr="00EB348E">
        <w:rPr>
          <w:rFonts w:asciiTheme="minorEastAsia" w:eastAsiaTheme="minorEastAsia" w:hAnsiTheme="minorEastAsia" w:cs="宋体" w:hint="eastAsia"/>
          <w:kern w:val="0"/>
          <w:sz w:val="24"/>
          <w:szCs w:val="24"/>
        </w:rPr>
        <w:t>错误行为。Holmstrom 和 Milgrom（1997</w:t>
      </w:r>
      <w:r>
        <w:rPr>
          <w:rFonts w:asciiTheme="minorEastAsia" w:eastAsiaTheme="minorEastAsia" w:hAnsiTheme="minorEastAsia" w:cs="宋体" w:hint="eastAsia"/>
          <w:kern w:val="0"/>
          <w:sz w:val="24"/>
          <w:szCs w:val="24"/>
        </w:rPr>
        <w:t>）</w:t>
      </w:r>
      <w:r w:rsidRPr="00EB348E">
        <w:rPr>
          <w:rFonts w:asciiTheme="minorEastAsia" w:eastAsiaTheme="minorEastAsia" w:hAnsiTheme="minorEastAsia" w:cs="宋体" w:hint="eastAsia"/>
          <w:kern w:val="0"/>
          <w:sz w:val="24"/>
          <w:szCs w:val="24"/>
        </w:rPr>
        <w:t>在线性委托代理模型的基础上提出了多任务委托代理模型，他们认为,在某些情况下,固定工资合约可能优于根据可观测的变量来奖励代理人的激励合约。</w:t>
      </w:r>
      <w:r>
        <w:rPr>
          <w:rFonts w:asciiTheme="minorEastAsia" w:eastAsiaTheme="minorEastAsia" w:hAnsiTheme="minorEastAsia" w:cs="宋体" w:hint="eastAsia"/>
          <w:kern w:val="0"/>
          <w:sz w:val="24"/>
          <w:szCs w:val="24"/>
        </w:rPr>
        <w:t>Baitao</w:t>
      </w:r>
      <w:r w:rsidRPr="00EB348E">
        <w:rPr>
          <w:rFonts w:asciiTheme="minorEastAsia" w:eastAsiaTheme="minorEastAsia" w:hAnsiTheme="minorEastAsia" w:cs="宋体" w:hint="eastAsia"/>
          <w:kern w:val="0"/>
          <w:sz w:val="24"/>
          <w:szCs w:val="24"/>
        </w:rPr>
        <w:t>(2001)将每一个任务的激励指标从单一向多个扩展,研究了每个任务的多个业绩指标的情况下的多任务委托代理模型。</w:t>
      </w:r>
    </w:p>
    <w:p w14:paraId="2141F8E2" w14:textId="77777777" w:rsidR="00241B2C" w:rsidRPr="00E41F36" w:rsidRDefault="00241B2C" w:rsidP="00E41F36"/>
    <w:p w14:paraId="6E75B4CD" w14:textId="66A0CDDC" w:rsidR="00B409C8" w:rsidRDefault="00241B2C">
      <w:pPr>
        <w:pStyle w:val="3"/>
      </w:pPr>
      <w:bookmarkStart w:id="178" w:name="_Toc408350250"/>
      <w:r>
        <w:lastRenderedPageBreak/>
        <w:t>2.3.2</w:t>
      </w:r>
      <w:r w:rsidR="00B409C8">
        <w:rPr>
          <w:rFonts w:hint="eastAsia"/>
        </w:rPr>
        <w:t>国内研究情况</w:t>
      </w:r>
      <w:bookmarkEnd w:id="178"/>
    </w:p>
    <w:p w14:paraId="34A61542" w14:textId="77777777" w:rsidR="00B409C8" w:rsidRDefault="00B409C8" w:rsidP="00B409C8">
      <w:pPr>
        <w:ind w:firstLineChars="236" w:firstLine="566"/>
        <w:rPr>
          <w:rFonts w:ascii="宋体" w:hAnsi="宋体" w:cs="宋体"/>
          <w:color w:val="2B2B2B"/>
          <w:kern w:val="0"/>
          <w:sz w:val="24"/>
          <w:szCs w:val="24"/>
        </w:rPr>
      </w:pPr>
      <w:r>
        <w:rPr>
          <w:rFonts w:ascii="宋体" w:hAnsi="宋体" w:cs="宋体" w:hint="eastAsia"/>
          <w:kern w:val="0"/>
          <w:sz w:val="24"/>
          <w:szCs w:val="24"/>
        </w:rPr>
        <w:t>与西方不同，保险代理制在国内的发展并不是经济、社会自然发展的产物，而是制度移植的结果，存在不适应性和本土化的问题，针对保险业存在的各种发展困境和难题，国内的研究主要集中营销员地位及佣金制合理性研究及营销员管理体制改革和完善上。</w:t>
      </w:r>
    </w:p>
    <w:p w14:paraId="628A5752" w14:textId="77777777" w:rsidR="00B409C8" w:rsidRDefault="00B409C8" w:rsidP="00B409C8">
      <w:pPr>
        <w:pStyle w:val="af2"/>
        <w:spacing w:line="432" w:lineRule="auto"/>
        <w:ind w:firstLine="567"/>
        <w:rPr>
          <w:color w:val="2B2B2B"/>
        </w:rPr>
      </w:pPr>
      <w:r>
        <w:rPr>
          <w:rFonts w:hint="eastAsia"/>
        </w:rPr>
        <w:t>在营销员地位及佣金制合理性研究</w:t>
      </w:r>
      <w:r>
        <w:rPr>
          <w:rFonts w:hint="eastAsia"/>
          <w:color w:val="2B2B2B"/>
        </w:rPr>
        <w:t>上：王燕凌(2010)提出佣金制的精神内涵与我国传统的义利观相冲突,无底薪与东方人喜欢稳定的心理习惯不符。</w:t>
      </w:r>
      <w:r>
        <w:rPr>
          <w:color w:val="2B2B2B"/>
        </w:rPr>
        <w:t>张兰</w:t>
      </w:r>
      <w:r>
        <w:rPr>
          <w:rFonts w:hint="eastAsia"/>
          <w:color w:val="2B2B2B"/>
        </w:rPr>
        <w:t>（2013）指出保险销售误导屡禁不止是因为保险公司出于成本考虑始终都不愿给保险营销员一个“身份”，这使得保险营销员们普遍游离在 “编制之外”，连起码的社会保障都难以获得，缺乏起码的归属感。刘玉焕（</w:t>
      </w:r>
      <w:r>
        <w:rPr>
          <w:color w:val="2B2B2B"/>
        </w:rPr>
        <w:t>2013</w:t>
      </w:r>
      <w:r>
        <w:rPr>
          <w:rFonts w:hint="eastAsia"/>
          <w:color w:val="2B2B2B"/>
        </w:rPr>
        <w:t>）认为当前的营销体制是以牺牲保险消费者利益、保险营销员合法权益和保险业的可持续发展能力为代价，其改革势在必行。</w:t>
      </w:r>
      <w:r>
        <w:rPr>
          <w:color w:val="2B2B2B"/>
        </w:rPr>
        <w:t>郝演苏</w:t>
      </w:r>
      <w:r>
        <w:rPr>
          <w:rFonts w:hint="eastAsia"/>
          <w:color w:val="2B2B2B"/>
        </w:rPr>
        <w:t>（2011）认为个人代理制是</w:t>
      </w:r>
      <w:r>
        <w:rPr>
          <w:color w:val="2B2B2B"/>
        </w:rPr>
        <w:t>舶来</w:t>
      </w:r>
      <w:r>
        <w:rPr>
          <w:rFonts w:hint="eastAsia"/>
          <w:color w:val="2B2B2B"/>
        </w:rPr>
        <w:t>品</w:t>
      </w:r>
      <w:r>
        <w:rPr>
          <w:color w:val="2B2B2B"/>
        </w:rPr>
        <w:t>，与我国现行的社会结构和人文环境不相适应，</w:t>
      </w:r>
      <w:r>
        <w:rPr>
          <w:rFonts w:hint="eastAsia"/>
          <w:color w:val="2B2B2B"/>
        </w:rPr>
        <w:t>他在《</w:t>
      </w:r>
      <w:r>
        <w:rPr>
          <w:color w:val="2B2B2B"/>
        </w:rPr>
        <w:t>2011</w:t>
      </w:r>
      <w:r>
        <w:rPr>
          <w:rFonts w:hint="eastAsia"/>
          <w:color w:val="2B2B2B"/>
        </w:rPr>
        <w:t>－中国保险业在反思中启程》中强调，营销员体制改革是重塑保险业形象的关键。</w:t>
      </w:r>
    </w:p>
    <w:p w14:paraId="7044D687" w14:textId="77777777" w:rsidR="00B409C8" w:rsidRDefault="00B409C8" w:rsidP="00B409C8">
      <w:pPr>
        <w:pStyle w:val="af2"/>
        <w:spacing w:line="432" w:lineRule="auto"/>
        <w:ind w:firstLine="567"/>
        <w:rPr>
          <w:color w:val="2B2B2B"/>
        </w:rPr>
      </w:pPr>
      <w:r>
        <w:rPr>
          <w:rFonts w:hint="eastAsia"/>
          <w:color w:val="2B2B2B"/>
        </w:rPr>
        <w:t>在如何解决当前营销员管理体制困境问题有三种思路。</w:t>
      </w:r>
    </w:p>
    <w:p w14:paraId="1BE6EEE8" w14:textId="77777777" w:rsidR="00B409C8" w:rsidRDefault="00B409C8" w:rsidP="00B409C8">
      <w:pPr>
        <w:pStyle w:val="af2"/>
        <w:spacing w:line="432" w:lineRule="auto"/>
        <w:ind w:firstLine="567"/>
        <w:rPr>
          <w:color w:val="2B2B2B"/>
        </w:rPr>
      </w:pPr>
      <w:r>
        <w:rPr>
          <w:rFonts w:hint="eastAsia"/>
          <w:color w:val="2B2B2B"/>
        </w:rPr>
        <w:t>第一、完善保险代理人激励体系：李雷和张劲松（2011）认为保险公司和营销员之间的关系属于多任务多委托人的委托</w:t>
      </w:r>
      <w:r>
        <w:rPr>
          <w:color w:val="2B2B2B"/>
        </w:rPr>
        <w:t>－</w:t>
      </w:r>
      <w:r>
        <w:rPr>
          <w:rFonts w:hint="eastAsia"/>
          <w:color w:val="2B2B2B"/>
        </w:rPr>
        <w:t>代理关系 ，应从保单数量、服务质量、竞争排名及信用评级这四个维度对代理人进行激励。杨敏（2013）基于重复博弈视角，认为</w:t>
      </w:r>
      <w:r>
        <w:rPr>
          <w:color w:val="2B2B2B"/>
        </w:rPr>
        <w:t>声誉的</w:t>
      </w:r>
      <w:r>
        <w:rPr>
          <w:rFonts w:hint="eastAsia"/>
          <w:color w:val="2B2B2B"/>
        </w:rPr>
        <w:t>质量、营销员</w:t>
      </w:r>
      <w:r>
        <w:rPr>
          <w:color w:val="2B2B2B"/>
        </w:rPr>
        <w:t>职业生涯的稳定性</w:t>
      </w:r>
      <w:r>
        <w:rPr>
          <w:rFonts w:hint="eastAsia"/>
          <w:color w:val="2B2B2B"/>
        </w:rPr>
        <w:t>和相应的</w:t>
      </w:r>
      <w:r>
        <w:rPr>
          <w:color w:val="2B2B2B"/>
        </w:rPr>
        <w:t>激励或惩罚</w:t>
      </w:r>
      <w:r>
        <w:rPr>
          <w:rFonts w:hint="eastAsia"/>
          <w:color w:val="2B2B2B"/>
        </w:rPr>
        <w:t>机制是</w:t>
      </w:r>
      <w:r>
        <w:rPr>
          <w:color w:val="2B2B2B"/>
        </w:rPr>
        <w:t>声誉激励的</w:t>
      </w:r>
      <w:r>
        <w:rPr>
          <w:rFonts w:hint="eastAsia"/>
          <w:color w:val="2B2B2B"/>
        </w:rPr>
        <w:t>三大支撑要素，主张在建立营销员声誉激励体系设计上要</w:t>
      </w:r>
      <w:r>
        <w:rPr>
          <w:color w:val="2B2B2B"/>
        </w:rPr>
        <w:t>减少</w:t>
      </w:r>
      <w:r>
        <w:rPr>
          <w:rFonts w:hint="eastAsia"/>
          <w:color w:val="2B2B2B"/>
        </w:rPr>
        <w:t>营销员的</w:t>
      </w:r>
      <w:r>
        <w:rPr>
          <w:color w:val="2B2B2B"/>
        </w:rPr>
        <w:t>流动性</w:t>
      </w:r>
      <w:r>
        <w:rPr>
          <w:rFonts w:hint="eastAsia"/>
          <w:color w:val="2B2B2B"/>
        </w:rPr>
        <w:t>，</w:t>
      </w:r>
      <w:r>
        <w:rPr>
          <w:color w:val="2B2B2B"/>
        </w:rPr>
        <w:t>增加重复博弈机会</w:t>
      </w:r>
      <w:r>
        <w:rPr>
          <w:rFonts w:hint="eastAsia"/>
          <w:color w:val="2B2B2B"/>
        </w:rPr>
        <w:t>；</w:t>
      </w:r>
      <w:r>
        <w:rPr>
          <w:color w:val="2B2B2B"/>
        </w:rPr>
        <w:t>建立</w:t>
      </w:r>
      <w:r>
        <w:rPr>
          <w:rFonts w:hint="eastAsia"/>
          <w:color w:val="2B2B2B"/>
        </w:rPr>
        <w:t>营销员信用</w:t>
      </w:r>
      <w:r>
        <w:rPr>
          <w:color w:val="2B2B2B"/>
        </w:rPr>
        <w:t>等级制度</w:t>
      </w:r>
      <w:r>
        <w:rPr>
          <w:rFonts w:hint="eastAsia"/>
          <w:color w:val="2B2B2B"/>
        </w:rPr>
        <w:t>；</w:t>
      </w:r>
      <w:r>
        <w:rPr>
          <w:color w:val="2B2B2B"/>
        </w:rPr>
        <w:t>培育完善</w:t>
      </w:r>
      <w:r>
        <w:rPr>
          <w:rFonts w:hint="eastAsia"/>
          <w:color w:val="2B2B2B"/>
        </w:rPr>
        <w:t>透明</w:t>
      </w:r>
      <w:r>
        <w:rPr>
          <w:color w:val="2B2B2B"/>
        </w:rPr>
        <w:t>的个人保险代理人市场</w:t>
      </w:r>
      <w:r>
        <w:rPr>
          <w:rFonts w:hint="eastAsia"/>
          <w:color w:val="2B2B2B"/>
        </w:rPr>
        <w:t>。李丹、刘从敏（2012）采用马斯洛需求层次的基本原理，设计出一系列量化分类指标，运用数理统计方法 按需求层次的不同，将保险代理人分为经济主导型、工作主导型和个人价值主导型三类，主张</w:t>
      </w:r>
      <w:r>
        <w:rPr>
          <w:rFonts w:hint="eastAsia"/>
          <w:color w:val="2B2B2B"/>
        </w:rPr>
        <w:lastRenderedPageBreak/>
        <w:t>实施分类激励。胡玉霞（2011）利用实验经济学的方法验证了佣金率的提高对保险代理人行为的促进性 ，但同时也发现随着被试交易经验的丰富 ，超过一定程度的佣金也会促使保险代理人采取违规行为进行展业。</w:t>
      </w:r>
    </w:p>
    <w:p w14:paraId="0568097C"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r>
        <w:rPr>
          <w:rFonts w:ascii="宋体" w:hAnsi="宋体" w:cs="宋体" w:hint="eastAsia"/>
          <w:color w:val="2B2B2B"/>
          <w:kern w:val="0"/>
          <w:sz w:val="24"/>
          <w:szCs w:val="24"/>
        </w:rPr>
        <w:t>二、彻底改革当前营销员管理体制：朱俊生(2013)提出营销员体制改革应与转变行业增长方式结合起来。保险营销员管理体制改革不仅仅是简单地重新界定保险公司与营销员的契约关系，更关键的是要改变以往的粗放式经营模式。朱铭来（2012）则认为保险公司应以提高营销员的专业素质建设为第一要务，在此基础上大胆探索员工制改革。同时还应逐步建立多渠道、多样化的保险营销模式，特别是专属保险代理公司和经纪公司。</w:t>
      </w:r>
    </w:p>
    <w:p w14:paraId="03408D4D" w14:textId="77777777" w:rsidR="00B409C8" w:rsidRDefault="00B409C8" w:rsidP="00B409C8">
      <w:pPr>
        <w:pStyle w:val="af2"/>
        <w:spacing w:line="432" w:lineRule="auto"/>
        <w:ind w:firstLine="567"/>
        <w:rPr>
          <w:color w:val="2B2B2B"/>
        </w:rPr>
      </w:pPr>
      <w:r>
        <w:rPr>
          <w:rFonts w:hint="eastAsia"/>
          <w:color w:val="2B2B2B"/>
        </w:rPr>
        <w:t xml:space="preserve">三、渠道创新思路：李唐宁（2012）认为营销员体制改革的长期性和艰巨性促使监管部门希望通过渠道的创新和发展，减轻保险营销员体制改革的压力和对行业的影响，同时使营销员体制转型有更健康的渠道来承接。在政府主导下，保险渠道多元化和产销分离将先一步对保险行业产生重大影响。吴定富（2011）提出要推进销售渠道创新，开展多元行销，认为这是保险公司实施以客户为中心企业战略、立足客户真实保险需求和购买能力、创新保险产品和服务、为广大客户提供多层次、多样化保障的需要。郝演苏（2014）认为互联网很难颠覆传统保险业，只能成为销售渠道之一，不可能一统天下，原因是二，一是隐私保护是大数据和互联网时代面临的最重要的问题；二是客户与保险公司的信息不对称依然存在，保险网络销售将依然以标准化保单为主。张强春（2014）认为保险渠道创新应着眼于增强对渠道的控制力 ， 降低渠道成本， 并坚持专业化的方向 </w:t>
      </w:r>
      <w:r>
        <w:rPr>
          <w:color w:val="2B2B2B"/>
        </w:rPr>
        <w:t xml:space="preserve">。 </w:t>
      </w:r>
      <w:r>
        <w:rPr>
          <w:rFonts w:hint="eastAsia"/>
          <w:color w:val="2B2B2B"/>
        </w:rPr>
        <w:t xml:space="preserve">为此， 应着力推动传统渠道转型升级， 加快新兴渠道的发展， 优化渠道创新发展环境 </w:t>
      </w:r>
      <w:r>
        <w:rPr>
          <w:color w:val="2B2B2B"/>
        </w:rPr>
        <w:t>。</w:t>
      </w:r>
    </w:p>
    <w:p w14:paraId="5E797FBD" w14:textId="77777777" w:rsidR="00B409C8" w:rsidRDefault="00B409C8" w:rsidP="00B409C8">
      <w:pPr>
        <w:widowControl/>
        <w:spacing w:before="180" w:after="180" w:line="400" w:lineRule="exact"/>
        <w:ind w:firstLineChars="202" w:firstLine="485"/>
        <w:jc w:val="left"/>
        <w:rPr>
          <w:rFonts w:ascii="宋体" w:hAnsi="宋体" w:cs="宋体"/>
          <w:color w:val="2B2B2B"/>
          <w:kern w:val="0"/>
          <w:sz w:val="24"/>
          <w:szCs w:val="24"/>
        </w:rPr>
      </w:pPr>
    </w:p>
    <w:p w14:paraId="76265B6A" w14:textId="468A54DF" w:rsidR="00B409C8" w:rsidRDefault="00E07EE3">
      <w:pPr>
        <w:pStyle w:val="3"/>
      </w:pPr>
      <w:bookmarkStart w:id="179" w:name="_Toc408350251"/>
      <w:r>
        <w:lastRenderedPageBreak/>
        <w:t>2.</w:t>
      </w:r>
      <w:r w:rsidR="00241B2C">
        <w:t>3.3</w:t>
      </w:r>
      <w:r w:rsidR="00B409C8">
        <w:rPr>
          <w:rFonts w:hint="eastAsia"/>
        </w:rPr>
        <w:t xml:space="preserve">　国内外文献综述评价</w:t>
      </w:r>
      <w:bookmarkEnd w:id="179"/>
    </w:p>
    <w:p w14:paraId="388DD59D" w14:textId="3136811C" w:rsidR="00B409C8" w:rsidRDefault="00B409C8" w:rsidP="00B409C8">
      <w:pPr>
        <w:widowControl/>
        <w:spacing w:before="180" w:after="180" w:line="400" w:lineRule="exact"/>
        <w:ind w:firstLineChars="253" w:firstLine="607"/>
        <w:jc w:val="left"/>
        <w:rPr>
          <w:rFonts w:ascii="宋体" w:hAnsi="宋体"/>
          <w:color w:val="2B2B2B"/>
          <w:kern w:val="0"/>
          <w:sz w:val="24"/>
          <w:szCs w:val="24"/>
        </w:rPr>
      </w:pPr>
      <w:r>
        <w:rPr>
          <w:rFonts w:ascii="宋体" w:hAnsi="宋体" w:cs="宋体" w:hint="eastAsia"/>
          <w:color w:val="2B2B2B"/>
          <w:kern w:val="0"/>
          <w:sz w:val="24"/>
          <w:szCs w:val="24"/>
        </w:rPr>
        <w:t>综上，国外学术研究主要集中在委托</w:t>
      </w:r>
      <w:r>
        <w:rPr>
          <w:rFonts w:ascii="宋体" w:hAnsi="宋体" w:cs="宋体"/>
          <w:color w:val="2B2B2B"/>
          <w:kern w:val="0"/>
          <w:sz w:val="24"/>
          <w:szCs w:val="24"/>
        </w:rPr>
        <w:t>—</w:t>
      </w:r>
      <w:r>
        <w:rPr>
          <w:rFonts w:ascii="宋体" w:hAnsi="宋体" w:cs="宋体" w:hint="eastAsia"/>
          <w:color w:val="2B2B2B"/>
          <w:kern w:val="0"/>
          <w:sz w:val="24"/>
          <w:szCs w:val="24"/>
        </w:rPr>
        <w:t>代理和动态博弈论的基础上，成果和结论具有一定的科学性和通用性，但研究成果因为模型的假设条件太多，在实践中的应用难度较大。而且，因为中外营销员管理体制面临的问题差别很大，国外研究成果可直接供借鉴的内容不多。国内对营销员体制改革的研究还处在比较浅的层次，部分研究比较宏观、不够深入；部分研究仅停留在体制的某一个面上，不够系统和全面，具体表现为：大多停留于对当前保险营销员体制弊端的分析上，并偿试提出各种解决方案，总共分为两大类，一类是改革派，主张消灭个人代理制，采用全新的保险营销员管理体制，包括一、实行员工制，保险公司与营销员签订劳动合同；二、借鉴台湾实行代理转雇佣制的二元用工模式，新录用的营销员与保险公司签订代理合同，达到一定的考核标准后专正成为公司的雇佣员工。三、成立专业保险代理或保险销售公司，让保险营销员成为保险代理公司、保险销售公司的员工。另一类是改良派，认为消灭个人代理制的条件还不成熟，主要是保险公司无力承担巨额用工成本，主张改良个人代理制，提高准入门槛、完善行业自律机制、建立代理人信用评价体系、对代理人进行分级管理、加强监管和立法，加大对不诚信行为的处罚力度等。在对当前营销员体制弊端的分析上，大多从各种不良表相入手，缺乏对个人代理制更深层次的分析，个人代理制施行过程中出现的问题是根本的制度性缺陷还是通过局部改良就可以解决的？如果是制度性缺陷，那么新的体制基于什么因素能克服这些问题，是否有系统的方案？可行性如何？特别是在保险行销多元化背景下，银邮兼业代理、电话直销特别是网络销售这些渠道发展势头迅猛，保险营销员渠道未来是否还有存在的必要，要不要改革？要怎么改，才能符合产销分离和综合金融大趋势？这些都是营销员体制改革无法回避的，但目前理论和实务界还没有明确的答案。</w:t>
      </w:r>
    </w:p>
    <w:p w14:paraId="3989E805" w14:textId="471C496C" w:rsidR="00CF0EA2" w:rsidRPr="00CA4EB2" w:rsidRDefault="00097DD2" w:rsidP="00CA4EB2">
      <w:pPr>
        <w:pStyle w:val="10"/>
        <w:widowControl/>
        <w:spacing w:before="0" w:after="720" w:line="400" w:lineRule="atLeast"/>
        <w:ind w:firstLineChars="200" w:firstLine="723"/>
        <w:rPr>
          <w:rFonts w:ascii="Calibri" w:hAnsi="Calibri"/>
        </w:rPr>
      </w:pPr>
      <w:bookmarkStart w:id="180" w:name="_Toc408350252"/>
      <w:r w:rsidRPr="00CA4EB2">
        <w:rPr>
          <w:rFonts w:ascii="Calibri" w:hAnsi="Calibri" w:hint="eastAsia"/>
        </w:rPr>
        <w:lastRenderedPageBreak/>
        <w:t>第</w:t>
      </w:r>
      <w:r w:rsidR="00400C27">
        <w:rPr>
          <w:rFonts w:ascii="Calibri" w:hAnsi="Calibri" w:hint="eastAsia"/>
        </w:rPr>
        <w:t>三</w:t>
      </w:r>
      <w:r w:rsidRPr="00CA4EB2">
        <w:rPr>
          <w:rFonts w:ascii="Calibri" w:hAnsi="Calibri" w:hint="eastAsia"/>
        </w:rPr>
        <w:t>章</w:t>
      </w:r>
      <w:r w:rsidRPr="00CA4EB2">
        <w:rPr>
          <w:rFonts w:ascii="Calibri" w:hAnsi="Calibri"/>
        </w:rPr>
        <w:t xml:space="preserve">  </w:t>
      </w:r>
      <w:r w:rsidRPr="00CA4EB2">
        <w:rPr>
          <w:rFonts w:ascii="Calibri" w:hAnsi="Calibri" w:hint="eastAsia"/>
        </w:rPr>
        <w:t>多元行销背景下营销员</w:t>
      </w:r>
      <w:r w:rsidR="002B0D21">
        <w:rPr>
          <w:rFonts w:ascii="Calibri" w:hAnsi="Calibri" w:hint="eastAsia"/>
        </w:rPr>
        <w:t>管理</w:t>
      </w:r>
      <w:r w:rsidR="002B0D21">
        <w:rPr>
          <w:rFonts w:ascii="Calibri" w:hAnsi="Calibri"/>
        </w:rPr>
        <w:t>体制</w:t>
      </w:r>
      <w:r w:rsidRPr="00CA4EB2">
        <w:rPr>
          <w:rFonts w:ascii="Calibri" w:hAnsi="Calibri" w:hint="eastAsia"/>
        </w:rPr>
        <w:t>的</w:t>
      </w:r>
      <w:r w:rsidR="00956866">
        <w:rPr>
          <w:rFonts w:ascii="Calibri" w:hAnsi="Calibri" w:hint="eastAsia"/>
        </w:rPr>
        <w:t>现状</w:t>
      </w:r>
      <w:bookmarkEnd w:id="167"/>
      <w:r w:rsidR="00956866">
        <w:rPr>
          <w:rFonts w:ascii="Calibri" w:hAnsi="Calibri" w:hint="eastAsia"/>
        </w:rPr>
        <w:t>研究</w:t>
      </w:r>
      <w:bookmarkEnd w:id="180"/>
    </w:p>
    <w:p w14:paraId="7209EC78" w14:textId="7A3EB22B" w:rsidR="00400C27" w:rsidRDefault="009B6F3B" w:rsidP="00E41F36">
      <w:pPr>
        <w:pStyle w:val="1"/>
        <w:numPr>
          <w:ilvl w:val="0"/>
          <w:numId w:val="0"/>
        </w:numPr>
        <w:ind w:left="420" w:hanging="420"/>
      </w:pPr>
      <w:bookmarkStart w:id="181" w:name="_Toc401857192"/>
      <w:bookmarkStart w:id="182" w:name="_Toc402006511"/>
      <w:bookmarkStart w:id="183" w:name="_Toc402006419"/>
      <w:bookmarkStart w:id="184" w:name="_Toc401859027"/>
      <w:bookmarkStart w:id="185" w:name="_Toc402006080"/>
      <w:bookmarkStart w:id="186" w:name="_Toc402252778"/>
      <w:bookmarkStart w:id="187" w:name="_Toc402103640"/>
      <w:bookmarkStart w:id="188" w:name="_Toc402007020"/>
      <w:bookmarkStart w:id="189" w:name="_Toc401856948"/>
      <w:bookmarkStart w:id="190" w:name="_Toc402006815"/>
      <w:bookmarkStart w:id="191" w:name="_Toc402006609"/>
      <w:bookmarkStart w:id="192" w:name="_Toc401858819"/>
      <w:bookmarkStart w:id="193" w:name="_Toc406603890"/>
      <w:bookmarkStart w:id="194" w:name="_Toc406605068"/>
      <w:bookmarkStart w:id="195" w:name="_Toc406605860"/>
      <w:bookmarkStart w:id="196" w:name="_Toc406662493"/>
      <w:bookmarkStart w:id="197" w:name="_Toc406665506"/>
      <w:bookmarkStart w:id="198" w:name="_Toc402006816"/>
      <w:bookmarkStart w:id="199" w:name="_Toc402007021"/>
      <w:bookmarkStart w:id="200" w:name="_Toc402103641"/>
      <w:bookmarkStart w:id="201" w:name="_Toc402252779"/>
      <w:bookmarkStart w:id="202" w:name="_Toc402006420"/>
      <w:bookmarkStart w:id="203" w:name="_Toc402006081"/>
      <w:bookmarkStart w:id="204" w:name="_Toc402006610"/>
      <w:bookmarkStart w:id="205" w:name="_Toc402006512"/>
      <w:bookmarkStart w:id="206" w:name="_Toc406665507"/>
      <w:bookmarkStart w:id="207" w:name="_Toc406605069"/>
      <w:bookmarkStart w:id="208" w:name="_Toc406603891"/>
      <w:bookmarkStart w:id="209" w:name="_Toc406662494"/>
      <w:bookmarkStart w:id="210" w:name="_Toc406605861"/>
      <w:bookmarkStart w:id="211" w:name="_Toc40835025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Pr>
          <w:rFonts w:hint="eastAsia"/>
        </w:rPr>
        <w:t xml:space="preserve">3.1 </w:t>
      </w:r>
      <w:r>
        <w:rPr>
          <w:rFonts w:hint="eastAsia"/>
        </w:rPr>
        <w:t>寿险行销多元化格局</w:t>
      </w:r>
      <w:bookmarkEnd w:id="198"/>
      <w:bookmarkEnd w:id="199"/>
      <w:bookmarkEnd w:id="200"/>
      <w:bookmarkEnd w:id="201"/>
      <w:bookmarkEnd w:id="202"/>
      <w:bookmarkEnd w:id="203"/>
      <w:bookmarkEnd w:id="204"/>
      <w:bookmarkEnd w:id="205"/>
      <w:bookmarkEnd w:id="206"/>
      <w:bookmarkEnd w:id="207"/>
      <w:bookmarkEnd w:id="208"/>
      <w:bookmarkEnd w:id="209"/>
      <w:bookmarkEnd w:id="210"/>
      <w:r>
        <w:rPr>
          <w:rFonts w:hint="eastAsia"/>
        </w:rPr>
        <w:t>现状</w:t>
      </w:r>
      <w:bookmarkEnd w:id="211"/>
    </w:p>
    <w:p w14:paraId="42393613" w14:textId="40B4983D" w:rsidR="009533A6" w:rsidRPr="00B409C8" w:rsidRDefault="009533A6"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国内寿险业经过近</w:t>
      </w:r>
      <w:r w:rsidRPr="00B409C8">
        <w:rPr>
          <w:rFonts w:ascii="Calibri" w:hAnsi="Calibri"/>
          <w:sz w:val="24"/>
          <w:szCs w:val="24"/>
        </w:rPr>
        <w:t>30</w:t>
      </w:r>
      <w:r w:rsidRPr="00B409C8">
        <w:rPr>
          <w:rFonts w:ascii="Calibri" w:hAnsi="Calibri" w:hint="eastAsia"/>
          <w:sz w:val="24"/>
          <w:szCs w:val="24"/>
        </w:rPr>
        <w:t>年发展，到目前已经形成了包括保险营销员渠道，专业中介公司渠道，银邮兼业代理渠道以及新近出现的电话、网络销售渠道等。</w:t>
      </w:r>
    </w:p>
    <w:p w14:paraId="711F44EB" w14:textId="1B26B549" w:rsidR="003766B2" w:rsidRPr="002B0D21" w:rsidRDefault="002B0D21" w:rsidP="002B0D21">
      <w:pPr>
        <w:rPr>
          <w:b/>
        </w:rPr>
      </w:pPr>
      <w:bookmarkStart w:id="212" w:name="_Toc408350254"/>
      <w:r w:rsidRPr="002B0D21">
        <w:rPr>
          <w:rFonts w:hint="eastAsia"/>
          <w:b/>
        </w:rPr>
        <w:t>一</w:t>
      </w:r>
      <w:r w:rsidRPr="002B0D21">
        <w:rPr>
          <w:b/>
        </w:rPr>
        <w:t>、</w:t>
      </w:r>
      <w:r w:rsidR="003766B2" w:rsidRPr="002B0D21">
        <w:rPr>
          <w:rFonts w:hint="eastAsia"/>
          <w:b/>
        </w:rPr>
        <w:t>传统直销渠道</w:t>
      </w:r>
      <w:bookmarkEnd w:id="212"/>
    </w:p>
    <w:p w14:paraId="57A3CC2D"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1982</w:t>
      </w:r>
      <w:r w:rsidRPr="00B409C8">
        <w:rPr>
          <w:rFonts w:ascii="Calibri" w:hAnsi="Calibri" w:hint="eastAsia"/>
          <w:sz w:val="24"/>
          <w:szCs w:val="24"/>
        </w:rPr>
        <w:t>年，我国正式恢复办理人身保险业务。这一阶段渠道比较单一，以团体直销为主，产品主要主要涉及简易人身险、养老金险、意外伤害险等传统保障型险种。自从</w:t>
      </w:r>
      <w:r w:rsidRPr="00B409C8">
        <w:rPr>
          <w:rFonts w:ascii="Calibri" w:hAnsi="Calibri"/>
          <w:sz w:val="24"/>
          <w:szCs w:val="24"/>
        </w:rPr>
        <w:t>1995</w:t>
      </w:r>
      <w:r w:rsidRPr="00B409C8">
        <w:rPr>
          <w:rFonts w:ascii="Calibri" w:hAnsi="Calibri" w:hint="eastAsia"/>
          <w:sz w:val="24"/>
          <w:szCs w:val="24"/>
        </w:rPr>
        <w:t>年营销员模式引入后，该渠道</w:t>
      </w:r>
      <w:r w:rsidR="005E2BA9" w:rsidRPr="00B409C8">
        <w:rPr>
          <w:rFonts w:ascii="Calibri" w:hAnsi="Calibri" w:hint="eastAsia"/>
          <w:sz w:val="24"/>
          <w:szCs w:val="24"/>
        </w:rPr>
        <w:t>呈现逐渐萎缩的状况。</w:t>
      </w:r>
    </w:p>
    <w:p w14:paraId="41DCCE43" w14:textId="77777777" w:rsidR="003766B2" w:rsidRPr="003766B2" w:rsidRDefault="003766B2" w:rsidP="00CA4EB2"/>
    <w:p w14:paraId="4EE1BA1A" w14:textId="0EEFC150" w:rsidR="00CF0EA2" w:rsidRPr="002B0D21" w:rsidRDefault="002B0D21" w:rsidP="002B0D21">
      <w:pPr>
        <w:rPr>
          <w:b/>
        </w:rPr>
      </w:pPr>
      <w:bookmarkStart w:id="213" w:name="_Toc402103643"/>
      <w:bookmarkStart w:id="214" w:name="_Toc406603893"/>
      <w:bookmarkStart w:id="215" w:name="_Toc406605071"/>
      <w:bookmarkStart w:id="216" w:name="_Toc406605863"/>
      <w:bookmarkStart w:id="217" w:name="_Toc406662496"/>
      <w:bookmarkStart w:id="218" w:name="_Toc402252781"/>
      <w:bookmarkStart w:id="219" w:name="_Toc408350255"/>
      <w:bookmarkStart w:id="220" w:name="_Toc401856952"/>
      <w:bookmarkStart w:id="221" w:name="_Toc401859030"/>
      <w:bookmarkStart w:id="222" w:name="_Toc402007022"/>
      <w:bookmarkStart w:id="223" w:name="_Toc402006817"/>
      <w:bookmarkStart w:id="224" w:name="_Toc401857196"/>
      <w:bookmarkStart w:id="225" w:name="_Toc401858822"/>
      <w:bookmarkStart w:id="226" w:name="_Toc402006513"/>
      <w:bookmarkStart w:id="227" w:name="_Toc402006611"/>
      <w:bookmarkStart w:id="228" w:name="_Toc402006421"/>
      <w:bookmarkStart w:id="229" w:name="_Toc402006082"/>
      <w:r w:rsidRPr="002B0D21">
        <w:rPr>
          <w:rFonts w:hint="eastAsia"/>
          <w:b/>
        </w:rPr>
        <w:t>二、</w:t>
      </w:r>
      <w:r w:rsidR="00097DD2" w:rsidRPr="002B0D21">
        <w:rPr>
          <w:rFonts w:hint="eastAsia"/>
          <w:b/>
        </w:rPr>
        <w:t>营销员渠道</w:t>
      </w:r>
      <w:bookmarkEnd w:id="213"/>
      <w:bookmarkEnd w:id="214"/>
      <w:bookmarkEnd w:id="215"/>
      <w:bookmarkEnd w:id="216"/>
      <w:bookmarkEnd w:id="217"/>
      <w:bookmarkEnd w:id="218"/>
      <w:bookmarkEnd w:id="219"/>
    </w:p>
    <w:p w14:paraId="44AD6883" w14:textId="77777777" w:rsidR="003766B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营销员渠道是指保险公司通过营销员这种途径将保险销售给客户，营销员主要为个人寿险代理人。</w:t>
      </w:r>
    </w:p>
    <w:p w14:paraId="4B8F471A"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sz w:val="24"/>
          <w:szCs w:val="24"/>
        </w:rPr>
        <w:t>1992</w:t>
      </w:r>
      <w:r w:rsidRPr="00B409C8">
        <w:rPr>
          <w:rFonts w:ascii="Calibri" w:hAnsi="Calibri" w:hint="eastAsia"/>
          <w:sz w:val="24"/>
          <w:szCs w:val="24"/>
        </w:rPr>
        <w:t>年，保险营销员制度由美国</w:t>
      </w:r>
      <w:r w:rsidRPr="00B409C8">
        <w:rPr>
          <w:rFonts w:ascii="Calibri" w:hAnsi="Calibri"/>
          <w:sz w:val="24"/>
          <w:szCs w:val="24"/>
        </w:rPr>
        <w:t>AIA</w:t>
      </w:r>
      <w:r w:rsidRPr="00B409C8">
        <w:rPr>
          <w:rFonts w:ascii="Calibri" w:hAnsi="Calibri" w:hint="eastAsia"/>
          <w:sz w:val="24"/>
          <w:szCs w:val="24"/>
        </w:rPr>
        <w:t>人寿引入我国，这是寿险营销体制的一次巨大创新。</w:t>
      </w:r>
      <w:r w:rsidRPr="00B409C8">
        <w:rPr>
          <w:rFonts w:ascii="Calibri" w:hAnsi="Calibri"/>
          <w:sz w:val="24"/>
          <w:szCs w:val="24"/>
        </w:rPr>
        <w:t>1996</w:t>
      </w:r>
      <w:r w:rsidRPr="00B409C8">
        <w:rPr>
          <w:rFonts w:ascii="Calibri" w:hAnsi="Calibri" w:hint="eastAsia"/>
          <w:sz w:val="24"/>
          <w:szCs w:val="24"/>
        </w:rPr>
        <w:t>年，中国人寿和太平洋人寿全面采用个人保险代理人销售模式，保险营销员渠道得到迅速发展，开始成为寿险销售的主渠道。</w:t>
      </w:r>
    </w:p>
    <w:p w14:paraId="52A77E4C" w14:textId="77777777" w:rsidR="003766B2" w:rsidRPr="00B409C8" w:rsidRDefault="003766B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保险营销员渠道飞速发展的同时，推动了寿险业跨越式的增长。</w:t>
      </w:r>
      <w:r w:rsidRPr="00B409C8">
        <w:rPr>
          <w:rFonts w:ascii="Calibri" w:hAnsi="Calibri"/>
          <w:sz w:val="24"/>
          <w:szCs w:val="24"/>
        </w:rPr>
        <w:t>2000</w:t>
      </w:r>
      <w:r w:rsidRPr="00B409C8">
        <w:rPr>
          <w:rFonts w:ascii="Calibri" w:hAnsi="Calibri" w:hint="eastAsia"/>
          <w:sz w:val="24"/>
          <w:szCs w:val="24"/>
        </w:rPr>
        <w:t>年，我国保险营销员数量达到</w:t>
      </w:r>
      <w:r w:rsidRPr="00B409C8">
        <w:rPr>
          <w:rFonts w:ascii="Calibri" w:hAnsi="Calibri"/>
          <w:sz w:val="24"/>
          <w:szCs w:val="24"/>
        </w:rPr>
        <w:t>130</w:t>
      </w:r>
      <w:r w:rsidRPr="00B409C8">
        <w:rPr>
          <w:rFonts w:ascii="Calibri" w:hAnsi="Calibri" w:hint="eastAsia"/>
          <w:sz w:val="24"/>
          <w:szCs w:val="24"/>
        </w:rPr>
        <w:t>万人，贡献了寿险业一半以上的保费。图</w:t>
      </w:r>
      <w:r w:rsidRPr="00B409C8">
        <w:rPr>
          <w:rFonts w:ascii="Calibri" w:hAnsi="Calibri"/>
          <w:sz w:val="24"/>
          <w:szCs w:val="24"/>
        </w:rPr>
        <w:t>2</w:t>
      </w:r>
      <w:r w:rsidRPr="00B409C8">
        <w:rPr>
          <w:rFonts w:ascii="Calibri" w:hAnsi="Calibri" w:hint="eastAsia"/>
          <w:sz w:val="24"/>
          <w:szCs w:val="24"/>
        </w:rPr>
        <w:t>是</w:t>
      </w:r>
      <w:r w:rsidRPr="00B409C8">
        <w:rPr>
          <w:rFonts w:ascii="Calibri" w:hAnsi="Calibri"/>
          <w:sz w:val="24"/>
          <w:szCs w:val="24"/>
        </w:rPr>
        <w:t>1996</w:t>
      </w:r>
      <w:r w:rsidRPr="00B409C8">
        <w:rPr>
          <w:rFonts w:ascii="Calibri" w:hAnsi="Calibri" w:hint="eastAsia"/>
          <w:sz w:val="24"/>
          <w:szCs w:val="24"/>
        </w:rPr>
        <w:t>年至</w:t>
      </w:r>
      <w:r w:rsidRPr="00B409C8">
        <w:rPr>
          <w:rFonts w:ascii="Calibri" w:hAnsi="Calibri"/>
          <w:sz w:val="24"/>
          <w:szCs w:val="24"/>
        </w:rPr>
        <w:t>2000</w:t>
      </w:r>
      <w:r w:rsidRPr="00B409C8">
        <w:rPr>
          <w:rFonts w:ascii="Calibri" w:hAnsi="Calibri" w:hint="eastAsia"/>
          <w:sz w:val="24"/>
          <w:szCs w:val="24"/>
        </w:rPr>
        <w:t>年我国人身保险保费收入及增长情况表，从图上可以看到，人身险总保险由</w:t>
      </w:r>
      <w:r w:rsidRPr="00B409C8">
        <w:rPr>
          <w:rFonts w:ascii="Calibri" w:hAnsi="Calibri"/>
          <w:sz w:val="24"/>
          <w:szCs w:val="24"/>
        </w:rPr>
        <w:t>1996</w:t>
      </w:r>
      <w:r w:rsidRPr="00B409C8">
        <w:rPr>
          <w:rFonts w:ascii="Calibri" w:hAnsi="Calibri" w:hint="eastAsia"/>
          <w:sz w:val="24"/>
          <w:szCs w:val="24"/>
        </w:rPr>
        <w:t>年的</w:t>
      </w:r>
      <w:r w:rsidRPr="00B409C8">
        <w:rPr>
          <w:rFonts w:ascii="Calibri" w:hAnsi="Calibri"/>
          <w:sz w:val="24"/>
          <w:szCs w:val="24"/>
        </w:rPr>
        <w:t>339</w:t>
      </w:r>
      <w:r w:rsidRPr="00B409C8">
        <w:rPr>
          <w:rFonts w:ascii="Calibri" w:hAnsi="Calibri" w:hint="eastAsia"/>
          <w:sz w:val="24"/>
          <w:szCs w:val="24"/>
        </w:rPr>
        <w:t>亿元猛涨至</w:t>
      </w:r>
      <w:r w:rsidRPr="00B409C8">
        <w:rPr>
          <w:rFonts w:ascii="Calibri" w:hAnsi="Calibri"/>
          <w:sz w:val="24"/>
          <w:szCs w:val="24"/>
        </w:rPr>
        <w:t>2000</w:t>
      </w:r>
      <w:r w:rsidRPr="00B409C8">
        <w:rPr>
          <w:rFonts w:ascii="Calibri" w:hAnsi="Calibri" w:hint="eastAsia"/>
          <w:sz w:val="24"/>
          <w:szCs w:val="24"/>
        </w:rPr>
        <w:t>年的</w:t>
      </w:r>
      <w:r w:rsidRPr="00B409C8">
        <w:rPr>
          <w:rFonts w:ascii="Calibri" w:hAnsi="Calibri"/>
          <w:sz w:val="24"/>
          <w:szCs w:val="24"/>
        </w:rPr>
        <w:t>998</w:t>
      </w:r>
      <w:r w:rsidRPr="00B409C8">
        <w:rPr>
          <w:rFonts w:ascii="Calibri" w:hAnsi="Calibri" w:hint="eastAsia"/>
          <w:sz w:val="24"/>
          <w:szCs w:val="24"/>
        </w:rPr>
        <w:t>亿元，增幅为</w:t>
      </w:r>
      <w:r w:rsidRPr="00B409C8">
        <w:rPr>
          <w:rFonts w:ascii="Calibri" w:hAnsi="Calibri"/>
          <w:sz w:val="24"/>
          <w:szCs w:val="24"/>
        </w:rPr>
        <w:t>194%</w:t>
      </w:r>
      <w:r w:rsidRPr="00B409C8">
        <w:rPr>
          <w:rFonts w:ascii="Calibri" w:hAnsi="Calibri" w:hint="eastAsia"/>
          <w:sz w:val="24"/>
          <w:szCs w:val="24"/>
        </w:rPr>
        <w:t>，</w:t>
      </w:r>
      <w:r w:rsidRPr="00B409C8">
        <w:rPr>
          <w:rFonts w:ascii="Calibri" w:hAnsi="Calibri"/>
          <w:sz w:val="24"/>
          <w:szCs w:val="24"/>
        </w:rPr>
        <w:t>1997</w:t>
      </w:r>
      <w:r w:rsidRPr="00B409C8">
        <w:rPr>
          <w:rFonts w:ascii="Calibri" w:hAnsi="Calibri" w:hint="eastAsia"/>
          <w:sz w:val="24"/>
          <w:szCs w:val="24"/>
        </w:rPr>
        <w:t>年人身险业务规模首次超过产险业务规模，之后人身险在保险业务中的占比一直保持在</w:t>
      </w:r>
      <w:r w:rsidRPr="00B409C8">
        <w:rPr>
          <w:rFonts w:ascii="Calibri" w:hAnsi="Calibri"/>
          <w:sz w:val="24"/>
          <w:szCs w:val="24"/>
        </w:rPr>
        <w:t>60%</w:t>
      </w:r>
      <w:r w:rsidRPr="00B409C8">
        <w:rPr>
          <w:rFonts w:ascii="Calibri" w:hAnsi="Calibri" w:hint="eastAsia"/>
          <w:sz w:val="24"/>
          <w:szCs w:val="24"/>
        </w:rPr>
        <w:t>以上，总保费由</w:t>
      </w:r>
      <w:r w:rsidRPr="00B409C8">
        <w:rPr>
          <w:rFonts w:ascii="Calibri" w:hAnsi="Calibri"/>
          <w:sz w:val="24"/>
          <w:szCs w:val="24"/>
        </w:rPr>
        <w:t>1996</w:t>
      </w:r>
      <w:r w:rsidRPr="00B409C8">
        <w:rPr>
          <w:rFonts w:ascii="Calibri" w:hAnsi="Calibri" w:hint="eastAsia"/>
          <w:sz w:val="24"/>
          <w:szCs w:val="24"/>
        </w:rPr>
        <w:t>年不足</w:t>
      </w:r>
      <w:r w:rsidRPr="00B409C8">
        <w:rPr>
          <w:rFonts w:ascii="Calibri" w:hAnsi="Calibri"/>
          <w:sz w:val="24"/>
          <w:szCs w:val="24"/>
        </w:rPr>
        <w:t>800</w:t>
      </w:r>
      <w:r w:rsidRPr="00B409C8">
        <w:rPr>
          <w:rFonts w:ascii="Calibri" w:hAnsi="Calibri" w:hint="eastAsia"/>
          <w:sz w:val="24"/>
          <w:szCs w:val="24"/>
        </w:rPr>
        <w:t>亿增至</w:t>
      </w:r>
      <w:r w:rsidRPr="00B409C8">
        <w:rPr>
          <w:rFonts w:ascii="Calibri" w:hAnsi="Calibri"/>
          <w:sz w:val="24"/>
          <w:szCs w:val="24"/>
        </w:rPr>
        <w:t>2000</w:t>
      </w:r>
      <w:r w:rsidRPr="00B409C8">
        <w:rPr>
          <w:rFonts w:ascii="Calibri" w:hAnsi="Calibri" w:hint="eastAsia"/>
          <w:sz w:val="24"/>
          <w:szCs w:val="24"/>
        </w:rPr>
        <w:t>年</w:t>
      </w:r>
      <w:r w:rsidRPr="00B409C8">
        <w:rPr>
          <w:rFonts w:ascii="Calibri" w:hAnsi="Calibri"/>
          <w:sz w:val="24"/>
          <w:szCs w:val="24"/>
        </w:rPr>
        <w:t>1600</w:t>
      </w:r>
      <w:r w:rsidRPr="00B409C8">
        <w:rPr>
          <w:rFonts w:ascii="Calibri" w:hAnsi="Calibri" w:hint="eastAsia"/>
          <w:sz w:val="24"/>
          <w:szCs w:val="24"/>
        </w:rPr>
        <w:t>亿，五年实现翻番。</w:t>
      </w:r>
      <w:r w:rsidRPr="00B409C8">
        <w:rPr>
          <w:rFonts w:ascii="Calibri" w:hAnsi="Calibri"/>
        </w:rPr>
        <w:footnoteReference w:id="3"/>
      </w:r>
    </w:p>
    <w:p w14:paraId="47AFD011" w14:textId="625E8648" w:rsidR="00734A1F" w:rsidRPr="00B409C8" w:rsidRDefault="00734A1F" w:rsidP="00B409C8">
      <w:pPr>
        <w:widowControl/>
        <w:spacing w:line="400" w:lineRule="atLeast"/>
        <w:ind w:firstLineChars="200" w:firstLine="480"/>
        <w:rPr>
          <w:rFonts w:ascii="Calibri" w:hAnsi="Calibri"/>
          <w:sz w:val="24"/>
          <w:szCs w:val="24"/>
        </w:rPr>
      </w:pPr>
    </w:p>
    <w:p w14:paraId="3ECDF7AA" w14:textId="039C47AC" w:rsidR="00734A1F" w:rsidRDefault="00AE0103" w:rsidP="00CA4EB2">
      <w:pPr>
        <w:autoSpaceDE w:val="0"/>
        <w:autoSpaceDN w:val="0"/>
        <w:adjustRightInd w:val="0"/>
        <w:spacing w:line="400" w:lineRule="exact"/>
        <w:ind w:firstLineChars="177" w:firstLine="372"/>
        <w:jc w:val="center"/>
        <w:rPr>
          <w:rFonts w:ascii="宋体" w:hAnsi="宋体" w:cs="宋体"/>
          <w:color w:val="2B2B2B"/>
          <w:sz w:val="24"/>
          <w:szCs w:val="24"/>
        </w:rPr>
      </w:pPr>
      <w:r w:rsidRPr="008504AD">
        <w:rPr>
          <w:rFonts w:asciiTheme="minorEastAsia" w:eastAsiaTheme="minorEastAsia" w:hAnsiTheme="minorEastAsia" w:cs="仿宋_GB2312" w:hint="eastAsia"/>
        </w:rPr>
        <w:lastRenderedPageBreak/>
        <w:t>图</w:t>
      </w:r>
      <w:r>
        <w:rPr>
          <w:rFonts w:asciiTheme="minorEastAsia" w:eastAsiaTheme="minorEastAsia" w:hAnsiTheme="minorEastAsia" w:cs="仿宋_GB2312" w:hint="eastAsia"/>
        </w:rPr>
        <w:t>3</w:t>
      </w:r>
      <w:r w:rsidRPr="008504AD">
        <w:rPr>
          <w:rFonts w:asciiTheme="minorEastAsia" w:eastAsiaTheme="minorEastAsia" w:hAnsiTheme="minorEastAsia" w:cs="仿宋_GB2312" w:hint="eastAsia"/>
        </w:rPr>
        <w:t>：</w:t>
      </w:r>
      <w:r w:rsidRPr="008504AD">
        <w:rPr>
          <w:rFonts w:asciiTheme="minorEastAsia" w:eastAsiaTheme="minorEastAsia" w:hAnsiTheme="minorEastAsia" w:cs="仿宋_GB2312"/>
        </w:rPr>
        <w:t>2002-2013</w:t>
      </w:r>
      <w:r w:rsidRPr="008504AD">
        <w:rPr>
          <w:rFonts w:asciiTheme="minorEastAsia" w:eastAsiaTheme="minorEastAsia" w:hAnsiTheme="minorEastAsia" w:cs="仿宋_GB2312" w:hint="eastAsia"/>
        </w:rPr>
        <w:t>年营销员数量图</w:t>
      </w:r>
      <w:r w:rsidR="00A53472">
        <w:rPr>
          <w:noProof/>
        </w:rPr>
        <w:drawing>
          <wp:anchor distT="0" distB="0" distL="114300" distR="114300" simplePos="0" relativeHeight="251660800" behindDoc="0" locked="0" layoutInCell="1" allowOverlap="1" wp14:anchorId="38B8AF21" wp14:editId="2AA7D4D2">
            <wp:simplePos x="0" y="0"/>
            <wp:positionH relativeFrom="column">
              <wp:posOffset>-84455</wp:posOffset>
            </wp:positionH>
            <wp:positionV relativeFrom="paragraph">
              <wp:posOffset>-151130</wp:posOffset>
            </wp:positionV>
            <wp:extent cx="5312410" cy="2635885"/>
            <wp:effectExtent l="1270" t="1270" r="1270" b="1270"/>
            <wp:wrapSquare wrapText="bothSides"/>
            <wp:docPr id="30" name="对象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14:paraId="0732494B" w14:textId="56538482"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自</w:t>
      </w:r>
      <w:r w:rsidRPr="00B409C8">
        <w:rPr>
          <w:rFonts w:ascii="Calibri" w:hAnsi="Calibri"/>
          <w:sz w:val="24"/>
          <w:szCs w:val="24"/>
        </w:rPr>
        <w:t>2003</w:t>
      </w:r>
      <w:r w:rsidRPr="00B409C8">
        <w:rPr>
          <w:rFonts w:ascii="Calibri" w:hAnsi="Calibri" w:hint="eastAsia"/>
          <w:sz w:val="24"/>
          <w:szCs w:val="24"/>
        </w:rPr>
        <w:t>以来，保险营销员队伍由调整转为加速发展，尤其是从</w:t>
      </w:r>
      <w:r w:rsidRPr="00B409C8">
        <w:rPr>
          <w:rFonts w:ascii="Calibri" w:hAnsi="Calibri"/>
          <w:sz w:val="24"/>
          <w:szCs w:val="24"/>
        </w:rPr>
        <w:t>2007</w:t>
      </w:r>
      <w:r w:rsidRPr="00B409C8">
        <w:rPr>
          <w:rFonts w:ascii="Calibri" w:hAnsi="Calibri" w:hint="eastAsia"/>
          <w:sz w:val="24"/>
          <w:szCs w:val="24"/>
        </w:rPr>
        <w:t>年开始，营销员人数显著增加。从</w:t>
      </w:r>
      <w:r w:rsidRPr="00B409C8">
        <w:rPr>
          <w:rFonts w:ascii="Calibri" w:hAnsi="Calibri"/>
          <w:sz w:val="24"/>
          <w:szCs w:val="24"/>
        </w:rPr>
        <w:t>2007</w:t>
      </w:r>
      <w:r w:rsidRPr="00B409C8">
        <w:rPr>
          <w:rFonts w:ascii="Calibri" w:hAnsi="Calibri" w:hint="eastAsia"/>
          <w:sz w:val="24"/>
          <w:szCs w:val="24"/>
        </w:rPr>
        <w:t>年至</w:t>
      </w:r>
      <w:r w:rsidRPr="00B409C8">
        <w:rPr>
          <w:rFonts w:ascii="Calibri" w:hAnsi="Calibri"/>
          <w:sz w:val="24"/>
          <w:szCs w:val="24"/>
        </w:rPr>
        <w:t>2010</w:t>
      </w:r>
      <w:r w:rsidRPr="00B409C8">
        <w:rPr>
          <w:rFonts w:ascii="Calibri" w:hAnsi="Calibri" w:hint="eastAsia"/>
          <w:sz w:val="24"/>
          <w:szCs w:val="24"/>
        </w:rPr>
        <w:t>年的</w:t>
      </w:r>
      <w:r w:rsidRPr="00B409C8">
        <w:rPr>
          <w:rFonts w:ascii="Calibri" w:hAnsi="Calibri"/>
          <w:sz w:val="24"/>
          <w:szCs w:val="24"/>
        </w:rPr>
        <w:t>4</w:t>
      </w:r>
      <w:r w:rsidRPr="00B409C8">
        <w:rPr>
          <w:rFonts w:ascii="Calibri" w:hAnsi="Calibri" w:hint="eastAsia"/>
          <w:sz w:val="24"/>
          <w:szCs w:val="24"/>
        </w:rPr>
        <w:t>年间，平均每年增加</w:t>
      </w:r>
      <w:r w:rsidRPr="00B409C8">
        <w:rPr>
          <w:rFonts w:ascii="Calibri" w:hAnsi="Calibri"/>
          <w:sz w:val="24"/>
          <w:szCs w:val="24"/>
        </w:rPr>
        <w:t>43.5</w:t>
      </w:r>
      <w:r w:rsidRPr="00B409C8">
        <w:rPr>
          <w:rFonts w:ascii="Calibri" w:hAnsi="Calibri" w:hint="eastAsia"/>
          <w:sz w:val="24"/>
          <w:szCs w:val="24"/>
        </w:rPr>
        <w:t>万人，完成了营销员人数的翻倍。但自</w:t>
      </w:r>
      <w:r w:rsidRPr="00B409C8">
        <w:rPr>
          <w:rFonts w:ascii="Calibri" w:hAnsi="Calibri"/>
          <w:sz w:val="24"/>
          <w:szCs w:val="24"/>
        </w:rPr>
        <w:t>2010</w:t>
      </w:r>
      <w:r w:rsidRPr="00B409C8">
        <w:rPr>
          <w:rFonts w:ascii="Calibri" w:hAnsi="Calibri" w:hint="eastAsia"/>
          <w:sz w:val="24"/>
          <w:szCs w:val="24"/>
        </w:rPr>
        <w:t>年起至</w:t>
      </w:r>
      <w:r w:rsidRPr="00B409C8">
        <w:rPr>
          <w:rFonts w:ascii="Calibri" w:hAnsi="Calibri"/>
          <w:sz w:val="24"/>
          <w:szCs w:val="24"/>
        </w:rPr>
        <w:t>201</w:t>
      </w:r>
      <w:r w:rsidR="00AE0103" w:rsidRPr="00B409C8">
        <w:rPr>
          <w:rFonts w:ascii="Calibri" w:hAnsi="Calibri"/>
          <w:sz w:val="24"/>
          <w:szCs w:val="24"/>
        </w:rPr>
        <w:t>2</w:t>
      </w:r>
      <w:r w:rsidRPr="00B409C8">
        <w:rPr>
          <w:rFonts w:ascii="Calibri" w:hAnsi="Calibri" w:hint="eastAsia"/>
          <w:sz w:val="24"/>
          <w:szCs w:val="24"/>
        </w:rPr>
        <w:t>年，营销员队伍人数的增速放缓，</w:t>
      </w:r>
      <w:r w:rsidRPr="00B409C8">
        <w:rPr>
          <w:rFonts w:ascii="Calibri" w:hAnsi="Calibri"/>
          <w:sz w:val="24"/>
          <w:szCs w:val="24"/>
        </w:rPr>
        <w:t>3</w:t>
      </w:r>
      <w:r w:rsidRPr="00B409C8">
        <w:rPr>
          <w:rFonts w:ascii="Calibri" w:hAnsi="Calibri" w:hint="eastAsia"/>
          <w:sz w:val="24"/>
          <w:szCs w:val="24"/>
        </w:rPr>
        <w:t>年间仅增加</w:t>
      </w:r>
      <w:r w:rsidRPr="00B409C8">
        <w:rPr>
          <w:rFonts w:ascii="Calibri" w:hAnsi="Calibri"/>
          <w:sz w:val="24"/>
          <w:szCs w:val="24"/>
        </w:rPr>
        <w:t>21</w:t>
      </w:r>
      <w:r w:rsidRPr="00B409C8">
        <w:rPr>
          <w:rFonts w:ascii="Calibri" w:hAnsi="Calibri" w:hint="eastAsia"/>
          <w:sz w:val="24"/>
          <w:szCs w:val="24"/>
        </w:rPr>
        <w:t>万人，平均每年仅增加</w:t>
      </w:r>
      <w:r w:rsidRPr="00B409C8">
        <w:rPr>
          <w:rFonts w:ascii="Calibri" w:hAnsi="Calibri"/>
          <w:sz w:val="24"/>
          <w:szCs w:val="24"/>
        </w:rPr>
        <w:t>2%</w:t>
      </w:r>
      <w:r w:rsidRPr="00B409C8">
        <w:rPr>
          <w:rFonts w:ascii="Calibri" w:hAnsi="Calibri" w:hint="eastAsia"/>
          <w:sz w:val="24"/>
          <w:szCs w:val="24"/>
        </w:rPr>
        <w:t>左右</w:t>
      </w:r>
      <w:r w:rsidR="00AE0103" w:rsidRPr="00B409C8">
        <w:rPr>
          <w:rFonts w:ascii="Calibri" w:hAnsi="Calibri" w:hint="eastAsia"/>
          <w:sz w:val="24"/>
          <w:szCs w:val="24"/>
        </w:rPr>
        <w:t>，到了</w:t>
      </w:r>
      <w:r w:rsidR="00AE0103" w:rsidRPr="00B409C8">
        <w:rPr>
          <w:rFonts w:ascii="Calibri" w:hAnsi="Calibri"/>
          <w:sz w:val="24"/>
          <w:szCs w:val="24"/>
        </w:rPr>
        <w:t>2013</w:t>
      </w:r>
      <w:r w:rsidR="00AE0103" w:rsidRPr="00B409C8">
        <w:rPr>
          <w:rFonts w:ascii="Calibri" w:hAnsi="Calibri" w:hint="eastAsia"/>
          <w:sz w:val="24"/>
          <w:szCs w:val="24"/>
        </w:rPr>
        <w:t>年，保险营销员出现了不增反减的情况，</w:t>
      </w:r>
      <w:r w:rsidR="00AE0103" w:rsidRPr="00B409C8">
        <w:rPr>
          <w:rFonts w:ascii="Calibri" w:hAnsi="Calibri"/>
          <w:sz w:val="24"/>
          <w:szCs w:val="24"/>
        </w:rPr>
        <w:t>2013</w:t>
      </w:r>
      <w:r w:rsidR="00AE0103" w:rsidRPr="00B409C8">
        <w:rPr>
          <w:rFonts w:ascii="Calibri" w:hAnsi="Calibri" w:hint="eastAsia"/>
          <w:sz w:val="24"/>
          <w:szCs w:val="24"/>
        </w:rPr>
        <w:t>年底，全国共有保险营销员</w:t>
      </w:r>
      <w:r w:rsidR="00AE0103" w:rsidRPr="00B409C8">
        <w:rPr>
          <w:rFonts w:ascii="Calibri" w:hAnsi="Calibri"/>
          <w:sz w:val="24"/>
          <w:szCs w:val="24"/>
        </w:rPr>
        <w:t>351</w:t>
      </w:r>
      <w:r w:rsidR="00AE0103" w:rsidRPr="00B409C8">
        <w:rPr>
          <w:rFonts w:ascii="Calibri" w:hAnsi="Calibri" w:hint="eastAsia"/>
          <w:sz w:val="24"/>
          <w:szCs w:val="24"/>
        </w:rPr>
        <w:t>万人，比</w:t>
      </w:r>
      <w:r w:rsidR="00AE0103" w:rsidRPr="00B409C8">
        <w:rPr>
          <w:rFonts w:ascii="Calibri" w:hAnsi="Calibri"/>
          <w:sz w:val="24"/>
          <w:szCs w:val="24"/>
        </w:rPr>
        <w:t>2012</w:t>
      </w:r>
      <w:r w:rsidR="00AE0103" w:rsidRPr="00B409C8">
        <w:rPr>
          <w:rFonts w:ascii="Calibri" w:hAnsi="Calibri" w:hint="eastAsia"/>
          <w:sz w:val="24"/>
          <w:szCs w:val="24"/>
        </w:rPr>
        <w:t>年减少了近</w:t>
      </w:r>
      <w:r w:rsidR="00AE0103" w:rsidRPr="00B409C8">
        <w:rPr>
          <w:rFonts w:ascii="Calibri" w:hAnsi="Calibri"/>
          <w:sz w:val="24"/>
          <w:szCs w:val="24"/>
        </w:rPr>
        <w:t>28</w:t>
      </w:r>
      <w:r w:rsidR="00AE0103" w:rsidRPr="00B409C8">
        <w:rPr>
          <w:rFonts w:ascii="Calibri" w:hAnsi="Calibri" w:hint="eastAsia"/>
          <w:sz w:val="24"/>
          <w:szCs w:val="24"/>
        </w:rPr>
        <w:t>万人，同比下降</w:t>
      </w:r>
      <w:r w:rsidR="00AE0103" w:rsidRPr="00B409C8">
        <w:rPr>
          <w:rFonts w:ascii="Calibri" w:hAnsi="Calibri"/>
          <w:sz w:val="24"/>
          <w:szCs w:val="24"/>
        </w:rPr>
        <w:t>7.3%</w:t>
      </w:r>
      <w:r w:rsidR="00AE0103" w:rsidRPr="00B409C8">
        <w:rPr>
          <w:rFonts w:ascii="Calibri" w:hAnsi="Calibri" w:hint="eastAsia"/>
          <w:sz w:val="24"/>
          <w:szCs w:val="24"/>
        </w:rPr>
        <w:t>。</w:t>
      </w:r>
      <w:r w:rsidR="00734A1F" w:rsidRPr="00B409C8">
        <w:rPr>
          <w:rFonts w:ascii="Calibri" w:hAnsi="Calibri"/>
          <w:noProof/>
          <w:sz w:val="24"/>
          <w:szCs w:val="24"/>
        </w:rPr>
        <mc:AlternateContent>
          <mc:Choice Requires="wps">
            <w:drawing>
              <wp:anchor distT="0" distB="0" distL="114300" distR="114300" simplePos="0" relativeHeight="251655680" behindDoc="0" locked="1" layoutInCell="1" allowOverlap="1" wp14:anchorId="20236559" wp14:editId="08F3D171">
                <wp:simplePos x="0" y="0"/>
                <wp:positionH relativeFrom="page">
                  <wp:posOffset>0</wp:posOffset>
                </wp:positionH>
                <wp:positionV relativeFrom="page">
                  <wp:posOffset>0</wp:posOffset>
                </wp:positionV>
                <wp:extent cx="5295900" cy="2486025"/>
                <wp:effectExtent l="0" t="0" r="0" b="0"/>
                <wp:wrapNone/>
                <wp:docPr id="21" name="图表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5900" cy="24860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A3ED2" id="图表 8" o:spid="_x0000_s1026" style="position:absolute;left:0;text-align:left;margin-left:0;margin-top:0;width:417pt;height:195.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">
                <v:path arrowok="t" textboxrect="@1,@1,@1,@1"/>
                <w10:wrap anchorx="page" anchory="page"/>
                <w10:anchorlock/>
              </v:shape>
            </w:pict>
          </mc:Fallback>
        </mc:AlternateContent>
      </w:r>
    </w:p>
    <w:p w14:paraId="2F327772" w14:textId="77777777" w:rsidR="00CF0EA2" w:rsidRDefault="00097DD2">
      <w:pPr>
        <w:widowControl/>
        <w:spacing w:before="180" w:after="180" w:line="360" w:lineRule="auto"/>
        <w:ind w:firstLineChars="221" w:firstLine="464"/>
        <w:jc w:val="center"/>
        <w:rPr>
          <w:rFonts w:ascii="宋体" w:hAnsi="宋体"/>
          <w:sz w:val="24"/>
          <w:szCs w:val="24"/>
        </w:rPr>
      </w:pPr>
      <w:r>
        <w:rPr>
          <w:rFonts w:ascii="宋体" w:hAnsi="宋体" w:cs="仿宋_GB2312" w:hint="eastAsia"/>
          <w:color w:val="000000"/>
          <w:kern w:val="0"/>
        </w:rPr>
        <w:t>表2-2：</w:t>
      </w:r>
      <w:r>
        <w:rPr>
          <w:rFonts w:ascii="宋体" w:hAnsi="宋体" w:cs="仿宋_GB2312"/>
          <w:color w:val="000000"/>
          <w:kern w:val="0"/>
        </w:rPr>
        <w:t>2011-2013</w:t>
      </w:r>
      <w:r>
        <w:rPr>
          <w:rFonts w:ascii="宋体" w:hAnsi="宋体" w:cs="仿宋_GB2312" w:hint="eastAsia"/>
          <w:color w:val="000000"/>
          <w:kern w:val="0"/>
        </w:rPr>
        <w:t>年个人代理与银邮渠道保费及占比情况</w:t>
      </w:r>
      <w:r>
        <w:rPr>
          <w:rStyle w:val="ac"/>
          <w:rFonts w:ascii="宋体" w:hAnsi="宋体"/>
          <w:color w:val="000000"/>
          <w:kern w:val="0"/>
        </w:rPr>
        <w:footnoteReference w:id="4"/>
      </w:r>
    </w:p>
    <w:tbl>
      <w:tblPr>
        <w:tblpPr w:leftFromText="180" w:rightFromText="180" w:vertAnchor="text" w:horzAnchor="page" w:tblpX="2248" w:tblpY="1"/>
        <w:tblOverlap w:val="never"/>
        <w:tblW w:w="0" w:type="auto"/>
        <w:tblLayout w:type="fixed"/>
        <w:tblLook w:val="0000" w:firstRow="0" w:lastRow="0" w:firstColumn="0" w:lastColumn="0" w:noHBand="0" w:noVBand="0"/>
      </w:tblPr>
      <w:tblGrid>
        <w:gridCol w:w="2268"/>
        <w:gridCol w:w="1842"/>
        <w:gridCol w:w="1985"/>
        <w:gridCol w:w="2126"/>
      </w:tblGrid>
      <w:tr w:rsidR="00CF0EA2" w14:paraId="59A784E7" w14:textId="77777777">
        <w:trPr>
          <w:trHeight w:val="699"/>
        </w:trPr>
        <w:tc>
          <w:tcPr>
            <w:tcW w:w="2268" w:type="dxa"/>
            <w:tcBorders>
              <w:top w:val="single" w:sz="4" w:space="0" w:color="auto"/>
              <w:left w:val="single" w:sz="4" w:space="0" w:color="auto"/>
              <w:bottom w:val="single" w:sz="4" w:space="0" w:color="auto"/>
              <w:right w:val="single" w:sz="4" w:space="0" w:color="auto"/>
              <w:tl2br w:val="single" w:sz="4" w:space="0" w:color="auto"/>
            </w:tcBorders>
            <w:vAlign w:val="center"/>
          </w:tcPr>
          <w:p w14:paraId="3E1D28E8" w14:textId="77777777" w:rsidR="00CF0EA2" w:rsidRDefault="00097DD2">
            <w:pPr>
              <w:widowControl/>
              <w:spacing w:line="400" w:lineRule="exact"/>
              <w:ind w:leftChars="400" w:left="1390" w:hangingChars="250" w:hanging="550"/>
              <w:jc w:val="left"/>
              <w:rPr>
                <w:rFonts w:ascii="宋体" w:hAnsi="宋体" w:cs="宋体"/>
                <w:color w:val="000000"/>
                <w:kern w:val="0"/>
                <w:sz w:val="22"/>
                <w:szCs w:val="24"/>
              </w:rPr>
            </w:pPr>
            <w:r>
              <w:rPr>
                <w:rFonts w:ascii="宋体" w:hAnsi="宋体" w:cs="宋体" w:hint="eastAsia"/>
                <w:color w:val="000000"/>
                <w:kern w:val="0"/>
                <w:sz w:val="22"/>
                <w:szCs w:val="24"/>
              </w:rPr>
              <w:t xml:space="preserve">年份　　</w:t>
            </w:r>
          </w:p>
          <w:p w14:paraId="7FB7139C" w14:textId="77777777" w:rsidR="00CF0EA2" w:rsidRDefault="00097DD2">
            <w:pPr>
              <w:widowControl/>
              <w:spacing w:line="400" w:lineRule="exact"/>
              <w:ind w:leftChars="400" w:left="1390" w:hangingChars="250" w:hanging="550"/>
              <w:jc w:val="left"/>
              <w:rPr>
                <w:rFonts w:ascii="宋体" w:hAnsi="宋体"/>
                <w:color w:val="000000"/>
                <w:kern w:val="0"/>
                <w:sz w:val="22"/>
                <w:szCs w:val="24"/>
              </w:rPr>
            </w:pPr>
            <w:r>
              <w:rPr>
                <w:rFonts w:ascii="宋体" w:hAnsi="宋体" w:cs="宋体" w:hint="eastAsia"/>
                <w:color w:val="000000"/>
                <w:kern w:val="0"/>
                <w:sz w:val="22"/>
                <w:szCs w:val="24"/>
              </w:rPr>
              <w:t>项目</w:t>
            </w:r>
          </w:p>
        </w:tc>
        <w:tc>
          <w:tcPr>
            <w:tcW w:w="1842" w:type="dxa"/>
            <w:tcBorders>
              <w:top w:val="single" w:sz="4" w:space="0" w:color="auto"/>
              <w:left w:val="nil"/>
              <w:bottom w:val="single" w:sz="4" w:space="0" w:color="auto"/>
              <w:right w:val="single" w:sz="4" w:space="0" w:color="auto"/>
            </w:tcBorders>
            <w:vAlign w:val="center"/>
          </w:tcPr>
          <w:p w14:paraId="2D7844E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2011</w:t>
            </w:r>
            <w:r>
              <w:rPr>
                <w:rFonts w:ascii="宋体" w:hAnsi="宋体" w:cs="宋体" w:hint="eastAsia"/>
                <w:color w:val="000000"/>
                <w:kern w:val="0"/>
                <w:sz w:val="22"/>
                <w:szCs w:val="24"/>
              </w:rPr>
              <w:t>年</w:t>
            </w:r>
          </w:p>
        </w:tc>
        <w:tc>
          <w:tcPr>
            <w:tcW w:w="1985" w:type="dxa"/>
            <w:tcBorders>
              <w:top w:val="single" w:sz="4" w:space="0" w:color="auto"/>
              <w:left w:val="nil"/>
              <w:bottom w:val="single" w:sz="4" w:space="0" w:color="auto"/>
              <w:right w:val="single" w:sz="4" w:space="0" w:color="auto"/>
            </w:tcBorders>
            <w:vAlign w:val="center"/>
          </w:tcPr>
          <w:p w14:paraId="79F7334B"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2012</w:t>
            </w:r>
            <w:r>
              <w:rPr>
                <w:rFonts w:ascii="宋体" w:hAnsi="宋体" w:cs="宋体" w:hint="eastAsia"/>
                <w:color w:val="000000"/>
                <w:kern w:val="0"/>
                <w:sz w:val="22"/>
                <w:szCs w:val="24"/>
              </w:rPr>
              <w:t>年</w:t>
            </w:r>
          </w:p>
        </w:tc>
        <w:tc>
          <w:tcPr>
            <w:tcW w:w="2126" w:type="dxa"/>
            <w:tcBorders>
              <w:top w:val="single" w:sz="4" w:space="0" w:color="auto"/>
              <w:left w:val="nil"/>
              <w:bottom w:val="single" w:sz="4" w:space="0" w:color="auto"/>
              <w:right w:val="single" w:sz="4" w:space="0" w:color="auto"/>
            </w:tcBorders>
            <w:vAlign w:val="center"/>
          </w:tcPr>
          <w:p w14:paraId="1B77AFF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2013</w:t>
            </w:r>
            <w:r>
              <w:rPr>
                <w:rFonts w:ascii="宋体" w:hAnsi="宋体" w:cs="宋体" w:hint="eastAsia"/>
                <w:color w:val="000000"/>
                <w:kern w:val="0"/>
                <w:sz w:val="22"/>
                <w:szCs w:val="24"/>
              </w:rPr>
              <w:t>年</w:t>
            </w:r>
          </w:p>
        </w:tc>
      </w:tr>
      <w:tr w:rsidR="00CF0EA2" w14:paraId="2D8D4320" w14:textId="77777777">
        <w:trPr>
          <w:trHeight w:val="270"/>
        </w:trPr>
        <w:tc>
          <w:tcPr>
            <w:tcW w:w="2268" w:type="dxa"/>
            <w:tcBorders>
              <w:top w:val="nil"/>
              <w:left w:val="single" w:sz="4" w:space="0" w:color="auto"/>
              <w:bottom w:val="single" w:sz="4" w:space="0" w:color="auto"/>
              <w:right w:val="single" w:sz="4" w:space="0" w:color="auto"/>
            </w:tcBorders>
            <w:vAlign w:val="center"/>
          </w:tcPr>
          <w:p w14:paraId="0AA285C3"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个人代理保费（亿元）</w:t>
            </w:r>
          </w:p>
        </w:tc>
        <w:tc>
          <w:tcPr>
            <w:tcW w:w="1842" w:type="dxa"/>
            <w:tcBorders>
              <w:top w:val="nil"/>
              <w:left w:val="nil"/>
              <w:bottom w:val="single" w:sz="4" w:space="0" w:color="auto"/>
              <w:right w:val="single" w:sz="4" w:space="0" w:color="auto"/>
            </w:tcBorders>
            <w:vAlign w:val="center"/>
          </w:tcPr>
          <w:p w14:paraId="17F2364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4267.3</w:t>
            </w:r>
          </w:p>
        </w:tc>
        <w:tc>
          <w:tcPr>
            <w:tcW w:w="1985" w:type="dxa"/>
            <w:tcBorders>
              <w:top w:val="nil"/>
              <w:left w:val="nil"/>
              <w:bottom w:val="single" w:sz="4" w:space="0" w:color="auto"/>
              <w:right w:val="single" w:sz="4" w:space="0" w:color="auto"/>
            </w:tcBorders>
            <w:vAlign w:val="center"/>
          </w:tcPr>
          <w:p w14:paraId="4218EA41"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4835.08</w:t>
            </w:r>
          </w:p>
        </w:tc>
        <w:tc>
          <w:tcPr>
            <w:tcW w:w="2126" w:type="dxa"/>
            <w:tcBorders>
              <w:top w:val="nil"/>
              <w:left w:val="nil"/>
              <w:bottom w:val="single" w:sz="4" w:space="0" w:color="auto"/>
              <w:right w:val="single" w:sz="4" w:space="0" w:color="auto"/>
            </w:tcBorders>
            <w:vAlign w:val="center"/>
          </w:tcPr>
          <w:p w14:paraId="50DF9CC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5494.9</w:t>
            </w:r>
          </w:p>
        </w:tc>
      </w:tr>
      <w:tr w:rsidR="00CF0EA2" w14:paraId="0F2C4B60" w14:textId="77777777">
        <w:trPr>
          <w:trHeight w:val="270"/>
        </w:trPr>
        <w:tc>
          <w:tcPr>
            <w:tcW w:w="2268" w:type="dxa"/>
            <w:tcBorders>
              <w:top w:val="nil"/>
              <w:left w:val="single" w:sz="4" w:space="0" w:color="auto"/>
              <w:bottom w:val="single" w:sz="4" w:space="0" w:color="auto"/>
              <w:right w:val="single" w:sz="4" w:space="0" w:color="auto"/>
            </w:tcBorders>
            <w:vAlign w:val="center"/>
          </w:tcPr>
          <w:p w14:paraId="1F54E025"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个人代理占比</w:t>
            </w:r>
          </w:p>
        </w:tc>
        <w:tc>
          <w:tcPr>
            <w:tcW w:w="1842" w:type="dxa"/>
            <w:tcBorders>
              <w:top w:val="nil"/>
              <w:left w:val="nil"/>
              <w:bottom w:val="single" w:sz="4" w:space="0" w:color="auto"/>
              <w:right w:val="single" w:sz="4" w:space="0" w:color="auto"/>
            </w:tcBorders>
            <w:vAlign w:val="center"/>
          </w:tcPr>
          <w:p w14:paraId="1627A3CA"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44.60%</w:t>
            </w:r>
          </w:p>
        </w:tc>
        <w:tc>
          <w:tcPr>
            <w:tcW w:w="1985" w:type="dxa"/>
            <w:tcBorders>
              <w:top w:val="nil"/>
              <w:left w:val="nil"/>
              <w:bottom w:val="single" w:sz="4" w:space="0" w:color="auto"/>
              <w:right w:val="single" w:sz="4" w:space="0" w:color="auto"/>
            </w:tcBorders>
            <w:vAlign w:val="center"/>
          </w:tcPr>
          <w:p w14:paraId="09C346A4"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48.60%</w:t>
            </w:r>
          </w:p>
        </w:tc>
        <w:tc>
          <w:tcPr>
            <w:tcW w:w="2126" w:type="dxa"/>
            <w:tcBorders>
              <w:top w:val="nil"/>
              <w:left w:val="nil"/>
              <w:bottom w:val="single" w:sz="4" w:space="0" w:color="auto"/>
              <w:right w:val="single" w:sz="4" w:space="0" w:color="auto"/>
            </w:tcBorders>
            <w:vAlign w:val="center"/>
          </w:tcPr>
          <w:p w14:paraId="2379B548"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51.20%</w:t>
            </w:r>
          </w:p>
        </w:tc>
      </w:tr>
      <w:tr w:rsidR="00CF0EA2" w14:paraId="2F555714" w14:textId="77777777">
        <w:trPr>
          <w:trHeight w:val="270"/>
        </w:trPr>
        <w:tc>
          <w:tcPr>
            <w:tcW w:w="2268" w:type="dxa"/>
            <w:tcBorders>
              <w:top w:val="nil"/>
              <w:left w:val="single" w:sz="4" w:space="0" w:color="auto"/>
              <w:bottom w:val="single" w:sz="4" w:space="0" w:color="auto"/>
              <w:right w:val="single" w:sz="4" w:space="0" w:color="auto"/>
            </w:tcBorders>
            <w:vAlign w:val="center"/>
          </w:tcPr>
          <w:p w14:paraId="3154488A"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银邮渠道保费（亿元）</w:t>
            </w:r>
          </w:p>
        </w:tc>
        <w:tc>
          <w:tcPr>
            <w:tcW w:w="1842" w:type="dxa"/>
            <w:tcBorders>
              <w:top w:val="nil"/>
              <w:left w:val="nil"/>
              <w:bottom w:val="single" w:sz="4" w:space="0" w:color="auto"/>
              <w:right w:val="single" w:sz="4" w:space="0" w:color="auto"/>
            </w:tcBorders>
            <w:vAlign w:val="center"/>
          </w:tcPr>
          <w:p w14:paraId="096FA57C"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4576.84</w:t>
            </w:r>
          </w:p>
        </w:tc>
        <w:tc>
          <w:tcPr>
            <w:tcW w:w="1985" w:type="dxa"/>
            <w:tcBorders>
              <w:top w:val="nil"/>
              <w:left w:val="nil"/>
              <w:bottom w:val="single" w:sz="4" w:space="0" w:color="auto"/>
              <w:right w:val="single" w:sz="4" w:space="0" w:color="auto"/>
            </w:tcBorders>
            <w:vAlign w:val="center"/>
          </w:tcPr>
          <w:p w14:paraId="1B2C473D"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4131.47</w:t>
            </w:r>
          </w:p>
        </w:tc>
        <w:tc>
          <w:tcPr>
            <w:tcW w:w="2126" w:type="dxa"/>
            <w:tcBorders>
              <w:top w:val="nil"/>
              <w:left w:val="nil"/>
              <w:bottom w:val="single" w:sz="4" w:space="0" w:color="auto"/>
              <w:right w:val="single" w:sz="4" w:space="0" w:color="auto"/>
            </w:tcBorders>
            <w:vAlign w:val="center"/>
          </w:tcPr>
          <w:p w14:paraId="0CB5A3B0"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3940.1</w:t>
            </w:r>
          </w:p>
        </w:tc>
      </w:tr>
      <w:tr w:rsidR="00CF0EA2" w14:paraId="7812B01B" w14:textId="77777777">
        <w:trPr>
          <w:trHeight w:val="270"/>
        </w:trPr>
        <w:tc>
          <w:tcPr>
            <w:tcW w:w="2268" w:type="dxa"/>
            <w:tcBorders>
              <w:top w:val="nil"/>
              <w:left w:val="single" w:sz="4" w:space="0" w:color="auto"/>
              <w:bottom w:val="single" w:sz="4" w:space="0" w:color="auto"/>
              <w:right w:val="single" w:sz="4" w:space="0" w:color="auto"/>
            </w:tcBorders>
            <w:vAlign w:val="center"/>
          </w:tcPr>
          <w:p w14:paraId="77FA6052" w14:textId="77777777" w:rsidR="00CF0EA2" w:rsidRDefault="00097DD2">
            <w:pPr>
              <w:widowControl/>
              <w:spacing w:line="400" w:lineRule="exact"/>
              <w:jc w:val="left"/>
              <w:rPr>
                <w:rFonts w:ascii="宋体" w:hAnsi="宋体"/>
                <w:color w:val="000000"/>
                <w:kern w:val="0"/>
                <w:sz w:val="22"/>
                <w:szCs w:val="24"/>
              </w:rPr>
            </w:pPr>
            <w:r>
              <w:rPr>
                <w:rFonts w:ascii="宋体" w:hAnsi="宋体" w:cs="宋体" w:hint="eastAsia"/>
                <w:color w:val="000000"/>
                <w:kern w:val="0"/>
                <w:sz w:val="22"/>
                <w:szCs w:val="24"/>
              </w:rPr>
              <w:t>银邮渠道占比</w:t>
            </w:r>
          </w:p>
        </w:tc>
        <w:tc>
          <w:tcPr>
            <w:tcW w:w="1842" w:type="dxa"/>
            <w:tcBorders>
              <w:top w:val="nil"/>
              <w:left w:val="nil"/>
              <w:bottom w:val="single" w:sz="4" w:space="0" w:color="auto"/>
              <w:right w:val="single" w:sz="4" w:space="0" w:color="auto"/>
            </w:tcBorders>
            <w:vAlign w:val="center"/>
          </w:tcPr>
          <w:p w14:paraId="5B4E239F"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47.80%</w:t>
            </w:r>
          </w:p>
        </w:tc>
        <w:tc>
          <w:tcPr>
            <w:tcW w:w="1985" w:type="dxa"/>
            <w:tcBorders>
              <w:top w:val="nil"/>
              <w:left w:val="nil"/>
              <w:bottom w:val="single" w:sz="4" w:space="0" w:color="auto"/>
              <w:right w:val="single" w:sz="4" w:space="0" w:color="auto"/>
            </w:tcBorders>
            <w:vAlign w:val="center"/>
          </w:tcPr>
          <w:p w14:paraId="5FB9721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41.50%</w:t>
            </w:r>
          </w:p>
        </w:tc>
        <w:tc>
          <w:tcPr>
            <w:tcW w:w="2126" w:type="dxa"/>
            <w:tcBorders>
              <w:top w:val="nil"/>
              <w:left w:val="nil"/>
              <w:bottom w:val="single" w:sz="4" w:space="0" w:color="auto"/>
              <w:right w:val="single" w:sz="4" w:space="0" w:color="auto"/>
            </w:tcBorders>
            <w:vAlign w:val="center"/>
          </w:tcPr>
          <w:p w14:paraId="685AA256" w14:textId="77777777" w:rsidR="00CF0EA2" w:rsidRDefault="00097DD2">
            <w:pPr>
              <w:widowControl/>
              <w:spacing w:line="400" w:lineRule="exact"/>
              <w:jc w:val="center"/>
              <w:rPr>
                <w:rFonts w:ascii="宋体" w:hAnsi="宋体"/>
                <w:color w:val="000000"/>
                <w:kern w:val="0"/>
                <w:sz w:val="22"/>
                <w:szCs w:val="24"/>
              </w:rPr>
            </w:pPr>
            <w:r>
              <w:rPr>
                <w:rFonts w:ascii="宋体" w:hAnsi="宋体" w:cs="宋体"/>
                <w:color w:val="000000"/>
                <w:kern w:val="0"/>
                <w:sz w:val="22"/>
                <w:szCs w:val="24"/>
              </w:rPr>
              <w:t>36.70%</w:t>
            </w:r>
          </w:p>
        </w:tc>
      </w:tr>
    </w:tbl>
    <w:p w14:paraId="7FFAE71A" w14:textId="77777777" w:rsidR="00CF0EA2" w:rsidRDefault="00097DD2">
      <w:pPr>
        <w:autoSpaceDE w:val="0"/>
        <w:autoSpaceDN w:val="0"/>
        <w:adjustRightInd w:val="0"/>
        <w:spacing w:line="400" w:lineRule="exact"/>
        <w:jc w:val="center"/>
        <w:rPr>
          <w:rFonts w:ascii="宋体" w:hAnsi="宋体"/>
          <w:color w:val="000000"/>
          <w:kern w:val="0"/>
        </w:rPr>
      </w:pPr>
      <w:r>
        <w:rPr>
          <w:rFonts w:ascii="宋体" w:hAnsi="宋体" w:cs="仿宋_GB2312" w:hint="eastAsia"/>
          <w:color w:val="000000"/>
          <w:kern w:val="0"/>
          <w:sz w:val="24"/>
          <w:szCs w:val="24"/>
        </w:rPr>
        <w:t xml:space="preserve">　</w:t>
      </w:r>
    </w:p>
    <w:p w14:paraId="5780D4D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从图</w:t>
      </w:r>
      <w:r w:rsidRPr="00B409C8">
        <w:rPr>
          <w:rFonts w:ascii="Calibri" w:hAnsi="Calibri"/>
          <w:sz w:val="24"/>
          <w:szCs w:val="24"/>
        </w:rPr>
        <w:t>3</w:t>
      </w:r>
      <w:r w:rsidRPr="00B409C8">
        <w:rPr>
          <w:rFonts w:ascii="Calibri" w:hAnsi="Calibri" w:hint="eastAsia"/>
          <w:sz w:val="24"/>
          <w:szCs w:val="24"/>
        </w:rPr>
        <w:t>和表</w:t>
      </w:r>
      <w:r w:rsidRPr="00B409C8">
        <w:rPr>
          <w:rFonts w:ascii="Calibri" w:hAnsi="Calibri"/>
          <w:sz w:val="24"/>
          <w:szCs w:val="24"/>
        </w:rPr>
        <w:t>2-2</w:t>
      </w:r>
      <w:r w:rsidRPr="00B409C8">
        <w:rPr>
          <w:rFonts w:ascii="Calibri" w:hAnsi="Calibri" w:hint="eastAsia"/>
          <w:sz w:val="24"/>
          <w:szCs w:val="24"/>
        </w:rPr>
        <w:t>可以看出：营销员队伍庞大，涉及</w:t>
      </w:r>
      <w:r w:rsidRPr="00B409C8">
        <w:rPr>
          <w:rFonts w:ascii="Calibri" w:hAnsi="Calibri"/>
          <w:sz w:val="24"/>
          <w:szCs w:val="24"/>
        </w:rPr>
        <w:t>351</w:t>
      </w:r>
      <w:r w:rsidRPr="00B409C8">
        <w:rPr>
          <w:rFonts w:ascii="Calibri" w:hAnsi="Calibri" w:hint="eastAsia"/>
          <w:sz w:val="24"/>
          <w:szCs w:val="24"/>
        </w:rPr>
        <w:t>万人之众；渠道保费占比自</w:t>
      </w:r>
      <w:r w:rsidRPr="00B409C8">
        <w:rPr>
          <w:rFonts w:ascii="Calibri" w:hAnsi="Calibri"/>
          <w:sz w:val="24"/>
          <w:szCs w:val="24"/>
        </w:rPr>
        <w:t>2012</w:t>
      </w:r>
      <w:r w:rsidRPr="00B409C8">
        <w:rPr>
          <w:rFonts w:ascii="Calibri" w:hAnsi="Calibri" w:hint="eastAsia"/>
          <w:sz w:val="24"/>
          <w:szCs w:val="24"/>
        </w:rPr>
        <w:t>年开始又超越银邮渠道，重回第一大渠道宝座，整体保费贡献度约为</w:t>
      </w:r>
      <w:r w:rsidRPr="00B409C8">
        <w:rPr>
          <w:rFonts w:ascii="Calibri" w:hAnsi="Calibri"/>
          <w:sz w:val="24"/>
          <w:szCs w:val="24"/>
        </w:rPr>
        <w:t>50%</w:t>
      </w:r>
      <w:r w:rsidRPr="00B409C8">
        <w:rPr>
          <w:rFonts w:ascii="Calibri" w:hAnsi="Calibri" w:hint="eastAsia"/>
          <w:sz w:val="24"/>
          <w:szCs w:val="24"/>
        </w:rPr>
        <w:t>，占据寿险的半壁江山。同时，众所周知，个人代理渠道保费内涵价值远高于银邮渠道，是保险公司最重要的价值贡献来源之一。毫无疑问，营销员渠道是目前最重要的渠道。</w:t>
      </w:r>
    </w:p>
    <w:p w14:paraId="04723AD0"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但营销员渠道也存在不容忽视的问题，体现在以下三个方面：（一）增员难。从图</w:t>
      </w:r>
      <w:r w:rsidRPr="00B409C8">
        <w:rPr>
          <w:rFonts w:ascii="Calibri" w:hAnsi="Calibri"/>
          <w:sz w:val="24"/>
          <w:szCs w:val="24"/>
        </w:rPr>
        <w:t>4</w:t>
      </w:r>
      <w:r w:rsidRPr="00B409C8">
        <w:rPr>
          <w:rFonts w:ascii="Calibri" w:hAnsi="Calibri" w:hint="eastAsia"/>
          <w:sz w:val="24"/>
          <w:szCs w:val="24"/>
        </w:rPr>
        <w:t>可以看出自</w:t>
      </w:r>
      <w:r w:rsidRPr="00B409C8">
        <w:rPr>
          <w:rFonts w:ascii="Calibri" w:hAnsi="Calibri"/>
          <w:sz w:val="24"/>
          <w:szCs w:val="24"/>
        </w:rPr>
        <w:t>2011</w:t>
      </w:r>
      <w:r w:rsidRPr="00B409C8">
        <w:rPr>
          <w:rFonts w:ascii="Calibri" w:hAnsi="Calibri" w:hint="eastAsia"/>
          <w:sz w:val="24"/>
          <w:szCs w:val="24"/>
        </w:rPr>
        <w:t>年开始，营销员队伍人数增长乏力，甚至出现负增长。（二）留存率低。根据</w:t>
      </w:r>
      <w:r w:rsidRPr="00B409C8">
        <w:rPr>
          <w:rFonts w:ascii="Calibri" w:hAnsi="Calibri"/>
          <w:sz w:val="24"/>
          <w:szCs w:val="24"/>
        </w:rPr>
        <w:t>2010</w:t>
      </w:r>
      <w:r w:rsidRPr="00B409C8">
        <w:rPr>
          <w:rFonts w:ascii="Calibri" w:hAnsi="Calibri" w:hint="eastAsia"/>
          <w:sz w:val="24"/>
          <w:szCs w:val="24"/>
        </w:rPr>
        <w:t>年波士顿咨询公司公布的数据显示，中国保险业个人代理人总流失率每年高于</w:t>
      </w:r>
      <w:r w:rsidRPr="00B409C8">
        <w:rPr>
          <w:rFonts w:ascii="Calibri" w:hAnsi="Calibri"/>
          <w:sz w:val="24"/>
          <w:szCs w:val="24"/>
        </w:rPr>
        <w:t>50%</w:t>
      </w:r>
      <w:r w:rsidRPr="00B409C8">
        <w:rPr>
          <w:rFonts w:ascii="Calibri" w:hAnsi="Calibri" w:hint="eastAsia"/>
          <w:sz w:val="24"/>
          <w:szCs w:val="24"/>
        </w:rPr>
        <w:t>，第一年流失率最高，达到</w:t>
      </w:r>
      <w:r w:rsidRPr="00B409C8">
        <w:rPr>
          <w:rFonts w:ascii="Calibri" w:hAnsi="Calibri"/>
          <w:sz w:val="24"/>
          <w:szCs w:val="24"/>
        </w:rPr>
        <w:t>70%</w:t>
      </w:r>
      <w:r w:rsidRPr="00B409C8">
        <w:rPr>
          <w:rFonts w:ascii="Calibri" w:hAnsi="Calibri" w:hint="eastAsia"/>
          <w:sz w:val="24"/>
          <w:szCs w:val="24"/>
        </w:rPr>
        <w:t>以上。</w:t>
      </w:r>
      <w:r w:rsidRPr="00B409C8">
        <w:rPr>
          <w:rFonts w:ascii="Calibri" w:hAnsi="Calibri"/>
          <w:sz w:val="24"/>
          <w:szCs w:val="24"/>
        </w:rPr>
        <w:t>(</w:t>
      </w:r>
      <w:r w:rsidRPr="00B409C8">
        <w:rPr>
          <w:rFonts w:ascii="Calibri" w:hAnsi="Calibri" w:hint="eastAsia"/>
          <w:sz w:val="24"/>
          <w:szCs w:val="24"/>
        </w:rPr>
        <w:t>三</w:t>
      </w:r>
      <w:r w:rsidRPr="00B409C8">
        <w:rPr>
          <w:rFonts w:ascii="Calibri" w:hAnsi="Calibri"/>
          <w:sz w:val="24"/>
          <w:szCs w:val="24"/>
        </w:rPr>
        <w:t>)</w:t>
      </w:r>
      <w:r w:rsidRPr="00B409C8">
        <w:rPr>
          <w:rFonts w:ascii="Calibri" w:hAnsi="Calibri" w:hint="eastAsia"/>
          <w:sz w:val="24"/>
          <w:szCs w:val="24"/>
        </w:rPr>
        <w:t>整体收入水平不高。从图</w:t>
      </w:r>
      <w:r w:rsidRPr="00B409C8">
        <w:rPr>
          <w:rFonts w:ascii="Calibri" w:hAnsi="Calibri"/>
          <w:sz w:val="24"/>
          <w:szCs w:val="24"/>
        </w:rPr>
        <w:t>5</w:t>
      </w:r>
      <w:r w:rsidRPr="00B409C8">
        <w:rPr>
          <w:rFonts w:ascii="Calibri" w:hAnsi="Calibri" w:hint="eastAsia"/>
          <w:sz w:val="24"/>
          <w:szCs w:val="24"/>
        </w:rPr>
        <w:t>可以看到，</w:t>
      </w:r>
      <w:r w:rsidRPr="00B409C8">
        <w:rPr>
          <w:rFonts w:ascii="Calibri" w:hAnsi="Calibri"/>
          <w:sz w:val="24"/>
          <w:szCs w:val="24"/>
        </w:rPr>
        <w:t>2005-2011</w:t>
      </w:r>
      <w:r w:rsidRPr="00B409C8">
        <w:rPr>
          <w:rFonts w:ascii="Calibri" w:hAnsi="Calibri" w:hint="eastAsia"/>
          <w:sz w:val="24"/>
          <w:szCs w:val="24"/>
        </w:rPr>
        <w:t>年中国个险代理人月人均收入呈整体下降趋势，与城镇就业者月人均收入比由</w:t>
      </w:r>
      <w:r w:rsidRPr="00B409C8">
        <w:rPr>
          <w:rFonts w:ascii="Calibri" w:hAnsi="Calibri"/>
          <w:sz w:val="24"/>
          <w:szCs w:val="24"/>
        </w:rPr>
        <w:t>87%</w:t>
      </w:r>
      <w:r w:rsidRPr="00B409C8">
        <w:rPr>
          <w:rFonts w:ascii="Calibri" w:hAnsi="Calibri" w:hint="eastAsia"/>
          <w:sz w:val="24"/>
          <w:szCs w:val="24"/>
        </w:rPr>
        <w:t>下降到</w:t>
      </w:r>
      <w:r w:rsidRPr="00B409C8">
        <w:rPr>
          <w:rFonts w:ascii="Calibri" w:hAnsi="Calibri"/>
          <w:sz w:val="24"/>
          <w:szCs w:val="24"/>
        </w:rPr>
        <w:t>30%</w:t>
      </w:r>
      <w:r w:rsidRPr="00B409C8">
        <w:rPr>
          <w:rFonts w:ascii="Calibri" w:hAnsi="Calibri" w:hint="eastAsia"/>
          <w:sz w:val="24"/>
          <w:szCs w:val="24"/>
        </w:rPr>
        <w:t>。从图</w:t>
      </w:r>
      <w:r w:rsidRPr="00B409C8">
        <w:rPr>
          <w:rFonts w:ascii="Calibri" w:hAnsi="Calibri"/>
          <w:sz w:val="24"/>
          <w:szCs w:val="24"/>
        </w:rPr>
        <w:t>11</w:t>
      </w:r>
      <w:r w:rsidRPr="00B409C8">
        <w:rPr>
          <w:rFonts w:ascii="Calibri" w:hAnsi="Calibri" w:hint="eastAsia"/>
          <w:sz w:val="24"/>
          <w:szCs w:val="24"/>
        </w:rPr>
        <w:t>可以看出</w:t>
      </w:r>
      <w:r w:rsidRPr="00B409C8">
        <w:rPr>
          <w:rFonts w:ascii="Calibri" w:hAnsi="Calibri"/>
          <w:sz w:val="24"/>
          <w:szCs w:val="24"/>
        </w:rPr>
        <w:t>2011</w:t>
      </w:r>
      <w:r w:rsidRPr="00B409C8">
        <w:rPr>
          <w:rFonts w:ascii="Calibri" w:hAnsi="Calibri" w:hint="eastAsia"/>
          <w:sz w:val="24"/>
          <w:szCs w:val="24"/>
        </w:rPr>
        <w:t>年与</w:t>
      </w:r>
      <w:r w:rsidRPr="00B409C8">
        <w:rPr>
          <w:rFonts w:ascii="Calibri" w:hAnsi="Calibri"/>
          <w:sz w:val="24"/>
          <w:szCs w:val="24"/>
        </w:rPr>
        <w:t>2005</w:t>
      </w:r>
      <w:r w:rsidRPr="00B409C8">
        <w:rPr>
          <w:rFonts w:ascii="Calibri" w:hAnsi="Calibri" w:hint="eastAsia"/>
          <w:sz w:val="24"/>
          <w:szCs w:val="24"/>
        </w:rPr>
        <w:t>年比，中国个险代理人的月人均收入下降</w:t>
      </w:r>
      <w:r w:rsidRPr="00B409C8">
        <w:rPr>
          <w:rFonts w:ascii="Calibri" w:hAnsi="Calibri"/>
          <w:sz w:val="24"/>
          <w:szCs w:val="24"/>
        </w:rPr>
        <w:t>20%</w:t>
      </w:r>
      <w:r w:rsidRPr="00B409C8">
        <w:rPr>
          <w:rFonts w:ascii="Calibri" w:hAnsi="Calibri" w:hint="eastAsia"/>
          <w:sz w:val="24"/>
          <w:szCs w:val="24"/>
        </w:rPr>
        <w:t>，与社平工资翻倍上涨形成强烈的反差。（四）销售误导风险高，行业存在诚信危机。以上几个方面互为因果，恶性循环，制约渠道发展。</w:t>
      </w:r>
    </w:p>
    <w:p w14:paraId="2D46F6F6" w14:textId="77777777" w:rsidR="00CF0EA2" w:rsidRDefault="00CF0EA2">
      <w:pPr>
        <w:pStyle w:val="13"/>
        <w:widowControl/>
        <w:spacing w:line="400" w:lineRule="exact"/>
        <w:ind w:firstLineChars="225" w:firstLine="540"/>
        <w:jc w:val="left"/>
        <w:textAlignment w:val="baseline"/>
        <w:rPr>
          <w:rFonts w:ascii="宋体" w:hAnsi="宋体" w:cs="仿宋_GB2312"/>
          <w:sz w:val="24"/>
          <w:szCs w:val="24"/>
        </w:rPr>
      </w:pPr>
    </w:p>
    <w:p w14:paraId="52ACDD16" w14:textId="77777777" w:rsidR="00CF0EA2" w:rsidRDefault="00734A1F">
      <w:pPr>
        <w:widowControl/>
        <w:spacing w:before="180" w:after="180" w:line="360" w:lineRule="auto"/>
        <w:jc w:val="center"/>
        <w:rPr>
          <w:rFonts w:ascii="宋体" w:hAnsi="宋体" w:cs="仿宋_GB2312"/>
        </w:rPr>
      </w:pPr>
      <w:r>
        <w:rPr>
          <w:rFonts w:ascii="宋体" w:hAnsi="宋体"/>
          <w:noProof/>
          <w:sz w:val="24"/>
          <w:szCs w:val="24"/>
        </w:rPr>
        <w:drawing>
          <wp:inline distT="0" distB="0" distL="0" distR="0" wp14:anchorId="7D8536E0" wp14:editId="7A972C21">
            <wp:extent cx="5518150" cy="2751455"/>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8150" cy="2751455"/>
                    </a:xfrm>
                    <a:prstGeom prst="rect">
                      <a:avLst/>
                    </a:prstGeom>
                    <a:noFill/>
                    <a:ln>
                      <a:noFill/>
                    </a:ln>
                  </pic:spPr>
                </pic:pic>
              </a:graphicData>
            </a:graphic>
          </wp:inline>
        </w:drawing>
      </w:r>
    </w:p>
    <w:p w14:paraId="4CAA80D0" w14:textId="77777777" w:rsidR="00CF0EA2" w:rsidRDefault="00097DD2">
      <w:pPr>
        <w:pStyle w:val="13"/>
        <w:widowControl/>
        <w:spacing w:line="400" w:lineRule="exact"/>
        <w:ind w:firstLineChars="225" w:firstLine="473"/>
        <w:jc w:val="center"/>
        <w:textAlignment w:val="baseline"/>
        <w:rPr>
          <w:rFonts w:ascii="宋体" w:hAnsi="宋体"/>
          <w:sz w:val="24"/>
          <w:szCs w:val="24"/>
        </w:rPr>
      </w:pPr>
      <w:r>
        <w:rPr>
          <w:rFonts w:ascii="宋体" w:hAnsi="宋体" w:cs="仿宋_GB2312" w:hint="eastAsia"/>
        </w:rPr>
        <w:t>图4：个险代理人月人均收入与城镇就业者平均工资对比</w:t>
      </w:r>
    </w:p>
    <w:p w14:paraId="441C9403" w14:textId="77777777" w:rsidR="00CF0EA2" w:rsidRDefault="00CF0EA2">
      <w:pPr>
        <w:widowControl/>
        <w:spacing w:before="180" w:after="180" w:line="360" w:lineRule="auto"/>
        <w:jc w:val="center"/>
        <w:rPr>
          <w:rFonts w:ascii="宋体" w:hAnsi="宋体" w:cs="仿宋_GB2312"/>
        </w:rPr>
      </w:pPr>
    </w:p>
    <w:p w14:paraId="6931FE6C" w14:textId="77777777" w:rsidR="00CF0EA2" w:rsidRDefault="00734A1F">
      <w:pPr>
        <w:widowControl/>
        <w:spacing w:before="180" w:after="180" w:line="360" w:lineRule="auto"/>
        <w:jc w:val="center"/>
        <w:rPr>
          <w:rFonts w:ascii="宋体" w:hAnsi="宋体"/>
        </w:rPr>
      </w:pPr>
      <w:r>
        <w:rPr>
          <w:rFonts w:ascii="宋体" w:hAnsi="宋体"/>
          <w:noProof/>
          <w:sz w:val="24"/>
          <w:szCs w:val="24"/>
        </w:rPr>
        <w:lastRenderedPageBreak/>
        <w:drawing>
          <wp:inline distT="0" distB="0" distL="0" distR="0" wp14:anchorId="1484D877" wp14:editId="4771050D">
            <wp:extent cx="5064760" cy="313309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64760" cy="3133090"/>
                    </a:xfrm>
                    <a:prstGeom prst="rect">
                      <a:avLst/>
                    </a:prstGeom>
                    <a:noFill/>
                    <a:ln>
                      <a:noFill/>
                    </a:ln>
                  </pic:spPr>
                </pic:pic>
              </a:graphicData>
            </a:graphic>
          </wp:inline>
        </w:drawing>
      </w:r>
      <w:r w:rsidR="00097DD2">
        <w:rPr>
          <w:rFonts w:ascii="宋体" w:hAnsi="宋体" w:cs="仿宋_GB2312" w:hint="eastAsia"/>
        </w:rPr>
        <w:t xml:space="preserve">   图5：个险代理人</w:t>
      </w:r>
      <w:r w:rsidR="00097DD2">
        <w:rPr>
          <w:rFonts w:ascii="宋体" w:hAnsi="宋体" w:cs="仿宋_GB2312"/>
        </w:rPr>
        <w:t>2011</w:t>
      </w:r>
      <w:r w:rsidR="00097DD2">
        <w:rPr>
          <w:rFonts w:ascii="宋体" w:hAnsi="宋体" w:cs="仿宋_GB2312" w:hint="eastAsia"/>
        </w:rPr>
        <w:t>月人均收入与其他行业人均收入相对</w:t>
      </w:r>
      <w:r w:rsidR="00097DD2">
        <w:rPr>
          <w:rFonts w:ascii="宋体" w:hAnsi="宋体" w:cs="仿宋_GB2312"/>
        </w:rPr>
        <w:t>2005</w:t>
      </w:r>
      <w:r w:rsidR="00097DD2">
        <w:rPr>
          <w:rFonts w:ascii="宋体" w:hAnsi="宋体" w:cs="仿宋_GB2312" w:hint="eastAsia"/>
        </w:rPr>
        <w:t>年情况比较</w:t>
      </w:r>
    </w:p>
    <w:p w14:paraId="3DFA6627" w14:textId="77777777" w:rsidR="00CF0EA2" w:rsidRDefault="00CF0EA2" w:rsidP="003766B2">
      <w:pPr>
        <w:widowControl/>
        <w:spacing w:before="180" w:after="180" w:line="360" w:lineRule="auto"/>
        <w:ind w:firstLineChars="221" w:firstLine="464"/>
        <w:jc w:val="left"/>
        <w:rPr>
          <w:rFonts w:ascii="宋体" w:hAnsi="宋体"/>
        </w:rPr>
      </w:pPr>
    </w:p>
    <w:p w14:paraId="4A2DB5BE" w14:textId="309BED48" w:rsidR="00CF0EA2" w:rsidRPr="002B0D21" w:rsidRDefault="002B0D21" w:rsidP="002B0D21">
      <w:pPr>
        <w:rPr>
          <w:b/>
        </w:rPr>
      </w:pPr>
      <w:bookmarkStart w:id="230" w:name="_Toc402252782"/>
      <w:bookmarkStart w:id="231" w:name="_Toc402103644"/>
      <w:bookmarkStart w:id="232" w:name="_Toc406603894"/>
      <w:bookmarkStart w:id="233" w:name="_Toc406605864"/>
      <w:bookmarkStart w:id="234" w:name="_Toc406605072"/>
      <w:bookmarkStart w:id="235" w:name="_Toc406662497"/>
      <w:bookmarkStart w:id="236" w:name="_Toc408350256"/>
      <w:r w:rsidRPr="002B0D21">
        <w:rPr>
          <w:rFonts w:hint="eastAsia"/>
          <w:b/>
        </w:rPr>
        <w:t>三、</w:t>
      </w:r>
      <w:r w:rsidR="00097DD2" w:rsidRPr="002B0D21">
        <w:rPr>
          <w:rFonts w:hint="eastAsia"/>
          <w:b/>
        </w:rPr>
        <w:t>银邮渠道</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6A2101D" w14:textId="729356F3" w:rsidR="005E2BA9"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银邮渠道指的是保险公司通过与银行、邮储等机构签订代理协议，由银行或邮储网点代为销售保险产品的方式。银行、邮储代理区别于专业保险代理公司、经纪公司的代理，是一种兼业代理的模式。</w:t>
      </w:r>
      <w:r w:rsidR="005E2BA9" w:rsidRPr="00B409C8">
        <w:rPr>
          <w:rFonts w:ascii="Calibri" w:hAnsi="Calibri"/>
          <w:sz w:val="24"/>
          <w:szCs w:val="24"/>
        </w:rPr>
        <w:t>2000</w:t>
      </w:r>
      <w:r w:rsidR="005E2BA9" w:rsidRPr="00B409C8">
        <w:rPr>
          <w:rFonts w:ascii="Calibri" w:hAnsi="Calibri" w:hint="eastAsia"/>
          <w:sz w:val="24"/>
          <w:szCs w:val="24"/>
        </w:rPr>
        <w:t>年，平安人寿率先推出“千禧红”，标志着我国银行保险的开始。银邮渠道业务在国内起步较晚，但成长迅速。</w:t>
      </w:r>
    </w:p>
    <w:p w14:paraId="22511D6D" w14:textId="77777777" w:rsidR="005E2BA9" w:rsidRDefault="005E2BA9" w:rsidP="005E2BA9">
      <w:pPr>
        <w:autoSpaceDE w:val="0"/>
        <w:autoSpaceDN w:val="0"/>
        <w:adjustRightInd w:val="0"/>
        <w:spacing w:line="400" w:lineRule="exact"/>
        <w:ind w:firstLineChars="177" w:firstLine="425"/>
        <w:jc w:val="left"/>
        <w:rPr>
          <w:rFonts w:ascii="宋体" w:hAnsi="宋体" w:cs="宋体"/>
          <w:color w:val="2B2B2B"/>
          <w:sz w:val="24"/>
          <w:szCs w:val="24"/>
        </w:rPr>
      </w:pPr>
    </w:p>
    <w:tbl>
      <w:tblPr>
        <w:tblpPr w:leftFromText="180" w:rightFromText="180" w:vertAnchor="text" w:tblpY="1"/>
        <w:tblOverlap w:val="never"/>
        <w:tblW w:w="0" w:type="auto"/>
        <w:tblLayout w:type="fixed"/>
        <w:tblLook w:val="0000" w:firstRow="0" w:lastRow="0" w:firstColumn="0" w:lastColumn="0" w:noHBand="0" w:noVBand="0"/>
      </w:tblPr>
      <w:tblGrid>
        <w:gridCol w:w="1008"/>
        <w:gridCol w:w="1368"/>
        <w:gridCol w:w="1276"/>
        <w:gridCol w:w="1183"/>
        <w:gridCol w:w="1276"/>
        <w:gridCol w:w="1227"/>
        <w:gridCol w:w="1182"/>
      </w:tblGrid>
      <w:tr w:rsidR="005E2BA9" w14:paraId="3D1B9CC7" w14:textId="77777777" w:rsidTr="00656120">
        <w:trPr>
          <w:trHeight w:val="825"/>
        </w:trPr>
        <w:tc>
          <w:tcPr>
            <w:tcW w:w="8520" w:type="dxa"/>
            <w:gridSpan w:val="7"/>
            <w:tcBorders>
              <w:top w:val="nil"/>
              <w:left w:val="nil"/>
              <w:bottom w:val="single" w:sz="4" w:space="0" w:color="auto"/>
              <w:right w:val="nil"/>
            </w:tcBorders>
            <w:vAlign w:val="center"/>
          </w:tcPr>
          <w:p w14:paraId="1CE29FDD" w14:textId="77777777" w:rsidR="005E2BA9" w:rsidRDefault="005E2BA9" w:rsidP="00656120">
            <w:pPr>
              <w:widowControl/>
              <w:spacing w:line="400" w:lineRule="exact"/>
              <w:rPr>
                <w:rFonts w:ascii="宋体" w:hAnsi="宋体"/>
                <w:b/>
                <w:bCs/>
                <w:color w:val="000000"/>
                <w:kern w:val="0"/>
                <w:sz w:val="24"/>
                <w:szCs w:val="24"/>
              </w:rPr>
            </w:pPr>
            <w:r>
              <w:rPr>
                <w:rFonts w:ascii="宋体" w:hAnsi="宋体" w:cs="宋体" w:hint="eastAsia"/>
                <w:color w:val="2B2B2B"/>
              </w:rPr>
              <w:t>表2-1：</w:t>
            </w:r>
            <w:r>
              <w:rPr>
                <w:rFonts w:ascii="宋体" w:hAnsi="宋体"/>
                <w:color w:val="2B2B2B"/>
              </w:rPr>
              <w:t>2002-2010</w:t>
            </w:r>
            <w:r>
              <w:rPr>
                <w:rFonts w:ascii="宋体" w:hAnsi="宋体" w:cs="宋体" w:hint="eastAsia"/>
                <w:color w:val="2B2B2B"/>
              </w:rPr>
              <w:t>年</w:t>
            </w:r>
            <w:r>
              <w:rPr>
                <w:rFonts w:ascii="宋体" w:hAnsi="宋体" w:cs="宋体" w:hint="eastAsia"/>
                <w:bCs/>
                <w:color w:val="000000"/>
                <w:kern w:val="0"/>
              </w:rPr>
              <w:t>寿险行业营销渠道业务占比</w:t>
            </w:r>
            <w:r>
              <w:rPr>
                <w:rFonts w:ascii="宋体" w:hAnsi="宋体" w:cs="宋体" w:hint="eastAsia"/>
                <w:b/>
                <w:bCs/>
                <w:color w:val="000000"/>
                <w:kern w:val="0"/>
                <w:sz w:val="24"/>
                <w:szCs w:val="24"/>
              </w:rPr>
              <w:t xml:space="preserve">　（</w:t>
            </w:r>
            <w:r>
              <w:rPr>
                <w:rFonts w:ascii="宋体" w:hAnsi="宋体" w:cs="宋体" w:hint="eastAsia"/>
                <w:bCs/>
                <w:color w:val="000000"/>
                <w:kern w:val="0"/>
              </w:rPr>
              <w:t>单位：</w:t>
            </w:r>
            <w:r>
              <w:rPr>
                <w:rFonts w:ascii="宋体" w:hAnsi="宋体" w:cs="宋体"/>
                <w:bCs/>
                <w:color w:val="000000"/>
                <w:kern w:val="0"/>
              </w:rPr>
              <w:t>%</w:t>
            </w:r>
            <w:r>
              <w:rPr>
                <w:rFonts w:ascii="宋体" w:hAnsi="宋体" w:cs="宋体" w:hint="eastAsia"/>
                <w:bCs/>
                <w:color w:val="000000"/>
                <w:kern w:val="0"/>
              </w:rPr>
              <w:t xml:space="preserve">　）　　　　</w:t>
            </w:r>
            <w:r>
              <w:rPr>
                <w:rFonts w:ascii="宋体" w:hAnsi="宋体" w:cs="宋体" w:hint="eastAsia"/>
                <w:b/>
                <w:bCs/>
                <w:color w:val="000000"/>
                <w:kern w:val="0"/>
                <w:sz w:val="24"/>
                <w:szCs w:val="24"/>
              </w:rPr>
              <w:t xml:space="preserve">　　　　　　　　　　　　　　　　　　　</w:t>
            </w:r>
          </w:p>
        </w:tc>
      </w:tr>
      <w:tr w:rsidR="005E2BA9" w14:paraId="2586E76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75A60A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年份</w:t>
            </w:r>
          </w:p>
        </w:tc>
        <w:tc>
          <w:tcPr>
            <w:tcW w:w="1368" w:type="dxa"/>
            <w:tcBorders>
              <w:top w:val="nil"/>
              <w:left w:val="nil"/>
              <w:bottom w:val="single" w:sz="4" w:space="0" w:color="auto"/>
              <w:right w:val="single" w:sz="4" w:space="0" w:color="auto"/>
            </w:tcBorders>
            <w:vAlign w:val="center"/>
          </w:tcPr>
          <w:p w14:paraId="113B9349"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营销员渠道</w:t>
            </w:r>
          </w:p>
        </w:tc>
        <w:tc>
          <w:tcPr>
            <w:tcW w:w="1276" w:type="dxa"/>
            <w:tcBorders>
              <w:top w:val="nil"/>
              <w:left w:val="nil"/>
              <w:bottom w:val="single" w:sz="4" w:space="0" w:color="auto"/>
              <w:right w:val="single" w:sz="4" w:space="0" w:color="auto"/>
            </w:tcBorders>
            <w:vAlign w:val="center"/>
          </w:tcPr>
          <w:p w14:paraId="358E011B"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银</w:t>
            </w:r>
            <w:r>
              <w:rPr>
                <w:rFonts w:ascii="宋体" w:hAnsi="宋体" w:cs="宋体"/>
                <w:b/>
                <w:bCs/>
                <w:color w:val="000000"/>
                <w:kern w:val="0"/>
              </w:rPr>
              <w:t>保</w:t>
            </w:r>
            <w:r>
              <w:rPr>
                <w:rFonts w:ascii="宋体" w:hAnsi="宋体" w:cs="宋体" w:hint="eastAsia"/>
                <w:b/>
                <w:bCs/>
                <w:color w:val="000000"/>
                <w:kern w:val="0"/>
              </w:rPr>
              <w:t>渠道</w:t>
            </w:r>
          </w:p>
        </w:tc>
        <w:tc>
          <w:tcPr>
            <w:tcW w:w="1183" w:type="dxa"/>
            <w:tcBorders>
              <w:top w:val="nil"/>
              <w:left w:val="nil"/>
              <w:bottom w:val="single" w:sz="4" w:space="0" w:color="auto"/>
              <w:right w:val="single" w:sz="4" w:space="0" w:color="auto"/>
            </w:tcBorders>
            <w:vAlign w:val="center"/>
          </w:tcPr>
          <w:p w14:paraId="23CD3B62"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公司直销</w:t>
            </w:r>
          </w:p>
        </w:tc>
        <w:tc>
          <w:tcPr>
            <w:tcW w:w="1276" w:type="dxa"/>
            <w:tcBorders>
              <w:top w:val="nil"/>
              <w:left w:val="nil"/>
              <w:bottom w:val="single" w:sz="4" w:space="0" w:color="auto"/>
              <w:right w:val="single" w:sz="4" w:space="0" w:color="auto"/>
            </w:tcBorders>
            <w:vAlign w:val="center"/>
          </w:tcPr>
          <w:p w14:paraId="136BD886"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专业代理</w:t>
            </w:r>
          </w:p>
        </w:tc>
        <w:tc>
          <w:tcPr>
            <w:tcW w:w="1227" w:type="dxa"/>
            <w:tcBorders>
              <w:top w:val="nil"/>
              <w:left w:val="nil"/>
              <w:bottom w:val="single" w:sz="4" w:space="0" w:color="auto"/>
              <w:right w:val="single" w:sz="4" w:space="0" w:color="auto"/>
            </w:tcBorders>
            <w:vAlign w:val="center"/>
          </w:tcPr>
          <w:p w14:paraId="2B5E4FD1"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保险经纪</w:t>
            </w:r>
          </w:p>
        </w:tc>
        <w:tc>
          <w:tcPr>
            <w:tcW w:w="1182" w:type="dxa"/>
            <w:tcBorders>
              <w:top w:val="nil"/>
              <w:left w:val="nil"/>
              <w:bottom w:val="single" w:sz="4" w:space="0" w:color="auto"/>
              <w:right w:val="single" w:sz="4" w:space="0" w:color="auto"/>
            </w:tcBorders>
            <w:vAlign w:val="center"/>
          </w:tcPr>
          <w:p w14:paraId="5C28D52C" w14:textId="77777777" w:rsidR="005E2BA9" w:rsidRDefault="005E2BA9" w:rsidP="00656120">
            <w:pPr>
              <w:widowControl/>
              <w:spacing w:line="400" w:lineRule="exact"/>
              <w:jc w:val="center"/>
              <w:rPr>
                <w:rFonts w:ascii="宋体" w:hAnsi="宋体"/>
                <w:b/>
                <w:bCs/>
                <w:color w:val="000000"/>
                <w:kern w:val="0"/>
              </w:rPr>
            </w:pPr>
            <w:r>
              <w:rPr>
                <w:rFonts w:ascii="宋体" w:hAnsi="宋体" w:cs="宋体" w:hint="eastAsia"/>
                <w:b/>
                <w:bCs/>
                <w:color w:val="000000"/>
                <w:kern w:val="0"/>
              </w:rPr>
              <w:t>其它渠道</w:t>
            </w:r>
          </w:p>
        </w:tc>
      </w:tr>
      <w:tr w:rsidR="005E2BA9" w14:paraId="4DDD3D87"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436936C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2002</w:t>
            </w:r>
          </w:p>
        </w:tc>
        <w:tc>
          <w:tcPr>
            <w:tcW w:w="1368" w:type="dxa"/>
            <w:tcBorders>
              <w:top w:val="nil"/>
              <w:left w:val="nil"/>
              <w:bottom w:val="single" w:sz="4" w:space="0" w:color="auto"/>
              <w:right w:val="single" w:sz="4" w:space="0" w:color="auto"/>
            </w:tcBorders>
            <w:vAlign w:val="center"/>
          </w:tcPr>
          <w:p w14:paraId="36669B7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60.97</w:t>
            </w:r>
          </w:p>
        </w:tc>
        <w:tc>
          <w:tcPr>
            <w:tcW w:w="1276" w:type="dxa"/>
            <w:tcBorders>
              <w:top w:val="nil"/>
              <w:left w:val="nil"/>
              <w:bottom w:val="single" w:sz="4" w:space="0" w:color="auto"/>
              <w:right w:val="single" w:sz="4" w:space="0" w:color="auto"/>
            </w:tcBorders>
            <w:vAlign w:val="center"/>
          </w:tcPr>
          <w:p w14:paraId="1967597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20.7</w:t>
            </w:r>
          </w:p>
        </w:tc>
        <w:tc>
          <w:tcPr>
            <w:tcW w:w="1183" w:type="dxa"/>
            <w:tcBorders>
              <w:top w:val="nil"/>
              <w:left w:val="nil"/>
              <w:bottom w:val="single" w:sz="4" w:space="0" w:color="auto"/>
              <w:right w:val="single" w:sz="4" w:space="0" w:color="auto"/>
            </w:tcBorders>
            <w:vAlign w:val="center"/>
          </w:tcPr>
          <w:p w14:paraId="2CE0AC6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18.33</w:t>
            </w:r>
          </w:p>
        </w:tc>
        <w:tc>
          <w:tcPr>
            <w:tcW w:w="1276" w:type="dxa"/>
            <w:tcBorders>
              <w:top w:val="nil"/>
              <w:left w:val="nil"/>
              <w:bottom w:val="single" w:sz="4" w:space="0" w:color="auto"/>
              <w:right w:val="single" w:sz="4" w:space="0" w:color="auto"/>
            </w:tcBorders>
            <w:vAlign w:val="center"/>
          </w:tcPr>
          <w:p w14:paraId="4243F59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32795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5F65579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5995830A"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B8E347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2003</w:t>
            </w:r>
          </w:p>
        </w:tc>
        <w:tc>
          <w:tcPr>
            <w:tcW w:w="1368" w:type="dxa"/>
            <w:tcBorders>
              <w:top w:val="nil"/>
              <w:left w:val="nil"/>
              <w:bottom w:val="single" w:sz="4" w:space="0" w:color="auto"/>
              <w:right w:val="single" w:sz="4" w:space="0" w:color="auto"/>
            </w:tcBorders>
            <w:vAlign w:val="center"/>
          </w:tcPr>
          <w:p w14:paraId="597EA9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57.2</w:t>
            </w:r>
          </w:p>
        </w:tc>
        <w:tc>
          <w:tcPr>
            <w:tcW w:w="1276" w:type="dxa"/>
            <w:tcBorders>
              <w:top w:val="nil"/>
              <w:left w:val="nil"/>
              <w:bottom w:val="single" w:sz="4" w:space="0" w:color="auto"/>
              <w:right w:val="single" w:sz="4" w:space="0" w:color="auto"/>
            </w:tcBorders>
            <w:vAlign w:val="center"/>
          </w:tcPr>
          <w:p w14:paraId="6B28DF1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25.92</w:t>
            </w:r>
          </w:p>
        </w:tc>
        <w:tc>
          <w:tcPr>
            <w:tcW w:w="1183" w:type="dxa"/>
            <w:tcBorders>
              <w:top w:val="nil"/>
              <w:left w:val="nil"/>
              <w:bottom w:val="single" w:sz="4" w:space="0" w:color="auto"/>
              <w:right w:val="single" w:sz="4" w:space="0" w:color="auto"/>
            </w:tcBorders>
            <w:vAlign w:val="center"/>
          </w:tcPr>
          <w:p w14:paraId="1A03877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16.88</w:t>
            </w:r>
          </w:p>
        </w:tc>
        <w:tc>
          <w:tcPr>
            <w:tcW w:w="1276" w:type="dxa"/>
            <w:tcBorders>
              <w:top w:val="nil"/>
              <w:left w:val="nil"/>
              <w:bottom w:val="single" w:sz="4" w:space="0" w:color="auto"/>
              <w:right w:val="single" w:sz="4" w:space="0" w:color="auto"/>
            </w:tcBorders>
            <w:vAlign w:val="center"/>
          </w:tcPr>
          <w:p w14:paraId="1470C1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44CA08C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15BEF3A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0C7AF6F4"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57D0F3C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2004</w:t>
            </w:r>
          </w:p>
        </w:tc>
        <w:tc>
          <w:tcPr>
            <w:tcW w:w="1368" w:type="dxa"/>
            <w:tcBorders>
              <w:top w:val="nil"/>
              <w:left w:val="nil"/>
              <w:bottom w:val="single" w:sz="4" w:space="0" w:color="auto"/>
              <w:right w:val="single" w:sz="4" w:space="0" w:color="auto"/>
            </w:tcBorders>
            <w:vAlign w:val="center"/>
          </w:tcPr>
          <w:p w14:paraId="06249DF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54.45</w:t>
            </w:r>
          </w:p>
        </w:tc>
        <w:tc>
          <w:tcPr>
            <w:tcW w:w="1276" w:type="dxa"/>
            <w:tcBorders>
              <w:top w:val="nil"/>
              <w:left w:val="nil"/>
              <w:bottom w:val="single" w:sz="4" w:space="0" w:color="auto"/>
              <w:right w:val="single" w:sz="4" w:space="0" w:color="auto"/>
            </w:tcBorders>
            <w:vAlign w:val="center"/>
          </w:tcPr>
          <w:p w14:paraId="45CBE4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24.85</w:t>
            </w:r>
          </w:p>
        </w:tc>
        <w:tc>
          <w:tcPr>
            <w:tcW w:w="1183" w:type="dxa"/>
            <w:tcBorders>
              <w:top w:val="nil"/>
              <w:left w:val="nil"/>
              <w:bottom w:val="single" w:sz="4" w:space="0" w:color="auto"/>
              <w:right w:val="single" w:sz="4" w:space="0" w:color="auto"/>
            </w:tcBorders>
            <w:vAlign w:val="center"/>
          </w:tcPr>
          <w:p w14:paraId="39F93EE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20.51</w:t>
            </w:r>
          </w:p>
        </w:tc>
        <w:tc>
          <w:tcPr>
            <w:tcW w:w="1276" w:type="dxa"/>
            <w:tcBorders>
              <w:top w:val="nil"/>
              <w:left w:val="nil"/>
              <w:bottom w:val="single" w:sz="4" w:space="0" w:color="auto"/>
              <w:right w:val="single" w:sz="4" w:space="0" w:color="auto"/>
            </w:tcBorders>
            <w:vAlign w:val="center"/>
          </w:tcPr>
          <w:p w14:paraId="29EE54B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227" w:type="dxa"/>
            <w:tcBorders>
              <w:top w:val="nil"/>
              <w:left w:val="nil"/>
              <w:bottom w:val="single" w:sz="4" w:space="0" w:color="auto"/>
              <w:right w:val="single" w:sz="4" w:space="0" w:color="auto"/>
            </w:tcBorders>
            <w:vAlign w:val="center"/>
          </w:tcPr>
          <w:p w14:paraId="3734F0E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c>
          <w:tcPr>
            <w:tcW w:w="1182" w:type="dxa"/>
            <w:tcBorders>
              <w:top w:val="nil"/>
              <w:left w:val="nil"/>
              <w:bottom w:val="single" w:sz="4" w:space="0" w:color="auto"/>
              <w:right w:val="single" w:sz="4" w:space="0" w:color="auto"/>
            </w:tcBorders>
            <w:vAlign w:val="center"/>
          </w:tcPr>
          <w:p w14:paraId="050ADAD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w:t>
            </w:r>
          </w:p>
        </w:tc>
      </w:tr>
      <w:tr w:rsidR="005E2BA9" w14:paraId="3857EA73"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646097A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2005</w:t>
            </w:r>
          </w:p>
        </w:tc>
        <w:tc>
          <w:tcPr>
            <w:tcW w:w="1368" w:type="dxa"/>
            <w:tcBorders>
              <w:top w:val="nil"/>
              <w:left w:val="nil"/>
              <w:bottom w:val="single" w:sz="4" w:space="0" w:color="auto"/>
              <w:right w:val="single" w:sz="4" w:space="0" w:color="auto"/>
            </w:tcBorders>
            <w:vAlign w:val="center"/>
          </w:tcPr>
          <w:p w14:paraId="68A5BCA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53.56</w:t>
            </w:r>
          </w:p>
        </w:tc>
        <w:tc>
          <w:tcPr>
            <w:tcW w:w="1276" w:type="dxa"/>
            <w:tcBorders>
              <w:top w:val="nil"/>
              <w:left w:val="nil"/>
              <w:bottom w:val="single" w:sz="4" w:space="0" w:color="auto"/>
              <w:right w:val="single" w:sz="4" w:space="0" w:color="auto"/>
            </w:tcBorders>
            <w:vAlign w:val="center"/>
          </w:tcPr>
          <w:p w14:paraId="394413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24.8</w:t>
            </w:r>
          </w:p>
        </w:tc>
        <w:tc>
          <w:tcPr>
            <w:tcW w:w="1183" w:type="dxa"/>
            <w:tcBorders>
              <w:top w:val="nil"/>
              <w:left w:val="nil"/>
              <w:bottom w:val="single" w:sz="4" w:space="0" w:color="auto"/>
              <w:right w:val="single" w:sz="4" w:space="0" w:color="auto"/>
            </w:tcBorders>
            <w:vAlign w:val="center"/>
          </w:tcPr>
          <w:p w14:paraId="03B5F9C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20.44</w:t>
            </w:r>
          </w:p>
        </w:tc>
        <w:tc>
          <w:tcPr>
            <w:tcW w:w="1276" w:type="dxa"/>
            <w:tcBorders>
              <w:top w:val="nil"/>
              <w:left w:val="nil"/>
              <w:bottom w:val="single" w:sz="4" w:space="0" w:color="auto"/>
              <w:right w:val="single" w:sz="4" w:space="0" w:color="auto"/>
            </w:tcBorders>
            <w:vAlign w:val="center"/>
          </w:tcPr>
          <w:p w14:paraId="773CF38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0.27</w:t>
            </w:r>
          </w:p>
        </w:tc>
        <w:tc>
          <w:tcPr>
            <w:tcW w:w="1227" w:type="dxa"/>
            <w:tcBorders>
              <w:top w:val="nil"/>
              <w:left w:val="nil"/>
              <w:bottom w:val="single" w:sz="4" w:space="0" w:color="auto"/>
              <w:right w:val="single" w:sz="4" w:space="0" w:color="auto"/>
            </w:tcBorders>
            <w:vAlign w:val="center"/>
          </w:tcPr>
          <w:p w14:paraId="78577BE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0.14</w:t>
            </w:r>
          </w:p>
        </w:tc>
        <w:tc>
          <w:tcPr>
            <w:tcW w:w="1182" w:type="dxa"/>
            <w:tcBorders>
              <w:top w:val="nil"/>
              <w:left w:val="nil"/>
              <w:bottom w:val="single" w:sz="4" w:space="0" w:color="auto"/>
              <w:right w:val="single" w:sz="4" w:space="0" w:color="auto"/>
            </w:tcBorders>
            <w:vAlign w:val="center"/>
          </w:tcPr>
          <w:p w14:paraId="4F3827B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0.79</w:t>
            </w:r>
          </w:p>
        </w:tc>
      </w:tr>
      <w:tr w:rsidR="005E2BA9" w14:paraId="039974E8"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FCA1140"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2006</w:t>
            </w:r>
          </w:p>
        </w:tc>
        <w:tc>
          <w:tcPr>
            <w:tcW w:w="1368" w:type="dxa"/>
            <w:tcBorders>
              <w:top w:val="nil"/>
              <w:left w:val="nil"/>
              <w:bottom w:val="single" w:sz="4" w:space="0" w:color="auto"/>
              <w:right w:val="single" w:sz="4" w:space="0" w:color="auto"/>
            </w:tcBorders>
            <w:vAlign w:val="center"/>
          </w:tcPr>
          <w:p w14:paraId="26048511"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54.8</w:t>
            </w:r>
          </w:p>
        </w:tc>
        <w:tc>
          <w:tcPr>
            <w:tcW w:w="1276" w:type="dxa"/>
            <w:tcBorders>
              <w:top w:val="nil"/>
              <w:left w:val="nil"/>
              <w:bottom w:val="single" w:sz="4" w:space="0" w:color="auto"/>
              <w:right w:val="single" w:sz="4" w:space="0" w:color="auto"/>
            </w:tcBorders>
            <w:vAlign w:val="center"/>
          </w:tcPr>
          <w:p w14:paraId="1671953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28.59</w:t>
            </w:r>
          </w:p>
        </w:tc>
        <w:tc>
          <w:tcPr>
            <w:tcW w:w="1183" w:type="dxa"/>
            <w:tcBorders>
              <w:top w:val="nil"/>
              <w:left w:val="nil"/>
              <w:bottom w:val="single" w:sz="4" w:space="0" w:color="auto"/>
              <w:right w:val="single" w:sz="4" w:space="0" w:color="auto"/>
            </w:tcBorders>
            <w:vAlign w:val="center"/>
          </w:tcPr>
          <w:p w14:paraId="1E7680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14.58</w:t>
            </w:r>
          </w:p>
        </w:tc>
        <w:tc>
          <w:tcPr>
            <w:tcW w:w="1276" w:type="dxa"/>
            <w:tcBorders>
              <w:top w:val="nil"/>
              <w:left w:val="nil"/>
              <w:bottom w:val="single" w:sz="4" w:space="0" w:color="auto"/>
              <w:right w:val="single" w:sz="4" w:space="0" w:color="auto"/>
            </w:tcBorders>
            <w:vAlign w:val="center"/>
          </w:tcPr>
          <w:p w14:paraId="432AA65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0.64</w:t>
            </w:r>
          </w:p>
        </w:tc>
        <w:tc>
          <w:tcPr>
            <w:tcW w:w="1227" w:type="dxa"/>
            <w:tcBorders>
              <w:top w:val="nil"/>
              <w:left w:val="nil"/>
              <w:bottom w:val="single" w:sz="4" w:space="0" w:color="auto"/>
              <w:right w:val="single" w:sz="4" w:space="0" w:color="auto"/>
            </w:tcBorders>
            <w:vAlign w:val="center"/>
          </w:tcPr>
          <w:p w14:paraId="563BA33B"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0.21</w:t>
            </w:r>
          </w:p>
        </w:tc>
        <w:tc>
          <w:tcPr>
            <w:tcW w:w="1182" w:type="dxa"/>
            <w:tcBorders>
              <w:top w:val="nil"/>
              <w:left w:val="nil"/>
              <w:bottom w:val="single" w:sz="4" w:space="0" w:color="auto"/>
              <w:right w:val="single" w:sz="4" w:space="0" w:color="auto"/>
            </w:tcBorders>
            <w:vAlign w:val="center"/>
          </w:tcPr>
          <w:p w14:paraId="48F1E98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1.18</w:t>
            </w:r>
          </w:p>
        </w:tc>
      </w:tr>
      <w:tr w:rsidR="005E2BA9" w14:paraId="176BA9FB"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126A1F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2007</w:t>
            </w:r>
          </w:p>
        </w:tc>
        <w:tc>
          <w:tcPr>
            <w:tcW w:w="1368" w:type="dxa"/>
            <w:tcBorders>
              <w:top w:val="nil"/>
              <w:left w:val="nil"/>
              <w:bottom w:val="single" w:sz="4" w:space="0" w:color="auto"/>
              <w:right w:val="single" w:sz="4" w:space="0" w:color="auto"/>
            </w:tcBorders>
            <w:vAlign w:val="center"/>
          </w:tcPr>
          <w:p w14:paraId="3220C86A"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52.46</w:t>
            </w:r>
          </w:p>
        </w:tc>
        <w:tc>
          <w:tcPr>
            <w:tcW w:w="1276" w:type="dxa"/>
            <w:tcBorders>
              <w:top w:val="nil"/>
              <w:left w:val="nil"/>
              <w:bottom w:val="single" w:sz="4" w:space="0" w:color="auto"/>
              <w:right w:val="single" w:sz="4" w:space="0" w:color="auto"/>
            </w:tcBorders>
            <w:vAlign w:val="center"/>
          </w:tcPr>
          <w:p w14:paraId="2EB5671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34.31</w:t>
            </w:r>
          </w:p>
        </w:tc>
        <w:tc>
          <w:tcPr>
            <w:tcW w:w="1183" w:type="dxa"/>
            <w:tcBorders>
              <w:top w:val="nil"/>
              <w:left w:val="nil"/>
              <w:bottom w:val="single" w:sz="4" w:space="0" w:color="auto"/>
              <w:right w:val="single" w:sz="4" w:space="0" w:color="auto"/>
            </w:tcBorders>
            <w:vAlign w:val="center"/>
          </w:tcPr>
          <w:p w14:paraId="0041D73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11.92</w:t>
            </w:r>
          </w:p>
        </w:tc>
        <w:tc>
          <w:tcPr>
            <w:tcW w:w="1276" w:type="dxa"/>
            <w:tcBorders>
              <w:top w:val="nil"/>
              <w:left w:val="nil"/>
              <w:bottom w:val="single" w:sz="4" w:space="0" w:color="auto"/>
              <w:right w:val="single" w:sz="4" w:space="0" w:color="auto"/>
            </w:tcBorders>
            <w:vAlign w:val="center"/>
          </w:tcPr>
          <w:p w14:paraId="78EA59B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0.68</w:t>
            </w:r>
          </w:p>
        </w:tc>
        <w:tc>
          <w:tcPr>
            <w:tcW w:w="1227" w:type="dxa"/>
            <w:tcBorders>
              <w:top w:val="nil"/>
              <w:left w:val="nil"/>
              <w:bottom w:val="single" w:sz="4" w:space="0" w:color="auto"/>
              <w:right w:val="single" w:sz="4" w:space="0" w:color="auto"/>
            </w:tcBorders>
            <w:vAlign w:val="center"/>
          </w:tcPr>
          <w:p w14:paraId="518050D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w:t>
            </w:r>
          </w:p>
        </w:tc>
        <w:tc>
          <w:tcPr>
            <w:tcW w:w="1182" w:type="dxa"/>
            <w:tcBorders>
              <w:top w:val="nil"/>
              <w:left w:val="nil"/>
              <w:bottom w:val="single" w:sz="4" w:space="0" w:color="auto"/>
              <w:right w:val="single" w:sz="4" w:space="0" w:color="auto"/>
            </w:tcBorders>
            <w:vAlign w:val="center"/>
          </w:tcPr>
          <w:p w14:paraId="42AA3979"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0.33</w:t>
            </w:r>
          </w:p>
        </w:tc>
      </w:tr>
      <w:tr w:rsidR="005E2BA9" w14:paraId="0E783C7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1864BF8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2008</w:t>
            </w:r>
          </w:p>
        </w:tc>
        <w:tc>
          <w:tcPr>
            <w:tcW w:w="1368" w:type="dxa"/>
            <w:tcBorders>
              <w:top w:val="nil"/>
              <w:left w:val="nil"/>
              <w:bottom w:val="single" w:sz="4" w:space="0" w:color="auto"/>
              <w:right w:val="single" w:sz="4" w:space="0" w:color="auto"/>
            </w:tcBorders>
            <w:vAlign w:val="center"/>
          </w:tcPr>
          <w:p w14:paraId="6C1554F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41.4</w:t>
            </w:r>
          </w:p>
        </w:tc>
        <w:tc>
          <w:tcPr>
            <w:tcW w:w="1276" w:type="dxa"/>
            <w:tcBorders>
              <w:top w:val="nil"/>
              <w:left w:val="nil"/>
              <w:bottom w:val="single" w:sz="4" w:space="0" w:color="auto"/>
              <w:right w:val="single" w:sz="4" w:space="0" w:color="auto"/>
            </w:tcBorders>
            <w:vAlign w:val="center"/>
          </w:tcPr>
          <w:p w14:paraId="096A8D2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48.92</w:t>
            </w:r>
          </w:p>
        </w:tc>
        <w:tc>
          <w:tcPr>
            <w:tcW w:w="1183" w:type="dxa"/>
            <w:tcBorders>
              <w:top w:val="nil"/>
              <w:left w:val="nil"/>
              <w:bottom w:val="single" w:sz="4" w:space="0" w:color="auto"/>
              <w:right w:val="single" w:sz="4" w:space="0" w:color="auto"/>
            </w:tcBorders>
            <w:vAlign w:val="center"/>
          </w:tcPr>
          <w:p w14:paraId="57B52AB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7.85</w:t>
            </w:r>
          </w:p>
        </w:tc>
        <w:tc>
          <w:tcPr>
            <w:tcW w:w="1276" w:type="dxa"/>
            <w:tcBorders>
              <w:top w:val="nil"/>
              <w:left w:val="nil"/>
              <w:bottom w:val="single" w:sz="4" w:space="0" w:color="auto"/>
              <w:right w:val="single" w:sz="4" w:space="0" w:color="auto"/>
            </w:tcBorders>
            <w:vAlign w:val="center"/>
          </w:tcPr>
          <w:p w14:paraId="5C35893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0.61</w:t>
            </w:r>
          </w:p>
        </w:tc>
        <w:tc>
          <w:tcPr>
            <w:tcW w:w="1227" w:type="dxa"/>
            <w:tcBorders>
              <w:top w:val="nil"/>
              <w:left w:val="nil"/>
              <w:bottom w:val="single" w:sz="4" w:space="0" w:color="auto"/>
              <w:right w:val="single" w:sz="4" w:space="0" w:color="auto"/>
            </w:tcBorders>
            <w:vAlign w:val="center"/>
          </w:tcPr>
          <w:p w14:paraId="0CDF280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680E7A5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1.03</w:t>
            </w:r>
          </w:p>
        </w:tc>
      </w:tr>
      <w:tr w:rsidR="005E2BA9" w14:paraId="497AF21E"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35B55BEE"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2009</w:t>
            </w:r>
          </w:p>
        </w:tc>
        <w:tc>
          <w:tcPr>
            <w:tcW w:w="1368" w:type="dxa"/>
            <w:tcBorders>
              <w:top w:val="nil"/>
              <w:left w:val="nil"/>
              <w:bottom w:val="single" w:sz="4" w:space="0" w:color="auto"/>
              <w:right w:val="single" w:sz="4" w:space="0" w:color="auto"/>
            </w:tcBorders>
            <w:vAlign w:val="center"/>
          </w:tcPr>
          <w:p w14:paraId="09948F1C"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43.2</w:t>
            </w:r>
          </w:p>
        </w:tc>
        <w:tc>
          <w:tcPr>
            <w:tcW w:w="1276" w:type="dxa"/>
            <w:tcBorders>
              <w:top w:val="nil"/>
              <w:left w:val="nil"/>
              <w:bottom w:val="single" w:sz="4" w:space="0" w:color="auto"/>
              <w:right w:val="single" w:sz="4" w:space="0" w:color="auto"/>
            </w:tcBorders>
            <w:vAlign w:val="center"/>
          </w:tcPr>
          <w:p w14:paraId="2342C9E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47.71</w:t>
            </w:r>
          </w:p>
        </w:tc>
        <w:tc>
          <w:tcPr>
            <w:tcW w:w="1183" w:type="dxa"/>
            <w:tcBorders>
              <w:top w:val="nil"/>
              <w:left w:val="nil"/>
              <w:bottom w:val="single" w:sz="4" w:space="0" w:color="auto"/>
              <w:right w:val="single" w:sz="4" w:space="0" w:color="auto"/>
            </w:tcBorders>
            <w:vAlign w:val="center"/>
          </w:tcPr>
          <w:p w14:paraId="5447E374"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6.52</w:t>
            </w:r>
          </w:p>
        </w:tc>
        <w:tc>
          <w:tcPr>
            <w:tcW w:w="1276" w:type="dxa"/>
            <w:tcBorders>
              <w:top w:val="nil"/>
              <w:left w:val="nil"/>
              <w:bottom w:val="single" w:sz="4" w:space="0" w:color="auto"/>
              <w:right w:val="single" w:sz="4" w:space="0" w:color="auto"/>
            </w:tcBorders>
            <w:vAlign w:val="center"/>
          </w:tcPr>
          <w:p w14:paraId="64EDB8BF"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0.72</w:t>
            </w:r>
          </w:p>
        </w:tc>
        <w:tc>
          <w:tcPr>
            <w:tcW w:w="1227" w:type="dxa"/>
            <w:tcBorders>
              <w:top w:val="nil"/>
              <w:left w:val="nil"/>
              <w:bottom w:val="single" w:sz="4" w:space="0" w:color="auto"/>
              <w:right w:val="single" w:sz="4" w:space="0" w:color="auto"/>
            </w:tcBorders>
            <w:vAlign w:val="center"/>
          </w:tcPr>
          <w:p w14:paraId="0ED56EE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0.19</w:t>
            </w:r>
          </w:p>
        </w:tc>
        <w:tc>
          <w:tcPr>
            <w:tcW w:w="1182" w:type="dxa"/>
            <w:tcBorders>
              <w:top w:val="nil"/>
              <w:left w:val="nil"/>
              <w:bottom w:val="single" w:sz="4" w:space="0" w:color="auto"/>
              <w:right w:val="single" w:sz="4" w:space="0" w:color="auto"/>
            </w:tcBorders>
            <w:vAlign w:val="center"/>
          </w:tcPr>
          <w:p w14:paraId="2D0C3C8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1.66</w:t>
            </w:r>
          </w:p>
        </w:tc>
      </w:tr>
      <w:tr w:rsidR="005E2BA9" w14:paraId="4219580F" w14:textId="77777777" w:rsidTr="00656120">
        <w:trPr>
          <w:trHeight w:val="270"/>
        </w:trPr>
        <w:tc>
          <w:tcPr>
            <w:tcW w:w="1008" w:type="dxa"/>
            <w:tcBorders>
              <w:top w:val="nil"/>
              <w:left w:val="single" w:sz="4" w:space="0" w:color="auto"/>
              <w:bottom w:val="single" w:sz="4" w:space="0" w:color="auto"/>
              <w:right w:val="single" w:sz="4" w:space="0" w:color="auto"/>
            </w:tcBorders>
            <w:vAlign w:val="center"/>
          </w:tcPr>
          <w:p w14:paraId="0CA7320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2010</w:t>
            </w:r>
          </w:p>
        </w:tc>
        <w:tc>
          <w:tcPr>
            <w:tcW w:w="1368" w:type="dxa"/>
            <w:tcBorders>
              <w:top w:val="nil"/>
              <w:left w:val="nil"/>
              <w:bottom w:val="single" w:sz="4" w:space="0" w:color="auto"/>
              <w:right w:val="single" w:sz="4" w:space="0" w:color="auto"/>
            </w:tcBorders>
            <w:vAlign w:val="center"/>
          </w:tcPr>
          <w:p w14:paraId="05371B2D"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41.1</w:t>
            </w:r>
          </w:p>
        </w:tc>
        <w:tc>
          <w:tcPr>
            <w:tcW w:w="1276" w:type="dxa"/>
            <w:tcBorders>
              <w:top w:val="nil"/>
              <w:left w:val="nil"/>
              <w:bottom w:val="single" w:sz="4" w:space="0" w:color="auto"/>
              <w:right w:val="single" w:sz="4" w:space="0" w:color="auto"/>
            </w:tcBorders>
            <w:vAlign w:val="center"/>
          </w:tcPr>
          <w:p w14:paraId="2E1A3EA7"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50</w:t>
            </w:r>
          </w:p>
        </w:tc>
        <w:tc>
          <w:tcPr>
            <w:tcW w:w="1183" w:type="dxa"/>
            <w:tcBorders>
              <w:top w:val="nil"/>
              <w:left w:val="nil"/>
              <w:bottom w:val="single" w:sz="4" w:space="0" w:color="auto"/>
              <w:right w:val="single" w:sz="4" w:space="0" w:color="auto"/>
            </w:tcBorders>
            <w:vAlign w:val="center"/>
          </w:tcPr>
          <w:p w14:paraId="3FE25413"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7.1</w:t>
            </w:r>
          </w:p>
        </w:tc>
        <w:tc>
          <w:tcPr>
            <w:tcW w:w="1276" w:type="dxa"/>
            <w:tcBorders>
              <w:top w:val="nil"/>
              <w:left w:val="nil"/>
              <w:bottom w:val="single" w:sz="4" w:space="0" w:color="auto"/>
              <w:right w:val="single" w:sz="4" w:space="0" w:color="auto"/>
            </w:tcBorders>
            <w:vAlign w:val="center"/>
          </w:tcPr>
          <w:p w14:paraId="68C03AB6"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0.6</w:t>
            </w:r>
          </w:p>
        </w:tc>
        <w:tc>
          <w:tcPr>
            <w:tcW w:w="1227" w:type="dxa"/>
            <w:tcBorders>
              <w:top w:val="nil"/>
              <w:left w:val="nil"/>
              <w:bottom w:val="single" w:sz="4" w:space="0" w:color="auto"/>
              <w:right w:val="single" w:sz="4" w:space="0" w:color="auto"/>
            </w:tcBorders>
            <w:vAlign w:val="center"/>
          </w:tcPr>
          <w:p w14:paraId="319941D8"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0.2</w:t>
            </w:r>
          </w:p>
        </w:tc>
        <w:tc>
          <w:tcPr>
            <w:tcW w:w="1182" w:type="dxa"/>
            <w:tcBorders>
              <w:top w:val="nil"/>
              <w:left w:val="nil"/>
              <w:bottom w:val="single" w:sz="4" w:space="0" w:color="auto"/>
              <w:right w:val="single" w:sz="4" w:space="0" w:color="auto"/>
            </w:tcBorders>
            <w:vAlign w:val="center"/>
          </w:tcPr>
          <w:p w14:paraId="5F7FBA42" w14:textId="77777777" w:rsidR="005E2BA9" w:rsidRDefault="005E2BA9" w:rsidP="00656120">
            <w:pPr>
              <w:widowControl/>
              <w:spacing w:line="400" w:lineRule="exact"/>
              <w:jc w:val="center"/>
              <w:rPr>
                <w:rFonts w:ascii="宋体" w:hAnsi="宋体"/>
                <w:color w:val="000000"/>
                <w:kern w:val="0"/>
              </w:rPr>
            </w:pPr>
            <w:r>
              <w:rPr>
                <w:rFonts w:ascii="宋体" w:hAnsi="宋体" w:cs="宋体"/>
                <w:color w:val="000000"/>
                <w:kern w:val="0"/>
              </w:rPr>
              <w:t>1</w:t>
            </w:r>
          </w:p>
        </w:tc>
      </w:tr>
    </w:tbl>
    <w:p w14:paraId="6154085F" w14:textId="77777777" w:rsidR="005E2BA9" w:rsidRDefault="005E2BA9" w:rsidP="005E2BA9">
      <w:pPr>
        <w:autoSpaceDE w:val="0"/>
        <w:autoSpaceDN w:val="0"/>
        <w:adjustRightInd w:val="0"/>
        <w:ind w:firstLineChars="177" w:firstLine="425"/>
        <w:jc w:val="left"/>
        <w:rPr>
          <w:rFonts w:ascii="宋体" w:hAnsi="宋体" w:cs="宋体"/>
          <w:color w:val="2B2B2B"/>
          <w:sz w:val="24"/>
          <w:szCs w:val="24"/>
        </w:rPr>
      </w:pPr>
    </w:p>
    <w:p w14:paraId="6FD204F1"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十几年的时间，借助银行和邮储丰富的的网点、客户资源和良好信誉资源，一路突飞猛进，</w:t>
      </w:r>
      <w:r w:rsidRPr="00B409C8">
        <w:rPr>
          <w:rFonts w:ascii="Calibri" w:hAnsi="Calibri"/>
          <w:sz w:val="24"/>
          <w:szCs w:val="24"/>
        </w:rPr>
        <w:t>2008</w:t>
      </w:r>
      <w:r w:rsidRPr="00B409C8">
        <w:rPr>
          <w:rFonts w:ascii="Calibri" w:hAnsi="Calibri" w:hint="eastAsia"/>
          <w:sz w:val="24"/>
          <w:szCs w:val="24"/>
        </w:rPr>
        <w:t>年首次超过营销员渠道，成长为寿险业保费来源份量最重的渠道。</w:t>
      </w:r>
    </w:p>
    <w:p w14:paraId="671488FC"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银邮渠道快速发展的同时，风险和矛盾也在积聚：</w:t>
      </w:r>
      <w:r w:rsidRPr="00B409C8">
        <w:rPr>
          <w:rFonts w:ascii="Calibri" w:hAnsi="Calibri"/>
          <w:sz w:val="24"/>
          <w:szCs w:val="24"/>
        </w:rPr>
        <w:t>1</w:t>
      </w:r>
      <w:r w:rsidRPr="00B409C8">
        <w:rPr>
          <w:rFonts w:ascii="Calibri" w:hAnsi="Calibri" w:hint="eastAsia"/>
          <w:sz w:val="24"/>
          <w:szCs w:val="24"/>
        </w:rPr>
        <w:t>、结构风险。从产品上看，依托银行网点，银保产品多设计成投资储蓄型产品，分红险一支独大（</w:t>
      </w:r>
      <w:r w:rsidRPr="00B409C8">
        <w:rPr>
          <w:rFonts w:ascii="Calibri" w:hAnsi="Calibri"/>
          <w:sz w:val="24"/>
          <w:szCs w:val="24"/>
        </w:rPr>
        <w:t>2011</w:t>
      </w:r>
      <w:r w:rsidRPr="00B409C8">
        <w:rPr>
          <w:rFonts w:ascii="Calibri" w:hAnsi="Calibri" w:hint="eastAsia"/>
          <w:sz w:val="24"/>
          <w:szCs w:val="24"/>
        </w:rPr>
        <w:t>年占比人身险</w:t>
      </w:r>
      <w:r w:rsidRPr="00B409C8">
        <w:rPr>
          <w:rFonts w:ascii="Calibri" w:hAnsi="Calibri"/>
          <w:sz w:val="24"/>
          <w:szCs w:val="24"/>
        </w:rPr>
        <w:t>80%</w:t>
      </w:r>
      <w:r w:rsidRPr="00B409C8">
        <w:rPr>
          <w:rFonts w:ascii="Calibri" w:hAnsi="Calibri" w:hint="eastAsia"/>
          <w:sz w:val="24"/>
          <w:szCs w:val="24"/>
        </w:rPr>
        <w:t>）；在销售过程中过份强调投资回报，产品的保障功能不断弱化，与储蓄、理财和信托产品形成异业竞争，偏离保险核心价值，在当前资本市场持续走低、资金面收窄的情况下，缺乏竞争力，市场份额被严重挤压。</w:t>
      </w:r>
      <w:r w:rsidRPr="00B409C8">
        <w:rPr>
          <w:rFonts w:ascii="Calibri" w:hAnsi="Calibri"/>
          <w:sz w:val="24"/>
          <w:szCs w:val="24"/>
        </w:rPr>
        <w:t>2</w:t>
      </w:r>
      <w:r w:rsidRPr="00B409C8">
        <w:rPr>
          <w:rFonts w:ascii="Calibri" w:hAnsi="Calibri" w:hint="eastAsia"/>
          <w:sz w:val="24"/>
          <w:szCs w:val="24"/>
        </w:rPr>
        <w:t>、稳定性风险。当前银、邮与保险的合作模式是一种多对多的松散、短期合作模式。在这种合作关系中，由于银行和邮储掌握着网点和客户资源，双方力量悬殊，保险公司基本没有话语权。银、邮机构关注的是一种短期的手续费收益，缺乏长期的战略思考，双方合作的稳定性较差。</w:t>
      </w:r>
      <w:r w:rsidRPr="00B409C8">
        <w:rPr>
          <w:rFonts w:ascii="Calibri" w:hAnsi="Calibri"/>
          <w:sz w:val="24"/>
          <w:szCs w:val="24"/>
        </w:rPr>
        <w:t>3</w:t>
      </w:r>
      <w:r w:rsidRPr="00B409C8">
        <w:rPr>
          <w:rFonts w:ascii="Calibri" w:hAnsi="Calibri" w:hint="eastAsia"/>
          <w:sz w:val="24"/>
          <w:szCs w:val="24"/>
        </w:rPr>
        <w:t>、成本和经营风险。由于银、邮网点稀缺性，特别是“一对三”的限定，使得网点和柜员成为各家保险公司争抢和投入的重点，保险公司为了抢占市场份额，在代理手续费上展开恶性竞争，经营成本上升，商业贿赂屡禁不止。由于渠道实际主导着保险产品的销售，保险公司无法对渠道形成有力的控制和监督，银、邮网点存在严重的销售误导，集中退保的风险在积聚和加深，纠纷处理成本相应增加。但出于维护渠道稳定的考虑，保险公司只能将上述风险自留，而不去追究渠道的责任。</w:t>
      </w:r>
    </w:p>
    <w:p w14:paraId="19D81A1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毋庸置疑，银邮渠道是一条非常重要的渠道，但保险公司对该渠道缺乏基本的掌控力，再加上成本高、风险大，银、邮渠道进入深度调整期。</w:t>
      </w:r>
    </w:p>
    <w:p w14:paraId="126CD4F2" w14:textId="77777777" w:rsidR="00CF0EA2" w:rsidRDefault="00CF0EA2">
      <w:pPr>
        <w:autoSpaceDE w:val="0"/>
        <w:autoSpaceDN w:val="0"/>
        <w:adjustRightInd w:val="0"/>
        <w:spacing w:line="400" w:lineRule="exact"/>
        <w:ind w:firstLineChars="200" w:firstLine="480"/>
        <w:jc w:val="left"/>
        <w:rPr>
          <w:rFonts w:ascii="宋体" w:hAnsi="宋体" w:cs="宋体"/>
          <w:color w:val="2B2B2B"/>
          <w:sz w:val="24"/>
          <w:szCs w:val="24"/>
        </w:rPr>
      </w:pPr>
    </w:p>
    <w:p w14:paraId="3E7A267F" w14:textId="77777777" w:rsidR="00CF0EA2" w:rsidRDefault="00CF0EA2">
      <w:pPr>
        <w:autoSpaceDE w:val="0"/>
        <w:autoSpaceDN w:val="0"/>
        <w:adjustRightInd w:val="0"/>
        <w:spacing w:line="400" w:lineRule="exact"/>
        <w:jc w:val="left"/>
        <w:rPr>
          <w:rFonts w:ascii="宋体" w:hAnsi="宋体"/>
          <w:color w:val="2B2B2B"/>
          <w:sz w:val="24"/>
          <w:szCs w:val="24"/>
        </w:rPr>
      </w:pPr>
    </w:p>
    <w:p w14:paraId="6F23BB5D" w14:textId="77777777" w:rsidR="00CF0EA2" w:rsidRDefault="00734A1F">
      <w:pPr>
        <w:autoSpaceDE w:val="0"/>
        <w:autoSpaceDN w:val="0"/>
        <w:adjustRightInd w:val="0"/>
        <w:spacing w:line="360" w:lineRule="auto"/>
        <w:ind w:firstLineChars="200" w:firstLine="480"/>
        <w:jc w:val="center"/>
        <w:rPr>
          <w:rFonts w:ascii="宋体" w:hAnsi="宋体"/>
          <w:sz w:val="24"/>
          <w:szCs w:val="24"/>
        </w:rPr>
      </w:pPr>
      <w:r>
        <w:rPr>
          <w:rFonts w:ascii="宋体" w:hAnsi="宋体"/>
          <w:noProof/>
          <w:color w:val="2B2B2B"/>
          <w:sz w:val="24"/>
          <w:szCs w:val="24"/>
        </w:rPr>
        <w:drawing>
          <wp:inline distT="0" distB="0" distL="0" distR="0" wp14:anchorId="55DBA9ED" wp14:editId="6712B9A5">
            <wp:extent cx="4373245" cy="1654175"/>
            <wp:effectExtent l="0" t="0" r="825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3245" cy="1654175"/>
                    </a:xfrm>
                    <a:prstGeom prst="rect">
                      <a:avLst/>
                    </a:prstGeom>
                    <a:noFill/>
                    <a:ln>
                      <a:noFill/>
                    </a:ln>
                  </pic:spPr>
                </pic:pic>
              </a:graphicData>
            </a:graphic>
          </wp:inline>
        </w:drawing>
      </w:r>
    </w:p>
    <w:p w14:paraId="48D7C7D6" w14:textId="77777777" w:rsidR="00CF0EA2" w:rsidRDefault="00097DD2">
      <w:pPr>
        <w:autoSpaceDE w:val="0"/>
        <w:autoSpaceDN w:val="0"/>
        <w:adjustRightInd w:val="0"/>
        <w:spacing w:line="400" w:lineRule="exact"/>
        <w:ind w:firstLineChars="200" w:firstLine="420"/>
        <w:jc w:val="center"/>
        <w:rPr>
          <w:rFonts w:ascii="宋体" w:hAnsi="宋体"/>
          <w:color w:val="2B2B2B"/>
        </w:rPr>
      </w:pPr>
      <w:r>
        <w:rPr>
          <w:rFonts w:ascii="宋体" w:hAnsi="宋体" w:cs="宋体" w:hint="eastAsia"/>
        </w:rPr>
        <w:t>图</w:t>
      </w:r>
      <w:r>
        <w:rPr>
          <w:rFonts w:ascii="宋体" w:hAnsi="宋体"/>
        </w:rPr>
        <w:t xml:space="preserve"> </w:t>
      </w:r>
      <w:r>
        <w:rPr>
          <w:rFonts w:ascii="宋体" w:hAnsi="宋体" w:cs="Cambria" w:hint="eastAsia"/>
          <w:b/>
          <w:bCs/>
        </w:rPr>
        <w:t>6</w:t>
      </w:r>
      <w:r>
        <w:rPr>
          <w:rFonts w:ascii="宋体" w:hAnsi="宋体" w:cs="Cambria"/>
          <w:b/>
          <w:bCs/>
        </w:rPr>
        <w:t xml:space="preserve"> </w:t>
      </w:r>
      <w:r>
        <w:rPr>
          <w:rFonts w:ascii="宋体" w:hAnsi="宋体" w:cs="Cambria" w:hint="eastAsia"/>
          <w:b/>
          <w:bCs/>
        </w:rPr>
        <w:t>：</w:t>
      </w:r>
      <w:r>
        <w:rPr>
          <w:rFonts w:ascii="宋体" w:hAnsi="宋体" w:cs="Cambria"/>
          <w:b/>
          <w:bCs/>
        </w:rPr>
        <w:t>2008—2012</w:t>
      </w:r>
      <w:r>
        <w:rPr>
          <w:rFonts w:ascii="宋体" w:hAnsi="宋体" w:cs="宋体" w:hint="eastAsia"/>
        </w:rPr>
        <w:t>年寿险公司银邮兼业代理保费收入及增长率</w:t>
      </w:r>
      <w:r>
        <w:rPr>
          <w:rStyle w:val="ac"/>
          <w:rFonts w:ascii="宋体" w:hAnsi="宋体"/>
        </w:rPr>
        <w:footnoteReference w:id="5"/>
      </w:r>
    </w:p>
    <w:p w14:paraId="191A29B2" w14:textId="77777777" w:rsidR="00CF0EA2" w:rsidRDefault="00CF0EA2">
      <w:pPr>
        <w:autoSpaceDE w:val="0"/>
        <w:autoSpaceDN w:val="0"/>
        <w:adjustRightInd w:val="0"/>
        <w:spacing w:line="400" w:lineRule="exact"/>
        <w:ind w:firstLineChars="200" w:firstLine="480"/>
        <w:rPr>
          <w:rFonts w:ascii="宋体" w:hAnsi="宋体"/>
          <w:color w:val="2B2B2B"/>
          <w:sz w:val="24"/>
          <w:szCs w:val="24"/>
        </w:rPr>
      </w:pPr>
    </w:p>
    <w:p w14:paraId="1BBE5A0C" w14:textId="4C0A6EBF" w:rsidR="00CF0EA2" w:rsidRPr="002B0D21" w:rsidRDefault="002B0D21" w:rsidP="002B0D21">
      <w:pPr>
        <w:rPr>
          <w:b/>
        </w:rPr>
      </w:pPr>
      <w:bookmarkStart w:id="237" w:name="_Toc402252783"/>
      <w:bookmarkStart w:id="238" w:name="_Toc402006422"/>
      <w:bookmarkStart w:id="239" w:name="_Toc402006083"/>
      <w:bookmarkStart w:id="240" w:name="_Toc402006612"/>
      <w:bookmarkStart w:id="241" w:name="_Toc402006514"/>
      <w:bookmarkStart w:id="242" w:name="_Toc402007023"/>
      <w:bookmarkStart w:id="243" w:name="_Toc402006818"/>
      <w:bookmarkStart w:id="244" w:name="_Toc402103645"/>
      <w:bookmarkStart w:id="245" w:name="_Toc406603895"/>
      <w:bookmarkStart w:id="246" w:name="_Toc406605073"/>
      <w:bookmarkStart w:id="247" w:name="_Toc406605865"/>
      <w:bookmarkStart w:id="248" w:name="_Toc406662498"/>
      <w:bookmarkStart w:id="249" w:name="_Toc408350257"/>
      <w:r w:rsidRPr="002B0D21">
        <w:rPr>
          <w:rFonts w:hint="eastAsia"/>
          <w:b/>
        </w:rPr>
        <w:t>四</w:t>
      </w:r>
      <w:r w:rsidRPr="002B0D21">
        <w:rPr>
          <w:b/>
        </w:rPr>
        <w:t>、</w:t>
      </w:r>
      <w:r w:rsidR="00097DD2" w:rsidRPr="002B0D21">
        <w:rPr>
          <w:rFonts w:hint="eastAsia"/>
          <w:b/>
        </w:rPr>
        <w:t>专业代理、经纪渠道</w:t>
      </w:r>
      <w:bookmarkEnd w:id="237"/>
      <w:bookmarkEnd w:id="238"/>
      <w:bookmarkEnd w:id="239"/>
      <w:bookmarkEnd w:id="240"/>
      <w:bookmarkEnd w:id="241"/>
      <w:bookmarkEnd w:id="242"/>
      <w:bookmarkEnd w:id="243"/>
      <w:bookmarkEnd w:id="244"/>
      <w:bookmarkEnd w:id="245"/>
      <w:bookmarkEnd w:id="246"/>
      <w:bookmarkEnd w:id="247"/>
      <w:bookmarkEnd w:id="248"/>
      <w:bookmarkEnd w:id="249"/>
      <w:r w:rsidR="00097DD2" w:rsidRPr="002B0D21">
        <w:rPr>
          <w:b/>
        </w:rPr>
        <w:tab/>
      </w:r>
    </w:p>
    <w:p w14:paraId="709143A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lastRenderedPageBreak/>
        <w:t>专代代理、经纪渠道是指保险公司通过委托专业保险代理公司、保险经纪公司销售保险产品或提供客户服务的方式。因为保险代理公司和保险经营公司专营销保险代理或经纪类业务，故又称专业保险中介机构。截至</w:t>
      </w:r>
      <w:r w:rsidRPr="00B409C8">
        <w:rPr>
          <w:rFonts w:ascii="Calibri" w:hAnsi="Calibri"/>
          <w:sz w:val="24"/>
          <w:szCs w:val="24"/>
        </w:rPr>
        <w:t>2012</w:t>
      </w:r>
      <w:r w:rsidRPr="00B409C8">
        <w:rPr>
          <w:rFonts w:ascii="Calibri" w:hAnsi="Calibri" w:hint="eastAsia"/>
          <w:sz w:val="24"/>
          <w:szCs w:val="24"/>
        </w:rPr>
        <w:t>年底，全国共有保险专业中介机构</w:t>
      </w:r>
      <w:r w:rsidRPr="00B409C8">
        <w:rPr>
          <w:rFonts w:ascii="Calibri" w:hAnsi="Calibri"/>
          <w:sz w:val="24"/>
          <w:szCs w:val="24"/>
        </w:rPr>
        <w:t>2532</w:t>
      </w:r>
      <w:r w:rsidRPr="00B409C8">
        <w:rPr>
          <w:rFonts w:ascii="Calibri" w:hAnsi="Calibri" w:hint="eastAsia"/>
          <w:sz w:val="24"/>
          <w:szCs w:val="24"/>
        </w:rPr>
        <w:t>家，其中保险中介集团公司</w:t>
      </w:r>
      <w:r w:rsidRPr="00B409C8">
        <w:rPr>
          <w:rFonts w:ascii="Calibri" w:hAnsi="Calibri"/>
          <w:sz w:val="24"/>
          <w:szCs w:val="24"/>
        </w:rPr>
        <w:t>3</w:t>
      </w:r>
      <w:r w:rsidRPr="00B409C8">
        <w:rPr>
          <w:rFonts w:ascii="Calibri" w:hAnsi="Calibri" w:hint="eastAsia"/>
          <w:sz w:val="24"/>
          <w:szCs w:val="24"/>
        </w:rPr>
        <w:t>家</w:t>
      </w:r>
      <w:r w:rsidRPr="00B409C8">
        <w:rPr>
          <w:rFonts w:ascii="Calibri" w:hAnsi="Calibri"/>
          <w:sz w:val="24"/>
          <w:szCs w:val="24"/>
        </w:rPr>
        <w:t>,</w:t>
      </w:r>
      <w:r w:rsidRPr="00B409C8">
        <w:rPr>
          <w:rFonts w:ascii="Calibri" w:hAnsi="Calibri" w:hint="eastAsia"/>
          <w:sz w:val="24"/>
          <w:szCs w:val="24"/>
        </w:rPr>
        <w:t>全国性保险专业代理机构</w:t>
      </w:r>
      <w:r w:rsidRPr="00B409C8">
        <w:rPr>
          <w:rFonts w:ascii="Calibri" w:hAnsi="Calibri"/>
          <w:sz w:val="24"/>
          <w:szCs w:val="24"/>
        </w:rPr>
        <w:t>92</w:t>
      </w:r>
      <w:r w:rsidRPr="00B409C8">
        <w:rPr>
          <w:rFonts w:ascii="Calibri" w:hAnsi="Calibri" w:hint="eastAsia"/>
          <w:sz w:val="24"/>
          <w:szCs w:val="24"/>
        </w:rPr>
        <w:t>家，区域性保险专业代理机构</w:t>
      </w:r>
      <w:r w:rsidRPr="00B409C8">
        <w:rPr>
          <w:rFonts w:ascii="Calibri" w:hAnsi="Calibri"/>
          <w:sz w:val="24"/>
          <w:szCs w:val="24"/>
        </w:rPr>
        <w:t>1678</w:t>
      </w:r>
      <w:r w:rsidRPr="00B409C8">
        <w:rPr>
          <w:rFonts w:ascii="Calibri" w:hAnsi="Calibri" w:hint="eastAsia"/>
          <w:sz w:val="24"/>
          <w:szCs w:val="24"/>
        </w:rPr>
        <w:t>家。</w:t>
      </w:r>
      <w:r w:rsidRPr="00B409C8">
        <w:rPr>
          <w:rFonts w:ascii="Calibri" w:hAnsi="Calibri"/>
          <w:sz w:val="24"/>
          <w:szCs w:val="24"/>
        </w:rPr>
        <w:t xml:space="preserve"> </w:t>
      </w:r>
      <w:r w:rsidRPr="00B409C8">
        <w:rPr>
          <w:rFonts w:ascii="Calibri" w:hAnsi="Calibri" w:hint="eastAsia"/>
          <w:sz w:val="24"/>
          <w:szCs w:val="24"/>
        </w:rPr>
        <w:t>全国保险专业中介机构注册资本总计达</w:t>
      </w:r>
      <w:r w:rsidRPr="00B409C8">
        <w:rPr>
          <w:rFonts w:ascii="Calibri" w:hAnsi="Calibri"/>
          <w:sz w:val="24"/>
          <w:szCs w:val="24"/>
        </w:rPr>
        <w:t>160.75</w:t>
      </w:r>
      <w:r w:rsidRPr="00B409C8">
        <w:rPr>
          <w:rFonts w:ascii="Calibri" w:hAnsi="Calibri" w:hint="eastAsia"/>
          <w:sz w:val="24"/>
          <w:szCs w:val="24"/>
        </w:rPr>
        <w:t>亿元，同比增加</w:t>
      </w:r>
      <w:r w:rsidRPr="00B409C8">
        <w:rPr>
          <w:rFonts w:ascii="Calibri" w:hAnsi="Calibri"/>
          <w:sz w:val="24"/>
          <w:szCs w:val="24"/>
        </w:rPr>
        <w:t>45.21%</w:t>
      </w:r>
      <w:r w:rsidRPr="00B409C8">
        <w:rPr>
          <w:rFonts w:ascii="Calibri" w:hAnsi="Calibri" w:hint="eastAsia"/>
          <w:sz w:val="24"/>
          <w:szCs w:val="24"/>
        </w:rPr>
        <w:t>；共有</w:t>
      </w:r>
      <w:r w:rsidRPr="00B409C8">
        <w:rPr>
          <w:rFonts w:ascii="Calibri" w:hAnsi="Calibri"/>
          <w:sz w:val="24"/>
          <w:szCs w:val="24"/>
        </w:rPr>
        <w:t>40</w:t>
      </w:r>
      <w:r w:rsidRPr="00B409C8">
        <w:rPr>
          <w:rFonts w:ascii="Calibri" w:hAnsi="Calibri" w:hint="eastAsia"/>
          <w:sz w:val="24"/>
          <w:szCs w:val="24"/>
        </w:rPr>
        <w:t>家保险专业代理机构和</w:t>
      </w:r>
      <w:r w:rsidRPr="00B409C8">
        <w:rPr>
          <w:rFonts w:ascii="Calibri" w:hAnsi="Calibri"/>
          <w:sz w:val="24"/>
          <w:szCs w:val="24"/>
        </w:rPr>
        <w:t>35</w:t>
      </w:r>
      <w:r w:rsidRPr="00B409C8">
        <w:rPr>
          <w:rFonts w:ascii="Calibri" w:hAnsi="Calibri" w:hint="eastAsia"/>
          <w:sz w:val="24"/>
          <w:szCs w:val="24"/>
        </w:rPr>
        <w:t>家保险经纪机构的注册资本达到</w:t>
      </w:r>
      <w:r w:rsidRPr="00B409C8">
        <w:rPr>
          <w:rFonts w:ascii="Calibri" w:hAnsi="Calibri"/>
          <w:sz w:val="24"/>
          <w:szCs w:val="24"/>
        </w:rPr>
        <w:t>5000</w:t>
      </w:r>
      <w:r w:rsidRPr="00B409C8">
        <w:rPr>
          <w:rFonts w:ascii="Calibri" w:hAnsi="Calibri" w:hint="eastAsia"/>
          <w:sz w:val="24"/>
          <w:szCs w:val="24"/>
        </w:rPr>
        <w:t>万元。</w:t>
      </w:r>
      <w:r w:rsidRPr="00B409C8">
        <w:rPr>
          <w:rFonts w:ascii="Calibri" w:hAnsi="Calibri"/>
          <w:sz w:val="24"/>
          <w:szCs w:val="24"/>
        </w:rPr>
        <w:t>2012</w:t>
      </w:r>
      <w:r w:rsidRPr="00B409C8">
        <w:rPr>
          <w:rFonts w:ascii="Calibri" w:hAnsi="Calibri" w:hint="eastAsia"/>
          <w:sz w:val="24"/>
          <w:szCs w:val="24"/>
        </w:rPr>
        <w:t>年，全国保险专业中介机构实现保费收入</w:t>
      </w:r>
      <w:r w:rsidRPr="00B409C8">
        <w:rPr>
          <w:rFonts w:ascii="Calibri" w:hAnsi="Calibri"/>
          <w:sz w:val="24"/>
          <w:szCs w:val="24"/>
        </w:rPr>
        <w:t>1007.70</w:t>
      </w:r>
      <w:r w:rsidRPr="00B409C8">
        <w:rPr>
          <w:rFonts w:ascii="Calibri" w:hAnsi="Calibri" w:hint="eastAsia"/>
          <w:sz w:val="24"/>
          <w:szCs w:val="24"/>
        </w:rPr>
        <w:t>亿元，同比增长</w:t>
      </w:r>
      <w:r w:rsidRPr="00B409C8">
        <w:rPr>
          <w:rFonts w:ascii="Calibri" w:hAnsi="Calibri"/>
          <w:sz w:val="24"/>
          <w:szCs w:val="24"/>
        </w:rPr>
        <w:t>10.8%</w:t>
      </w:r>
      <w:r w:rsidRPr="00B409C8">
        <w:rPr>
          <w:rFonts w:ascii="Calibri" w:hAnsi="Calibri" w:hint="eastAsia"/>
          <w:sz w:val="24"/>
          <w:szCs w:val="24"/>
        </w:rPr>
        <w:t>；占全国总保费收入的</w:t>
      </w:r>
      <w:r w:rsidRPr="00B409C8">
        <w:rPr>
          <w:rFonts w:ascii="Calibri" w:hAnsi="Calibri"/>
          <w:sz w:val="24"/>
          <w:szCs w:val="24"/>
        </w:rPr>
        <w:t>6.5%</w:t>
      </w:r>
      <w:r w:rsidRPr="00B409C8">
        <w:rPr>
          <w:rFonts w:ascii="Calibri" w:hAnsi="Calibri" w:hint="eastAsia"/>
          <w:sz w:val="24"/>
          <w:szCs w:val="24"/>
        </w:rPr>
        <w:t>，同比提高</w:t>
      </w:r>
      <w:r w:rsidRPr="00B409C8">
        <w:rPr>
          <w:rFonts w:ascii="Calibri" w:hAnsi="Calibri"/>
          <w:sz w:val="24"/>
          <w:szCs w:val="24"/>
        </w:rPr>
        <w:t>0.2</w:t>
      </w:r>
      <w:r w:rsidRPr="00B409C8">
        <w:rPr>
          <w:rFonts w:ascii="Calibri" w:hAnsi="Calibri" w:hint="eastAsia"/>
          <w:sz w:val="24"/>
          <w:szCs w:val="24"/>
        </w:rPr>
        <w:t>个百分。</w:t>
      </w:r>
    </w:p>
    <w:p w14:paraId="0FDDD1A3" w14:textId="77777777" w:rsidR="00CF0EA2" w:rsidRPr="00B409C8" w:rsidRDefault="00CF0EA2" w:rsidP="00B409C8">
      <w:pPr>
        <w:widowControl/>
        <w:spacing w:line="400" w:lineRule="atLeast"/>
        <w:ind w:firstLineChars="200" w:firstLine="480"/>
        <w:rPr>
          <w:rFonts w:ascii="Calibri" w:hAnsi="Calibri"/>
          <w:sz w:val="24"/>
          <w:szCs w:val="24"/>
        </w:rPr>
      </w:pPr>
    </w:p>
    <w:p w14:paraId="4BC01DE0" w14:textId="77777777" w:rsidR="00CF0EA2" w:rsidRDefault="00097DD2" w:rsidP="00CA4EB2">
      <w:pPr>
        <w:autoSpaceDE w:val="0"/>
        <w:autoSpaceDN w:val="0"/>
        <w:adjustRightInd w:val="0"/>
        <w:spacing w:line="400" w:lineRule="exact"/>
        <w:ind w:firstLineChars="200" w:firstLine="420"/>
        <w:jc w:val="left"/>
        <w:rPr>
          <w:rFonts w:ascii="宋体" w:hAnsi="宋体"/>
          <w:sz w:val="24"/>
          <w:szCs w:val="24"/>
        </w:rPr>
      </w:pPr>
      <w:r>
        <w:rPr>
          <w:rFonts w:ascii="宋体" w:hAnsi="宋体" w:cs="宋体" w:hint="eastAsia"/>
        </w:rPr>
        <w:t>表2-3：</w:t>
      </w:r>
      <w:r>
        <w:rPr>
          <w:rFonts w:ascii="宋体" w:hAnsi="宋体"/>
        </w:rPr>
        <w:t>2012</w:t>
      </w:r>
      <w:r>
        <w:rPr>
          <w:rFonts w:ascii="宋体" w:hAnsi="宋体" w:cs="宋体" w:hint="eastAsia"/>
        </w:rPr>
        <w:t>年全国保险专业中介机构经营情况</w:t>
      </w:r>
      <w:r>
        <w:rPr>
          <w:rFonts w:ascii="宋体" w:hAnsi="宋体"/>
        </w:rPr>
        <w:t xml:space="preserve"> </w:t>
      </w:r>
      <w:r>
        <w:rPr>
          <w:rFonts w:ascii="宋体" w:hAnsi="宋体" w:hint="eastAsia"/>
        </w:rPr>
        <w:t>（</w:t>
      </w:r>
      <w:r>
        <w:rPr>
          <w:rFonts w:ascii="宋体" w:hAnsi="宋体" w:cs="宋体" w:hint="eastAsia"/>
        </w:rPr>
        <w:t>单位：亿元）</w:t>
      </w:r>
    </w:p>
    <w:p w14:paraId="2446F50A" w14:textId="77777777" w:rsidR="00CF0EA2" w:rsidRDefault="00734A1F">
      <w:pPr>
        <w:autoSpaceDE w:val="0"/>
        <w:autoSpaceDN w:val="0"/>
        <w:adjustRightInd w:val="0"/>
        <w:spacing w:line="360" w:lineRule="auto"/>
        <w:ind w:firstLineChars="118" w:firstLine="283"/>
        <w:jc w:val="center"/>
        <w:rPr>
          <w:rFonts w:ascii="宋体" w:hAnsi="宋体"/>
          <w:sz w:val="24"/>
          <w:szCs w:val="24"/>
        </w:rPr>
      </w:pPr>
      <w:r>
        <w:rPr>
          <w:rFonts w:ascii="宋体" w:hAnsi="宋体"/>
          <w:noProof/>
          <w:sz w:val="24"/>
          <w:szCs w:val="24"/>
        </w:rPr>
        <w:drawing>
          <wp:inline distT="0" distB="0" distL="0" distR="0" wp14:anchorId="5468D2E5" wp14:editId="546F80DE">
            <wp:extent cx="4897755" cy="2170430"/>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97755" cy="2170430"/>
                    </a:xfrm>
                    <a:prstGeom prst="rect">
                      <a:avLst/>
                    </a:prstGeom>
                    <a:noFill/>
                    <a:ln>
                      <a:noFill/>
                    </a:ln>
                  </pic:spPr>
                </pic:pic>
              </a:graphicData>
            </a:graphic>
          </wp:inline>
        </w:drawing>
      </w:r>
    </w:p>
    <w:p w14:paraId="5133523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从上述数据可以看出，保险专业中介主体以区域性代理公司居多，占比高达</w:t>
      </w:r>
      <w:r w:rsidRPr="00B409C8">
        <w:rPr>
          <w:rFonts w:ascii="Calibri" w:hAnsi="Calibri"/>
          <w:sz w:val="24"/>
          <w:szCs w:val="24"/>
        </w:rPr>
        <w:t>66.3%</w:t>
      </w:r>
      <w:r w:rsidRPr="00B409C8">
        <w:rPr>
          <w:rFonts w:ascii="Calibri" w:hAnsi="Calibri" w:hint="eastAsia"/>
          <w:sz w:val="24"/>
          <w:szCs w:val="24"/>
        </w:rPr>
        <w:t>，主体实力整体不强；对保费贡献率虽然在不断上升，但渠道保费贡献占比依旧较小；相当一部分专业中介机构处于停业或业务甚微的状态，经营状态不佳：</w:t>
      </w:r>
      <w:r w:rsidRPr="00B409C8">
        <w:rPr>
          <w:rFonts w:ascii="Calibri" w:hAnsi="Calibri"/>
          <w:sz w:val="24"/>
          <w:szCs w:val="24"/>
        </w:rPr>
        <w:t>2012</w:t>
      </w:r>
      <w:r w:rsidRPr="00B409C8">
        <w:rPr>
          <w:rFonts w:ascii="Calibri" w:hAnsi="Calibri" w:hint="eastAsia"/>
          <w:sz w:val="24"/>
          <w:szCs w:val="24"/>
        </w:rPr>
        <w:t>年，全国保险专业代理机构中有</w:t>
      </w:r>
      <w:r w:rsidRPr="00B409C8">
        <w:rPr>
          <w:rFonts w:ascii="Calibri" w:hAnsi="Calibri"/>
          <w:sz w:val="24"/>
          <w:szCs w:val="24"/>
        </w:rPr>
        <w:t>117</w:t>
      </w:r>
      <w:r w:rsidRPr="00B409C8">
        <w:rPr>
          <w:rFonts w:ascii="Calibri" w:hAnsi="Calibri" w:hint="eastAsia"/>
          <w:sz w:val="24"/>
          <w:szCs w:val="24"/>
        </w:rPr>
        <w:t>家无业务，机构占比达</w:t>
      </w:r>
      <w:r w:rsidRPr="00B409C8">
        <w:rPr>
          <w:rFonts w:ascii="Calibri" w:hAnsi="Calibri"/>
          <w:sz w:val="24"/>
          <w:szCs w:val="24"/>
        </w:rPr>
        <w:t>7%</w:t>
      </w:r>
      <w:r w:rsidRPr="00B409C8">
        <w:rPr>
          <w:rFonts w:ascii="Calibri" w:hAnsi="Calibri" w:hint="eastAsia"/>
          <w:sz w:val="24"/>
          <w:szCs w:val="24"/>
        </w:rPr>
        <w:t>；全国保险经纪机构共有</w:t>
      </w:r>
      <w:r w:rsidRPr="00B409C8">
        <w:rPr>
          <w:rFonts w:ascii="Calibri" w:hAnsi="Calibri"/>
          <w:sz w:val="24"/>
          <w:szCs w:val="24"/>
        </w:rPr>
        <w:t>41</w:t>
      </w:r>
      <w:r w:rsidRPr="00B409C8">
        <w:rPr>
          <w:rFonts w:ascii="Calibri" w:hAnsi="Calibri" w:hint="eastAsia"/>
          <w:sz w:val="24"/>
          <w:szCs w:val="24"/>
        </w:rPr>
        <w:t>家无业务，机构占比达</w:t>
      </w:r>
      <w:r w:rsidRPr="00B409C8">
        <w:rPr>
          <w:rFonts w:ascii="Calibri" w:hAnsi="Calibri"/>
          <w:sz w:val="24"/>
          <w:szCs w:val="24"/>
        </w:rPr>
        <w:t>9%</w:t>
      </w:r>
      <w:r w:rsidRPr="00B409C8">
        <w:rPr>
          <w:rFonts w:ascii="Calibri" w:hAnsi="Calibri" w:hint="eastAsia"/>
          <w:sz w:val="24"/>
          <w:szCs w:val="24"/>
        </w:rPr>
        <w:t>；全国保险公估机构共有</w:t>
      </w:r>
      <w:r w:rsidRPr="00B409C8">
        <w:rPr>
          <w:rFonts w:ascii="Calibri" w:hAnsi="Calibri"/>
          <w:sz w:val="24"/>
          <w:szCs w:val="24"/>
        </w:rPr>
        <w:t>81</w:t>
      </w:r>
      <w:r w:rsidRPr="00B409C8">
        <w:rPr>
          <w:rFonts w:ascii="Calibri" w:hAnsi="Calibri" w:hint="eastAsia"/>
          <w:sz w:val="24"/>
          <w:szCs w:val="24"/>
        </w:rPr>
        <w:t>家无业务，机构占比达</w:t>
      </w:r>
      <w:r w:rsidRPr="00B409C8">
        <w:rPr>
          <w:rFonts w:ascii="Calibri" w:hAnsi="Calibri"/>
          <w:sz w:val="24"/>
          <w:szCs w:val="24"/>
        </w:rPr>
        <w:t>25%</w:t>
      </w:r>
      <w:r w:rsidRPr="00B409C8">
        <w:rPr>
          <w:rFonts w:ascii="Calibri" w:hAnsi="Calibri" w:hint="eastAsia"/>
          <w:sz w:val="24"/>
          <w:szCs w:val="24"/>
        </w:rPr>
        <w:t>。</w:t>
      </w:r>
      <w:r w:rsidRPr="00B409C8">
        <w:rPr>
          <w:rFonts w:ascii="Calibri" w:hAnsi="Calibri"/>
        </w:rPr>
        <w:footnoteReference w:id="6"/>
      </w:r>
    </w:p>
    <w:p w14:paraId="38E673DB"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在成熟的保险市场，保险专业中介是销售渠道最重要的组织部门，在我国，保险中介的发展时间并不短，但一直未成规模，</w:t>
      </w:r>
      <w:r w:rsidRPr="00B409C8">
        <w:rPr>
          <w:rFonts w:ascii="Calibri" w:hAnsi="Calibri"/>
          <w:sz w:val="24"/>
          <w:szCs w:val="24"/>
        </w:rPr>
        <w:t xml:space="preserve"> </w:t>
      </w:r>
      <w:r w:rsidRPr="00B409C8">
        <w:rPr>
          <w:rFonts w:ascii="Calibri" w:hAnsi="Calibri" w:hint="eastAsia"/>
          <w:sz w:val="24"/>
          <w:szCs w:val="24"/>
        </w:rPr>
        <w:t>“小”、“散”、“乱”、“差”特征明显，专业水平低，管理混乱，不少专业中介公司靠给保险公司开票、过账、挂靠业务谋生。盈利模式也非常单一，仍局限于保险产品销售环节产生的业务佣金，业务来源和激烈的价格竞争给保险中介的运营带来很大的压力。主要原因在于：（一）占专业中介公司主体的代理和经纪公司与保险公司的销售部门职能几乎完全重合，但投资和机构规模远不如保险公司，更缺乏类似保险总公司全国性的财务、培训、运营等系统支持。（二）在管理模式上，专业中介公司特别是代</w:t>
      </w:r>
      <w:r w:rsidRPr="00B409C8">
        <w:rPr>
          <w:rFonts w:ascii="Calibri" w:hAnsi="Calibri" w:hint="eastAsia"/>
          <w:sz w:val="24"/>
          <w:szCs w:val="24"/>
        </w:rPr>
        <w:lastRenderedPageBreak/>
        <w:t>理公司也基本采用个人代理人制作为营销员的管理机制，在队伍发展上没有任何制度优势。</w:t>
      </w:r>
    </w:p>
    <w:p w14:paraId="7BF76AE7" w14:textId="574A551F" w:rsidR="00CF0EA2" w:rsidRPr="002B0D21" w:rsidRDefault="002B0D21" w:rsidP="002B0D21">
      <w:pPr>
        <w:rPr>
          <w:b/>
        </w:rPr>
      </w:pPr>
      <w:bookmarkStart w:id="250" w:name="_Toc401856953"/>
      <w:bookmarkStart w:id="251" w:name="_Toc401857197"/>
      <w:bookmarkStart w:id="252" w:name="_Toc401858823"/>
      <w:bookmarkStart w:id="253" w:name="_Toc401859031"/>
      <w:bookmarkStart w:id="254" w:name="_Toc402006084"/>
      <w:bookmarkStart w:id="255" w:name="_Toc402006423"/>
      <w:bookmarkStart w:id="256" w:name="_Toc402006515"/>
      <w:bookmarkStart w:id="257" w:name="_Toc402006613"/>
      <w:bookmarkStart w:id="258" w:name="_Toc402006819"/>
      <w:bookmarkStart w:id="259" w:name="_Toc402007024"/>
      <w:bookmarkStart w:id="260" w:name="_Toc402103646"/>
      <w:bookmarkStart w:id="261" w:name="_Toc402252784"/>
      <w:bookmarkStart w:id="262" w:name="_Toc406603896"/>
      <w:bookmarkStart w:id="263" w:name="_Toc406605074"/>
      <w:bookmarkStart w:id="264" w:name="_Toc406605866"/>
      <w:bookmarkStart w:id="265" w:name="_Toc406662499"/>
      <w:bookmarkStart w:id="266" w:name="_Toc408350258"/>
      <w:r w:rsidRPr="002B0D21">
        <w:rPr>
          <w:rFonts w:hint="eastAsia"/>
          <w:b/>
        </w:rPr>
        <w:t>五、</w:t>
      </w:r>
      <w:r w:rsidR="00097DD2" w:rsidRPr="002B0D21">
        <w:rPr>
          <w:rFonts w:hint="eastAsia"/>
          <w:b/>
        </w:rPr>
        <w:t>电话销售渠道</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5DCD11A8"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保险电话销售是指是指保险公司主动呼出或接受客户呼入，通过电话销售中心或委托保险代理机构销售保险产品的业务。电话销售的优势主要体现在以下几个方面：</w:t>
      </w:r>
      <w:r w:rsidRPr="00B409C8">
        <w:rPr>
          <w:rFonts w:ascii="Calibri" w:hAnsi="Calibri"/>
          <w:sz w:val="24"/>
          <w:szCs w:val="24"/>
        </w:rPr>
        <w:t>1</w:t>
      </w:r>
      <w:r w:rsidRPr="00B409C8">
        <w:rPr>
          <w:rFonts w:ascii="Calibri" w:hAnsi="Calibri" w:hint="eastAsia"/>
          <w:sz w:val="24"/>
          <w:szCs w:val="24"/>
        </w:rPr>
        <w:t>、成本优势。保险公司电话直销减少了销售的中间环节，提高了销售的效率；相对其它传统方式，电话销售是一种相对低成本的运作方式；在代理型电话销售业务中，代理机构一般为银行、电信运营商等，这类代理机构具有数量庞大的既有客户群及呼叫服务座席，保险公司与代理机构的合作有利于提高资源的利用率。</w:t>
      </w:r>
      <w:r w:rsidRPr="00B409C8">
        <w:rPr>
          <w:rFonts w:ascii="Calibri" w:hAnsi="Calibri"/>
          <w:sz w:val="24"/>
          <w:szCs w:val="24"/>
        </w:rPr>
        <w:t>2</w:t>
      </w:r>
      <w:r w:rsidRPr="00B409C8">
        <w:rPr>
          <w:rFonts w:ascii="Calibri" w:hAnsi="Calibri" w:hint="eastAsia"/>
          <w:sz w:val="24"/>
          <w:szCs w:val="24"/>
        </w:rPr>
        <w:t>、电话销售覆盖面广，不受空间的限制，只要电信服务延伸到的地方均可以进行销售。</w:t>
      </w:r>
      <w:r w:rsidRPr="00B409C8">
        <w:rPr>
          <w:rFonts w:ascii="Calibri" w:hAnsi="Calibri"/>
          <w:sz w:val="24"/>
          <w:szCs w:val="24"/>
        </w:rPr>
        <w:t>3</w:t>
      </w:r>
      <w:r w:rsidRPr="00B409C8">
        <w:rPr>
          <w:rFonts w:ascii="Calibri" w:hAnsi="Calibri" w:hint="eastAsia"/>
          <w:sz w:val="24"/>
          <w:szCs w:val="24"/>
        </w:rPr>
        <w:t>、相对网络保险销售，电话销售核保的过程较充分。“一对一”的沟通，可以使双方充分并且有针对性的了解各自需要关注的信息，对保险公司而言，通话录音固化后可以作为核保的依据。</w:t>
      </w:r>
    </w:p>
    <w:p w14:paraId="1F2B500C"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sz w:val="24"/>
          <w:szCs w:val="24"/>
        </w:rPr>
        <w:t>2010</w:t>
      </w:r>
      <w:r w:rsidRPr="00B409C8">
        <w:rPr>
          <w:rFonts w:ascii="Calibri" w:hAnsi="Calibri" w:hint="eastAsia"/>
          <w:sz w:val="24"/>
          <w:szCs w:val="24"/>
        </w:rPr>
        <w:t>年以来人身保险电话销售业务高速发展，超过三分之二的人身保险公司开始经营这类业务。继电话销售在财产保险市场显示出强大生命力以后，寿险行业也不断加大对电话销售渠道的投入力度，并已取得了一定的成绩。</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31</w:t>
      </w:r>
      <w:r w:rsidRPr="00B409C8">
        <w:rPr>
          <w:rFonts w:ascii="Calibri" w:hAnsi="Calibri" w:hint="eastAsia"/>
          <w:sz w:val="24"/>
          <w:szCs w:val="24"/>
        </w:rPr>
        <w:t>家保险公司</w:t>
      </w:r>
      <w:hyperlink r:id="rId48" w:tgtFrame="_blank" w:history="1">
        <w:r w:rsidRPr="00B409C8">
          <w:rPr>
            <w:rFonts w:ascii="Calibri" w:hAnsi="Calibri" w:hint="eastAsia"/>
            <w:sz w:val="24"/>
            <w:szCs w:val="24"/>
          </w:rPr>
          <w:t>寿险</w:t>
        </w:r>
      </w:hyperlink>
      <w:r w:rsidRPr="00B409C8">
        <w:rPr>
          <w:rFonts w:ascii="Calibri" w:hAnsi="Calibri" w:hint="eastAsia"/>
          <w:sz w:val="24"/>
          <w:szCs w:val="24"/>
        </w:rPr>
        <w:t>电话营销累计完成首年年化规模</w:t>
      </w:r>
      <w:hyperlink r:id="rId49" w:tgtFrame="_blank" w:history="1">
        <w:r w:rsidRPr="00B409C8">
          <w:rPr>
            <w:rFonts w:ascii="Calibri" w:hAnsi="Calibri" w:hint="eastAsia"/>
            <w:sz w:val="24"/>
            <w:szCs w:val="24"/>
          </w:rPr>
          <w:t>保费</w:t>
        </w:r>
      </w:hyperlink>
      <w:r w:rsidRPr="00B409C8">
        <w:rPr>
          <w:rFonts w:ascii="Calibri" w:hAnsi="Calibri"/>
          <w:sz w:val="24"/>
          <w:szCs w:val="24"/>
        </w:rPr>
        <w:t>141.2</w:t>
      </w:r>
      <w:r w:rsidRPr="00B409C8">
        <w:rPr>
          <w:rFonts w:ascii="Calibri" w:hAnsi="Calibri" w:hint="eastAsia"/>
          <w:sz w:val="24"/>
          <w:szCs w:val="24"/>
        </w:rPr>
        <w:t>亿元，同比增长</w:t>
      </w:r>
      <w:r w:rsidRPr="00B409C8">
        <w:rPr>
          <w:rFonts w:ascii="Calibri" w:hAnsi="Calibri"/>
          <w:sz w:val="24"/>
          <w:szCs w:val="24"/>
        </w:rPr>
        <w:t>25.8%</w:t>
      </w:r>
      <w:r w:rsidRPr="00B409C8">
        <w:rPr>
          <w:rFonts w:ascii="Calibri" w:hAnsi="Calibri" w:hint="eastAsia"/>
          <w:sz w:val="24"/>
          <w:szCs w:val="24"/>
        </w:rPr>
        <w:t>；标准保费为</w:t>
      </w:r>
      <w:r w:rsidRPr="00B409C8">
        <w:rPr>
          <w:rFonts w:ascii="Calibri" w:hAnsi="Calibri"/>
          <w:sz w:val="24"/>
          <w:szCs w:val="24"/>
        </w:rPr>
        <w:t>92.3</w:t>
      </w:r>
      <w:r w:rsidRPr="00B409C8">
        <w:rPr>
          <w:rFonts w:ascii="Calibri" w:hAnsi="Calibri" w:hint="eastAsia"/>
          <w:sz w:val="24"/>
          <w:szCs w:val="24"/>
        </w:rPr>
        <w:t>亿元，同比增长</w:t>
      </w:r>
      <w:r w:rsidRPr="00B409C8">
        <w:rPr>
          <w:rFonts w:ascii="Calibri" w:hAnsi="Calibri"/>
          <w:sz w:val="24"/>
          <w:szCs w:val="24"/>
        </w:rPr>
        <w:t>21.7%</w:t>
      </w:r>
      <w:r w:rsidRPr="00B409C8">
        <w:rPr>
          <w:rFonts w:ascii="Calibri" w:hAnsi="Calibri" w:hint="eastAsia"/>
          <w:sz w:val="24"/>
          <w:szCs w:val="24"/>
        </w:rPr>
        <w:t>。截至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月底，寿险行业在职电销队伍为</w:t>
      </w:r>
      <w:r w:rsidRPr="00B409C8">
        <w:rPr>
          <w:rFonts w:ascii="Calibri" w:hAnsi="Calibri"/>
          <w:sz w:val="24"/>
          <w:szCs w:val="24"/>
        </w:rPr>
        <w:t>5.7</w:t>
      </w:r>
      <w:r w:rsidRPr="00B409C8">
        <w:rPr>
          <w:rFonts w:ascii="Calibri" w:hAnsi="Calibri" w:hint="eastAsia"/>
          <w:sz w:val="24"/>
          <w:szCs w:val="24"/>
        </w:rPr>
        <w:t>万人，同比下降</w:t>
      </w:r>
      <w:r w:rsidRPr="00B409C8">
        <w:rPr>
          <w:rFonts w:ascii="Calibri" w:hAnsi="Calibri"/>
          <w:sz w:val="24"/>
          <w:szCs w:val="24"/>
        </w:rPr>
        <w:t>5.3%</w:t>
      </w:r>
      <w:r w:rsidRPr="00B409C8">
        <w:rPr>
          <w:rFonts w:ascii="Calibri" w:hAnsi="Calibri" w:hint="eastAsia"/>
          <w:sz w:val="24"/>
          <w:szCs w:val="24"/>
        </w:rPr>
        <w:t>，但人均产能有所提升，为</w:t>
      </w:r>
      <w:r w:rsidRPr="00B409C8">
        <w:rPr>
          <w:rFonts w:ascii="Calibri" w:hAnsi="Calibri"/>
          <w:sz w:val="24"/>
          <w:szCs w:val="24"/>
        </w:rPr>
        <w:t>14721</w:t>
      </w:r>
      <w:r w:rsidRPr="00B409C8">
        <w:rPr>
          <w:rFonts w:ascii="Calibri" w:hAnsi="Calibri" w:hint="eastAsia"/>
          <w:sz w:val="24"/>
          <w:szCs w:val="24"/>
        </w:rPr>
        <w:t>元，同比增长</w:t>
      </w:r>
      <w:r w:rsidRPr="00B409C8">
        <w:rPr>
          <w:rFonts w:ascii="Calibri" w:hAnsi="Calibri"/>
          <w:sz w:val="24"/>
          <w:szCs w:val="24"/>
        </w:rPr>
        <w:t>9%</w:t>
      </w:r>
      <w:r w:rsidRPr="00B409C8">
        <w:rPr>
          <w:rFonts w:ascii="Calibri" w:hAnsi="Calibri" w:hint="eastAsia"/>
          <w:sz w:val="24"/>
          <w:szCs w:val="24"/>
        </w:rPr>
        <w:t>。目前，电销呼入业务已覆盖全国</w:t>
      </w:r>
      <w:r w:rsidRPr="00B409C8">
        <w:rPr>
          <w:rFonts w:ascii="Calibri" w:hAnsi="Calibri"/>
          <w:sz w:val="24"/>
          <w:szCs w:val="24"/>
        </w:rPr>
        <w:t>30</w:t>
      </w:r>
      <w:r w:rsidRPr="00B409C8">
        <w:rPr>
          <w:rFonts w:ascii="Calibri" w:hAnsi="Calibri" w:hint="eastAsia"/>
          <w:sz w:val="24"/>
          <w:szCs w:val="24"/>
        </w:rPr>
        <w:t>个省、自治区、直辖市。</w:t>
      </w:r>
      <w:r w:rsidRPr="00B409C8">
        <w:rPr>
          <w:rFonts w:ascii="Calibri" w:hAnsi="Calibri"/>
          <w:sz w:val="24"/>
          <w:szCs w:val="24"/>
        </w:rPr>
        <w:t>2013</w:t>
      </w:r>
      <w:r w:rsidRPr="00B409C8">
        <w:rPr>
          <w:rFonts w:ascii="Calibri" w:hAnsi="Calibri" w:hint="eastAsia"/>
          <w:sz w:val="24"/>
          <w:szCs w:val="24"/>
        </w:rPr>
        <w:t>年上半年，平安寿险通过电话销售获得的保费收入同比增长超过</w:t>
      </w:r>
      <w:r w:rsidRPr="00B409C8">
        <w:rPr>
          <w:rFonts w:ascii="Calibri" w:hAnsi="Calibri"/>
          <w:sz w:val="24"/>
          <w:szCs w:val="24"/>
        </w:rPr>
        <w:t>300%</w:t>
      </w:r>
      <w:r w:rsidRPr="00B409C8">
        <w:rPr>
          <w:rFonts w:ascii="Calibri" w:hAnsi="Calibri" w:hint="eastAsia"/>
          <w:sz w:val="24"/>
          <w:szCs w:val="24"/>
        </w:rPr>
        <w:t>；</w:t>
      </w:r>
      <w:hyperlink r:id="rId50" w:tgtFrame="_blank" w:history="1">
        <w:r w:rsidRPr="00B409C8">
          <w:rPr>
            <w:rFonts w:ascii="Calibri" w:hAnsi="Calibri" w:hint="eastAsia"/>
            <w:sz w:val="24"/>
            <w:szCs w:val="24"/>
          </w:rPr>
          <w:t>泰康人寿</w:t>
        </w:r>
      </w:hyperlink>
      <w:r w:rsidRPr="00B409C8">
        <w:rPr>
          <w:rFonts w:ascii="Calibri" w:hAnsi="Calibri" w:hint="eastAsia"/>
          <w:sz w:val="24"/>
          <w:szCs w:val="24"/>
        </w:rPr>
        <w:t>和太平洋人寿险电销保费收入分别实现了</w:t>
      </w:r>
      <w:r w:rsidRPr="00B409C8">
        <w:rPr>
          <w:rFonts w:ascii="Calibri" w:hAnsi="Calibri"/>
          <w:sz w:val="24"/>
          <w:szCs w:val="24"/>
        </w:rPr>
        <w:t>225%</w:t>
      </w:r>
      <w:r w:rsidRPr="00B409C8">
        <w:rPr>
          <w:rFonts w:ascii="Calibri" w:hAnsi="Calibri" w:hint="eastAsia"/>
          <w:sz w:val="24"/>
          <w:szCs w:val="24"/>
        </w:rPr>
        <w:t>和</w:t>
      </w:r>
      <w:r w:rsidRPr="00B409C8">
        <w:rPr>
          <w:rFonts w:ascii="Calibri" w:hAnsi="Calibri"/>
          <w:sz w:val="24"/>
          <w:szCs w:val="24"/>
        </w:rPr>
        <w:t>175%</w:t>
      </w:r>
      <w:r w:rsidRPr="00B409C8">
        <w:rPr>
          <w:rFonts w:ascii="Calibri" w:hAnsi="Calibri" w:hint="eastAsia"/>
          <w:sz w:val="24"/>
          <w:szCs w:val="24"/>
        </w:rPr>
        <w:t>的增长；较早发展电话销售业务的中美大都会，其电话销售的产品销量是传统渠道的</w:t>
      </w:r>
      <w:r w:rsidRPr="00B409C8">
        <w:rPr>
          <w:rFonts w:ascii="Calibri" w:hAnsi="Calibri"/>
          <w:sz w:val="24"/>
          <w:szCs w:val="24"/>
        </w:rPr>
        <w:t>10</w:t>
      </w:r>
      <w:r w:rsidRPr="00B409C8">
        <w:rPr>
          <w:rFonts w:ascii="Calibri" w:hAnsi="Calibri" w:hint="eastAsia"/>
          <w:sz w:val="24"/>
          <w:szCs w:val="24"/>
        </w:rPr>
        <w:t>倍以上。</w:t>
      </w:r>
      <w:r w:rsidRPr="00B409C8">
        <w:rPr>
          <w:rFonts w:ascii="Calibri" w:hAnsi="Calibri"/>
        </w:rPr>
        <w:footnoteReference w:id="7"/>
      </w:r>
      <w:r w:rsidRPr="00B409C8">
        <w:rPr>
          <w:rFonts w:ascii="Calibri" w:hAnsi="Calibri" w:hint="eastAsia"/>
          <w:sz w:val="24"/>
          <w:szCs w:val="24"/>
        </w:rPr>
        <w:t>毫无疑问，电话销售已经成为寿险公司业务竞争的新亮点。</w:t>
      </w:r>
    </w:p>
    <w:p w14:paraId="5BAA930E" w14:textId="77777777" w:rsidR="00CF0EA2"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 xml:space="preserve">但电销渠道的发展受到以下几个方面的限制，而且这种限制基于渠道本身的原因，短期内无法克服。一、客户信息来源的限制。新《消费者权益保护法》第二十九条规定　</w:t>
      </w:r>
      <w:r w:rsidRPr="00B409C8">
        <w:rPr>
          <w:rFonts w:ascii="Calibri" w:hAnsi="Calibri"/>
          <w:sz w:val="24"/>
          <w:szCs w:val="24"/>
        </w:rPr>
        <w:t>“</w:t>
      </w:r>
      <w:r w:rsidRPr="00B409C8">
        <w:rPr>
          <w:rFonts w:ascii="Calibri" w:hAnsi="Calibri" w:hint="eastAsia"/>
          <w:sz w:val="24"/>
          <w:szCs w:val="24"/>
        </w:rPr>
        <w:t>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经营者及其工作人员对收集的消费者个人信息必须严格保密，不得泄露、出售或者非法向他人提供。经营者应当采取技术措施和其他必要措施，确保信息安全，防止消费者个人信息泄露、丢失。经营者未经消费者同意或者请求，或者消费者明确表示拒绝的，不得向其发送商业性信</w:t>
      </w:r>
      <w:r w:rsidRPr="00B409C8">
        <w:rPr>
          <w:rFonts w:ascii="Calibri" w:hAnsi="Calibri" w:hint="eastAsia"/>
          <w:sz w:val="24"/>
          <w:szCs w:val="24"/>
        </w:rPr>
        <w:lastRenderedPageBreak/>
        <w:t>息。</w:t>
      </w:r>
      <w:r w:rsidRPr="00B409C8">
        <w:rPr>
          <w:rFonts w:ascii="Calibri" w:hAnsi="Calibri"/>
          <w:sz w:val="24"/>
          <w:szCs w:val="24"/>
        </w:rPr>
        <w:t>”</w:t>
      </w:r>
      <w:r w:rsidRPr="00B409C8">
        <w:rPr>
          <w:rFonts w:ascii="Calibri" w:hAnsi="Calibri" w:hint="eastAsia"/>
          <w:sz w:val="24"/>
          <w:szCs w:val="24"/>
        </w:rPr>
        <w:t>该规定以法律的形势限制了保险公司通过各种渠道获取非自有客户名单的途径，只能委托代理机构或发掘自身客户资源，这对于中小型保险公司发展电销渠道是极其不利的。二、险种上的限制。电销是一种非面对面的语音沟通，不适合处理复杂的承保情形。</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4</w:t>
      </w:r>
      <w:r w:rsidRPr="00B409C8">
        <w:rPr>
          <w:rFonts w:ascii="Calibri" w:hAnsi="Calibri" w:hint="eastAsia"/>
          <w:sz w:val="24"/>
          <w:szCs w:val="24"/>
        </w:rPr>
        <w:t>月</w:t>
      </w:r>
      <w:r w:rsidRPr="00B409C8">
        <w:rPr>
          <w:rFonts w:ascii="Calibri" w:hAnsi="Calibri"/>
          <w:sz w:val="24"/>
          <w:szCs w:val="24"/>
        </w:rPr>
        <w:t>25</w:t>
      </w:r>
      <w:r w:rsidRPr="00B409C8">
        <w:rPr>
          <w:rFonts w:ascii="Calibri" w:hAnsi="Calibri" w:hint="eastAsia"/>
          <w:sz w:val="24"/>
          <w:szCs w:val="24"/>
        </w:rPr>
        <w:t>日</w:t>
      </w:r>
      <w:r w:rsidRPr="00B409C8">
        <w:rPr>
          <w:rFonts w:ascii="Calibri" w:hAnsi="Calibri"/>
          <w:sz w:val="24"/>
          <w:szCs w:val="24"/>
        </w:rPr>
        <w:t xml:space="preserve"> </w:t>
      </w:r>
      <w:r w:rsidRPr="00B409C8">
        <w:rPr>
          <w:rFonts w:ascii="Calibri" w:hAnsi="Calibri" w:hint="eastAsia"/>
          <w:sz w:val="24"/>
          <w:szCs w:val="24"/>
        </w:rPr>
        <w:t>保监会下发《人身保险电话销售业务管理办法》，该办法第十九规定“</w:t>
      </w:r>
      <w:r w:rsidRPr="00B409C8">
        <w:rPr>
          <w:rFonts w:ascii="Calibri" w:hAnsi="Calibri"/>
          <w:sz w:val="24"/>
          <w:szCs w:val="24"/>
        </w:rPr>
        <w:t xml:space="preserve"> </w:t>
      </w:r>
      <w:r w:rsidRPr="00B409C8">
        <w:rPr>
          <w:rFonts w:ascii="Calibri" w:hAnsi="Calibri" w:hint="eastAsia"/>
          <w:sz w:val="24"/>
          <w:szCs w:val="24"/>
        </w:rPr>
        <w:t>保险公司开展电话销售的产品范围限于普通型人身保险产品，但连续经营电话销售业务两年以上，期间未受到金融监管机构重大行政处罚的，可以通过电话销售分红型人身保险产品。产品选择应充分考虑电话销售的特殊性，简明易懂，便于投保。”　第三十条第二项要求保险公司通过电话录音确认投保人投保意愿的，须满足“所售产品应为普通型人身保险产品，且免于体检”</w:t>
      </w:r>
      <w:r w:rsidRPr="00B409C8">
        <w:rPr>
          <w:rFonts w:ascii="Calibri" w:hAnsi="Calibri"/>
          <w:sz w:val="24"/>
          <w:szCs w:val="24"/>
        </w:rPr>
        <w:t xml:space="preserve"> </w:t>
      </w:r>
      <w:r w:rsidRPr="00B409C8">
        <w:rPr>
          <w:rFonts w:ascii="Calibri" w:hAnsi="Calibri" w:hint="eastAsia"/>
          <w:sz w:val="24"/>
          <w:szCs w:val="24"/>
        </w:rPr>
        <w:t>。</w:t>
      </w:r>
      <w:bookmarkStart w:id="267" w:name="_Toc401856954"/>
      <w:bookmarkStart w:id="268" w:name="_Toc401857198"/>
      <w:bookmarkStart w:id="269" w:name="_Toc401858824"/>
      <w:bookmarkStart w:id="270" w:name="_Toc402006820"/>
      <w:bookmarkStart w:id="271" w:name="_Toc402006614"/>
      <w:bookmarkStart w:id="272" w:name="_Toc402006424"/>
      <w:bookmarkStart w:id="273" w:name="_Toc402006516"/>
      <w:bookmarkStart w:id="274" w:name="_Toc402006085"/>
      <w:bookmarkStart w:id="275" w:name="_Toc401859032"/>
      <w:bookmarkStart w:id="276" w:name="_Toc402007025"/>
    </w:p>
    <w:p w14:paraId="2B04DD81" w14:textId="77777777" w:rsidR="002B0D21" w:rsidRPr="00B409C8" w:rsidRDefault="002B0D21" w:rsidP="00B409C8">
      <w:pPr>
        <w:widowControl/>
        <w:spacing w:line="400" w:lineRule="atLeast"/>
        <w:ind w:firstLineChars="200" w:firstLine="480"/>
        <w:rPr>
          <w:rFonts w:ascii="Calibri" w:hAnsi="Calibri"/>
          <w:sz w:val="24"/>
          <w:szCs w:val="24"/>
        </w:rPr>
      </w:pPr>
    </w:p>
    <w:p w14:paraId="39D870DB" w14:textId="471D76C2" w:rsidR="00CF0EA2" w:rsidRPr="002B0D21" w:rsidRDefault="002B0D21" w:rsidP="002B0D21">
      <w:pPr>
        <w:rPr>
          <w:rFonts w:ascii="宋体" w:hAnsi="宋体" w:cs="仿宋_GB2312"/>
          <w:b/>
          <w:szCs w:val="24"/>
        </w:rPr>
      </w:pPr>
      <w:bookmarkStart w:id="277" w:name="_Toc402103647"/>
      <w:bookmarkStart w:id="278" w:name="_Toc406605867"/>
      <w:bookmarkStart w:id="279" w:name="_Toc406605075"/>
      <w:bookmarkStart w:id="280" w:name="_Toc406662500"/>
      <w:bookmarkStart w:id="281" w:name="_Toc406603897"/>
      <w:bookmarkStart w:id="282" w:name="_Toc402252785"/>
      <w:bookmarkStart w:id="283" w:name="_Toc408350259"/>
      <w:r w:rsidRPr="002B0D21">
        <w:rPr>
          <w:rFonts w:hint="eastAsia"/>
          <w:b/>
        </w:rPr>
        <w:t>六、</w:t>
      </w:r>
      <w:r w:rsidR="00097DD2" w:rsidRPr="002B0D21">
        <w:rPr>
          <w:rFonts w:hint="eastAsia"/>
          <w:b/>
        </w:rPr>
        <w:t>网络销售渠道</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3F6E4332"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网络销售是指保险机构以互联网和电子商务技术为工具，开展包括保险产品宣传、客户填写投保单、缴纳保费等在内的保险销售活动。随着电子商务朝代的来临，在线销售迅速被消防者接受，保险网络营销作为一种新的保险销售渠道，有望成为新的主力渠道。在我国保险网络销售主要有三种形式：（一）保险公司官网；（二）非保险专业中介销售平台，如淘宝网；（三）第三方保险专业销售平台如开心保、众安在线等。目前，网络保险销售在我国刚刚起步，寿险保费收入占比不足</w:t>
      </w:r>
      <w:r w:rsidRPr="00B409C8">
        <w:rPr>
          <w:rFonts w:ascii="Calibri" w:hAnsi="Calibri"/>
          <w:sz w:val="24"/>
          <w:szCs w:val="24"/>
        </w:rPr>
        <w:t>1%</w:t>
      </w:r>
      <w:r w:rsidRPr="00B409C8">
        <w:rPr>
          <w:rFonts w:ascii="Calibri" w:hAnsi="Calibri" w:hint="eastAsia"/>
          <w:sz w:val="24"/>
          <w:szCs w:val="24"/>
        </w:rPr>
        <w:t>，但这一渠道正在迅速崛起。根据中保协发布的《互联网保险行业发展报告》显示，</w:t>
      </w:r>
      <w:r w:rsidRPr="00B409C8">
        <w:rPr>
          <w:rFonts w:ascii="Calibri" w:hAnsi="Calibri"/>
          <w:sz w:val="24"/>
          <w:szCs w:val="24"/>
        </w:rPr>
        <w:t>2011</w:t>
      </w:r>
      <w:r w:rsidRPr="00B409C8">
        <w:rPr>
          <w:rFonts w:ascii="Calibri" w:hAnsi="Calibri" w:hint="eastAsia"/>
          <w:sz w:val="24"/>
          <w:szCs w:val="24"/>
        </w:rPr>
        <w:t>年至</w:t>
      </w:r>
      <w:r w:rsidRPr="00B409C8">
        <w:rPr>
          <w:rFonts w:ascii="Calibri" w:hAnsi="Calibri"/>
          <w:sz w:val="24"/>
          <w:szCs w:val="24"/>
        </w:rPr>
        <w:t>2013</w:t>
      </w:r>
      <w:r w:rsidRPr="00B409C8">
        <w:rPr>
          <w:rFonts w:ascii="Calibri" w:hAnsi="Calibri" w:hint="eastAsia"/>
          <w:sz w:val="24"/>
          <w:szCs w:val="24"/>
        </w:rPr>
        <w:t>年的三年间，经营互联网保险业的主体从</w:t>
      </w:r>
      <w:r w:rsidRPr="00B409C8">
        <w:rPr>
          <w:rFonts w:ascii="Calibri" w:hAnsi="Calibri"/>
          <w:sz w:val="24"/>
          <w:szCs w:val="24"/>
        </w:rPr>
        <w:t>28</w:t>
      </w:r>
      <w:r w:rsidRPr="00B409C8">
        <w:rPr>
          <w:rFonts w:ascii="Calibri" w:hAnsi="Calibri" w:hint="eastAsia"/>
          <w:sz w:val="24"/>
          <w:szCs w:val="24"/>
        </w:rPr>
        <w:t>家上升至</w:t>
      </w:r>
      <w:r w:rsidRPr="00B409C8">
        <w:rPr>
          <w:rFonts w:ascii="Calibri" w:hAnsi="Calibri"/>
          <w:sz w:val="24"/>
          <w:szCs w:val="24"/>
        </w:rPr>
        <w:t>60</w:t>
      </w:r>
      <w:r w:rsidRPr="00B409C8">
        <w:rPr>
          <w:rFonts w:ascii="Calibri" w:hAnsi="Calibri" w:hint="eastAsia"/>
          <w:sz w:val="24"/>
          <w:szCs w:val="24"/>
        </w:rPr>
        <w:t>家，年均增长率为</w:t>
      </w:r>
      <w:r w:rsidRPr="00B409C8">
        <w:rPr>
          <w:rFonts w:ascii="Calibri" w:hAnsi="Calibri"/>
          <w:sz w:val="24"/>
          <w:szCs w:val="24"/>
        </w:rPr>
        <w:t>46%</w:t>
      </w:r>
      <w:r w:rsidRPr="00B409C8">
        <w:rPr>
          <w:rFonts w:ascii="Calibri" w:hAnsi="Calibri" w:hint="eastAsia"/>
          <w:sz w:val="24"/>
          <w:szCs w:val="24"/>
        </w:rPr>
        <w:t>，占全行业</w:t>
      </w:r>
      <w:r w:rsidRPr="00B409C8">
        <w:rPr>
          <w:rFonts w:ascii="Calibri" w:hAnsi="Calibri"/>
          <w:sz w:val="24"/>
          <w:szCs w:val="24"/>
        </w:rPr>
        <w:t>133</w:t>
      </w:r>
      <w:r w:rsidRPr="00B409C8">
        <w:rPr>
          <w:rFonts w:ascii="Calibri" w:hAnsi="Calibri" w:hint="eastAsia"/>
          <w:sz w:val="24"/>
          <w:szCs w:val="24"/>
        </w:rPr>
        <w:t>家产寿险公司的</w:t>
      </w:r>
      <w:r w:rsidRPr="00B409C8">
        <w:rPr>
          <w:rFonts w:ascii="Calibri" w:hAnsi="Calibri"/>
          <w:sz w:val="24"/>
          <w:szCs w:val="24"/>
        </w:rPr>
        <w:t>45%</w:t>
      </w:r>
      <w:r w:rsidRPr="00B409C8">
        <w:rPr>
          <w:rFonts w:ascii="Calibri" w:hAnsi="Calibri" w:hint="eastAsia"/>
          <w:sz w:val="24"/>
          <w:szCs w:val="24"/>
        </w:rPr>
        <w:t>，其中人身险公司</w:t>
      </w:r>
      <w:r w:rsidRPr="00B409C8">
        <w:rPr>
          <w:rFonts w:ascii="Calibri" w:hAnsi="Calibri"/>
          <w:sz w:val="24"/>
          <w:szCs w:val="24"/>
        </w:rPr>
        <w:t>44</w:t>
      </w:r>
      <w:r w:rsidRPr="00B409C8">
        <w:rPr>
          <w:rFonts w:ascii="Calibri" w:hAnsi="Calibri" w:hint="eastAsia"/>
          <w:sz w:val="24"/>
          <w:szCs w:val="24"/>
        </w:rPr>
        <w:t>家，占比超七成。</w:t>
      </w:r>
      <w:r w:rsidRPr="00B409C8">
        <w:rPr>
          <w:rFonts w:ascii="Calibri" w:hAnsi="Calibri"/>
          <w:sz w:val="24"/>
          <w:szCs w:val="24"/>
        </w:rPr>
        <w:t>2011-2013</w:t>
      </w:r>
      <w:r w:rsidRPr="00B409C8">
        <w:rPr>
          <w:rFonts w:ascii="Calibri" w:hAnsi="Calibri" w:hint="eastAsia"/>
          <w:sz w:val="24"/>
          <w:szCs w:val="24"/>
        </w:rPr>
        <w:t>年互联网保险业务的规模保费从</w:t>
      </w:r>
      <w:r w:rsidRPr="00B409C8">
        <w:rPr>
          <w:rFonts w:ascii="Calibri" w:hAnsi="Calibri"/>
          <w:sz w:val="24"/>
          <w:szCs w:val="24"/>
        </w:rPr>
        <w:t>32</w:t>
      </w:r>
      <w:r w:rsidRPr="00B409C8">
        <w:rPr>
          <w:rFonts w:ascii="Calibri" w:hAnsi="Calibri" w:hint="eastAsia"/>
          <w:sz w:val="24"/>
          <w:szCs w:val="24"/>
        </w:rPr>
        <w:t>亿元增长到</w:t>
      </w:r>
      <w:r w:rsidRPr="00B409C8">
        <w:rPr>
          <w:rFonts w:ascii="Calibri" w:hAnsi="Calibri"/>
          <w:sz w:val="24"/>
          <w:szCs w:val="24"/>
        </w:rPr>
        <w:t>291</w:t>
      </w:r>
      <w:r w:rsidRPr="00B409C8">
        <w:rPr>
          <w:rFonts w:ascii="Calibri" w:hAnsi="Calibri" w:hint="eastAsia"/>
          <w:sz w:val="24"/>
          <w:szCs w:val="24"/>
        </w:rPr>
        <w:t>（含产险）亿元，三年间增幅总体达到</w:t>
      </w:r>
      <w:r w:rsidRPr="00B409C8">
        <w:rPr>
          <w:rFonts w:ascii="Calibri" w:hAnsi="Calibri"/>
          <w:sz w:val="24"/>
          <w:szCs w:val="24"/>
        </w:rPr>
        <w:t>810%</w:t>
      </w:r>
      <w:r w:rsidRPr="00B409C8">
        <w:rPr>
          <w:rFonts w:ascii="Calibri" w:hAnsi="Calibri" w:hint="eastAsia"/>
          <w:sz w:val="24"/>
          <w:szCs w:val="24"/>
        </w:rPr>
        <w:t>，年均增长率达</w:t>
      </w:r>
      <w:r w:rsidRPr="00B409C8">
        <w:rPr>
          <w:rFonts w:ascii="Calibri" w:hAnsi="Calibri"/>
          <w:sz w:val="24"/>
          <w:szCs w:val="24"/>
        </w:rPr>
        <w:t>202%</w:t>
      </w:r>
      <w:r w:rsidRPr="00B409C8">
        <w:rPr>
          <w:rFonts w:ascii="Calibri" w:hAnsi="Calibri" w:hint="eastAsia"/>
          <w:sz w:val="24"/>
          <w:szCs w:val="24"/>
        </w:rPr>
        <w:t>，其中人身险公司规模保费增幅</w:t>
      </w:r>
      <w:r w:rsidRPr="00B409C8">
        <w:rPr>
          <w:rFonts w:ascii="Calibri" w:hAnsi="Calibri"/>
          <w:sz w:val="24"/>
          <w:szCs w:val="24"/>
        </w:rPr>
        <w:t>428.23%</w:t>
      </w:r>
      <w:r w:rsidRPr="00B409C8">
        <w:rPr>
          <w:rFonts w:ascii="Calibri" w:hAnsi="Calibri" w:hint="eastAsia"/>
          <w:sz w:val="24"/>
          <w:szCs w:val="24"/>
        </w:rPr>
        <w:t>，</w:t>
      </w:r>
      <w:r w:rsidRPr="00B409C8">
        <w:rPr>
          <w:rFonts w:ascii="Calibri" w:hAnsi="Calibri"/>
          <w:sz w:val="24"/>
          <w:szCs w:val="24"/>
        </w:rPr>
        <w:t>2011-2013</w:t>
      </w:r>
      <w:r w:rsidRPr="00B409C8">
        <w:rPr>
          <w:rFonts w:ascii="Calibri" w:hAnsi="Calibri" w:hint="eastAsia"/>
          <w:sz w:val="24"/>
          <w:szCs w:val="24"/>
        </w:rPr>
        <w:t>年，互联网投保客户从</w:t>
      </w:r>
      <w:r w:rsidRPr="00B409C8">
        <w:rPr>
          <w:rFonts w:ascii="Calibri" w:hAnsi="Calibri"/>
          <w:sz w:val="24"/>
          <w:szCs w:val="24"/>
        </w:rPr>
        <w:t>815.73</w:t>
      </w:r>
      <w:r w:rsidRPr="00B409C8">
        <w:rPr>
          <w:rFonts w:ascii="Calibri" w:hAnsi="Calibri" w:hint="eastAsia"/>
          <w:sz w:val="24"/>
          <w:szCs w:val="24"/>
        </w:rPr>
        <w:t>万人增长到</w:t>
      </w:r>
      <w:r w:rsidRPr="00B409C8">
        <w:rPr>
          <w:rFonts w:ascii="Calibri" w:hAnsi="Calibri"/>
          <w:sz w:val="24"/>
          <w:szCs w:val="24"/>
        </w:rPr>
        <w:t>5436.66</w:t>
      </w:r>
      <w:r w:rsidRPr="00B409C8">
        <w:rPr>
          <w:rFonts w:ascii="Calibri" w:hAnsi="Calibri" w:hint="eastAsia"/>
          <w:sz w:val="24"/>
          <w:szCs w:val="24"/>
        </w:rPr>
        <w:t>万人，增幅达</w:t>
      </w:r>
      <w:r w:rsidRPr="00B409C8">
        <w:rPr>
          <w:rFonts w:ascii="Calibri" w:hAnsi="Calibri"/>
          <w:sz w:val="24"/>
          <w:szCs w:val="24"/>
        </w:rPr>
        <w:t>566.48%</w:t>
      </w:r>
      <w:r w:rsidRPr="00B409C8">
        <w:rPr>
          <w:rFonts w:ascii="Calibri" w:hAnsi="Calibri" w:hint="eastAsia"/>
          <w:sz w:val="24"/>
          <w:szCs w:val="24"/>
        </w:rPr>
        <w:t>。根据</w:t>
      </w:r>
      <w:r w:rsidRPr="00B409C8">
        <w:rPr>
          <w:rFonts w:ascii="Calibri" w:hAnsi="Calibri"/>
          <w:sz w:val="24"/>
          <w:szCs w:val="24"/>
        </w:rPr>
        <w:t>CNNIC</w:t>
      </w:r>
      <w:r w:rsidRPr="00B409C8">
        <w:rPr>
          <w:rFonts w:ascii="Calibri" w:hAnsi="Calibri" w:hint="eastAsia"/>
          <w:sz w:val="24"/>
          <w:szCs w:val="24"/>
        </w:rPr>
        <w:t>统计，截至</w:t>
      </w:r>
      <w:r w:rsidRPr="00B409C8">
        <w:rPr>
          <w:rFonts w:ascii="Calibri" w:hAnsi="Calibri"/>
          <w:sz w:val="24"/>
          <w:szCs w:val="24"/>
        </w:rPr>
        <w:t>2013</w:t>
      </w:r>
      <w:r w:rsidRPr="00B409C8">
        <w:rPr>
          <w:rFonts w:ascii="Calibri" w:hAnsi="Calibri" w:hint="eastAsia"/>
          <w:sz w:val="24"/>
          <w:szCs w:val="24"/>
        </w:rPr>
        <w:t>年</w:t>
      </w:r>
      <w:r w:rsidRPr="00B409C8">
        <w:rPr>
          <w:rFonts w:ascii="Calibri" w:hAnsi="Calibri"/>
          <w:sz w:val="24"/>
          <w:szCs w:val="24"/>
        </w:rPr>
        <w:t>12</w:t>
      </w:r>
      <w:r w:rsidRPr="00B409C8">
        <w:rPr>
          <w:rFonts w:ascii="Calibri" w:hAnsi="Calibri" w:hint="eastAsia"/>
          <w:sz w:val="24"/>
          <w:szCs w:val="24"/>
        </w:rPr>
        <w:t>月，我国网民规模达</w:t>
      </w:r>
      <w:r w:rsidRPr="00B409C8">
        <w:rPr>
          <w:rFonts w:ascii="Calibri" w:hAnsi="Calibri"/>
          <w:sz w:val="24"/>
          <w:szCs w:val="24"/>
        </w:rPr>
        <w:t>6.18</w:t>
      </w:r>
      <w:r w:rsidRPr="00B409C8">
        <w:rPr>
          <w:rFonts w:ascii="Calibri" w:hAnsi="Calibri" w:hint="eastAsia"/>
          <w:sz w:val="24"/>
          <w:szCs w:val="24"/>
        </w:rPr>
        <w:t>亿，全年共计新增网民</w:t>
      </w:r>
      <w:r w:rsidRPr="00B409C8">
        <w:rPr>
          <w:rFonts w:ascii="Calibri" w:hAnsi="Calibri"/>
          <w:sz w:val="24"/>
          <w:szCs w:val="24"/>
        </w:rPr>
        <w:t>5358</w:t>
      </w:r>
      <w:r w:rsidRPr="00B409C8">
        <w:rPr>
          <w:rFonts w:ascii="Calibri" w:hAnsi="Calibri" w:hint="eastAsia"/>
          <w:sz w:val="24"/>
          <w:szCs w:val="24"/>
        </w:rPr>
        <w:t>万人。互联网普及率为</w:t>
      </w:r>
      <w:r w:rsidRPr="00B409C8">
        <w:rPr>
          <w:rFonts w:ascii="Calibri" w:hAnsi="Calibri"/>
          <w:sz w:val="24"/>
          <w:szCs w:val="24"/>
        </w:rPr>
        <w:t>45.8%</w:t>
      </w:r>
      <w:r w:rsidRPr="00B409C8">
        <w:rPr>
          <w:rFonts w:ascii="Calibri" w:hAnsi="Calibri" w:hint="eastAsia"/>
          <w:sz w:val="24"/>
          <w:szCs w:val="24"/>
        </w:rPr>
        <w:t>，较</w:t>
      </w:r>
      <w:r w:rsidRPr="00B409C8">
        <w:rPr>
          <w:rFonts w:ascii="Calibri" w:hAnsi="Calibri"/>
          <w:sz w:val="24"/>
          <w:szCs w:val="24"/>
        </w:rPr>
        <w:t>2012</w:t>
      </w:r>
      <w:r w:rsidRPr="00B409C8">
        <w:rPr>
          <w:rFonts w:ascii="Calibri" w:hAnsi="Calibri" w:hint="eastAsia"/>
          <w:sz w:val="24"/>
          <w:szCs w:val="24"/>
        </w:rPr>
        <w:t>年底提升</w:t>
      </w:r>
      <w:r w:rsidRPr="00B409C8">
        <w:rPr>
          <w:rFonts w:ascii="Calibri" w:hAnsi="Calibri"/>
          <w:sz w:val="24"/>
          <w:szCs w:val="24"/>
        </w:rPr>
        <w:t>3.7</w:t>
      </w:r>
      <w:r w:rsidRPr="00B409C8">
        <w:rPr>
          <w:rFonts w:ascii="Calibri" w:hAnsi="Calibri" w:hint="eastAsia"/>
          <w:sz w:val="24"/>
          <w:szCs w:val="24"/>
        </w:rPr>
        <w:t>个百分。这一庞大的人群显示着网销渠的巨大潜力。</w:t>
      </w:r>
    </w:p>
    <w:p w14:paraId="0414B381" w14:textId="51DA2110" w:rsidR="00CF0EA2" w:rsidRPr="00B409C8" w:rsidRDefault="00CF0EA2" w:rsidP="00B409C8">
      <w:pPr>
        <w:widowControl/>
        <w:spacing w:line="400" w:lineRule="atLeast"/>
        <w:ind w:firstLineChars="200" w:firstLine="480"/>
        <w:rPr>
          <w:rFonts w:ascii="Calibri" w:hAnsi="Calibri"/>
          <w:sz w:val="24"/>
          <w:szCs w:val="24"/>
        </w:rPr>
      </w:pPr>
    </w:p>
    <w:p w14:paraId="29370347" w14:textId="77777777" w:rsidR="00CF0EA2" w:rsidRDefault="00734A1F">
      <w:pPr>
        <w:pStyle w:val="af2"/>
        <w:spacing w:line="360" w:lineRule="auto"/>
        <w:rPr>
          <w:rFonts w:cs="Times New Roman"/>
          <w:kern w:val="2"/>
        </w:rPr>
      </w:pPr>
      <w:r>
        <w:rPr>
          <w:rFonts w:cs="Times New Roman"/>
          <w:noProof/>
          <w:kern w:val="2"/>
        </w:rPr>
        <w:lastRenderedPageBreak/>
        <w:drawing>
          <wp:inline distT="0" distB="0" distL="0" distR="0" wp14:anchorId="54AFB125" wp14:editId="732BB2E1">
            <wp:extent cx="5192395" cy="2894330"/>
            <wp:effectExtent l="0" t="0" r="825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2395" cy="2894330"/>
                    </a:xfrm>
                    <a:prstGeom prst="rect">
                      <a:avLst/>
                    </a:prstGeom>
                    <a:noFill/>
                    <a:ln>
                      <a:noFill/>
                    </a:ln>
                  </pic:spPr>
                </pic:pic>
              </a:graphicData>
            </a:graphic>
          </wp:inline>
        </w:drawing>
      </w:r>
    </w:p>
    <w:p w14:paraId="3E858319" w14:textId="77777777" w:rsidR="00CF0EA2" w:rsidRDefault="00097DD2" w:rsidP="00CA4EB2">
      <w:pPr>
        <w:pStyle w:val="af2"/>
        <w:spacing w:line="360" w:lineRule="auto"/>
        <w:jc w:val="center"/>
        <w:rPr>
          <w:rFonts w:cs="Times New Roman"/>
          <w:kern w:val="2"/>
        </w:rPr>
      </w:pPr>
      <w:r>
        <w:rPr>
          <w:rFonts w:cs="仿宋_GB2312" w:hint="eastAsia"/>
        </w:rPr>
        <w:t>图7：中国网民规模和互联网普及率</w:t>
      </w:r>
    </w:p>
    <w:p w14:paraId="23033ACA"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网络保险销售可以满足实时交互需求并提供在线承保和理赔服务，极大地节约了交易成本，拓展了保险销售的交易范围，延长了交易时间。据统计，通过互联网向客户出售保单或提供服务要比传统营销方式节省</w:t>
      </w:r>
      <w:r w:rsidRPr="00B409C8">
        <w:rPr>
          <w:rFonts w:ascii="Calibri" w:hAnsi="Calibri"/>
          <w:sz w:val="24"/>
          <w:szCs w:val="24"/>
        </w:rPr>
        <w:t>58%</w:t>
      </w:r>
      <w:r w:rsidRPr="00B409C8">
        <w:rPr>
          <w:rFonts w:ascii="Calibri" w:hAnsi="Calibri" w:hint="eastAsia"/>
          <w:sz w:val="24"/>
          <w:szCs w:val="24"/>
        </w:rPr>
        <w:t>至</w:t>
      </w:r>
      <w:r w:rsidRPr="00B409C8">
        <w:rPr>
          <w:rFonts w:ascii="Calibri" w:hAnsi="Calibri"/>
          <w:sz w:val="24"/>
          <w:szCs w:val="24"/>
        </w:rPr>
        <w:t>71%</w:t>
      </w:r>
      <w:r w:rsidRPr="00B409C8">
        <w:rPr>
          <w:rFonts w:ascii="Calibri" w:hAnsi="Calibri" w:hint="eastAsia"/>
          <w:sz w:val="24"/>
          <w:szCs w:val="24"/>
        </w:rPr>
        <w:t>的费用。其次，网络保险销售可以依托大数据存储、处理和分析能力，向用户提供有针对性和个性化的服务，从而提高交易成功率。</w:t>
      </w:r>
    </w:p>
    <w:p w14:paraId="4DF30FA7" w14:textId="77777777" w:rsidR="00CF0EA2" w:rsidRPr="00B409C8" w:rsidRDefault="00097DD2" w:rsidP="00B409C8">
      <w:pPr>
        <w:widowControl/>
        <w:spacing w:line="400" w:lineRule="atLeast"/>
        <w:ind w:firstLineChars="200" w:firstLine="480"/>
        <w:rPr>
          <w:rFonts w:ascii="Calibri" w:hAnsi="Calibri"/>
          <w:sz w:val="24"/>
          <w:szCs w:val="24"/>
        </w:rPr>
      </w:pPr>
      <w:r w:rsidRPr="00B409C8">
        <w:rPr>
          <w:rFonts w:ascii="Calibri" w:hAnsi="Calibri" w:hint="eastAsia"/>
          <w:sz w:val="24"/>
          <w:szCs w:val="24"/>
        </w:rPr>
        <w:t>但保险网络销售大发展还需要解决以下问题：（一）基于保险是一种特殊商品，具有无形性、延后性、射幸性、非渴求性、复杂性的特点，且中国大陆消费者保险意识还处在一个比较低的水平，让消费者主动上网买保险还需要一个长期的过程；（二）逆选择的风险。我国整体信用体系建设滞后，由于网络销售没有面对面的接触和信息不对称，保险公司对投保人的风险评估相当困难，客户逆选择的风险大，所以目前网上销售的保险产品基本上为免核保产品，对于风险情况复杂的险种，保险公司一般不采用网络销售的模式。（三）渠道之间的冲突需要协调。从理论上讲，网络销售具有毋庸置疑的成本优势，如果保险销售渠道之间没有建立防火墙，“线下接洽线上购买”的投机行为势必给其它渠道带来毁灭性的打击。出于对其它渠道的保护，同时避免不同渠道之间的内部竞争，保险公司通常对不同的渠道给予不同的定位，匹配不同的产品。</w:t>
      </w:r>
    </w:p>
    <w:p w14:paraId="52D05EE0" w14:textId="77777777" w:rsidR="00CF0EA2" w:rsidRDefault="00CF0EA2">
      <w:pPr>
        <w:widowControl/>
        <w:spacing w:before="180" w:after="180" w:line="400" w:lineRule="exact"/>
        <w:ind w:left="142" w:firstLineChars="180" w:firstLine="432"/>
        <w:jc w:val="left"/>
        <w:rPr>
          <w:rFonts w:ascii="宋体" w:hAnsi="宋体" w:cs="仿宋_GB2312"/>
          <w:sz w:val="24"/>
          <w:szCs w:val="24"/>
        </w:rPr>
      </w:pPr>
    </w:p>
    <w:p w14:paraId="1ED49377" w14:textId="3344F715" w:rsidR="00CF0EA2" w:rsidRDefault="00886373" w:rsidP="00E41F36">
      <w:pPr>
        <w:pStyle w:val="20"/>
      </w:pPr>
      <w:bookmarkStart w:id="284" w:name="_Toc402103649"/>
      <w:bookmarkStart w:id="285" w:name="_Toc402252787"/>
      <w:bookmarkStart w:id="286" w:name="_Toc406603899"/>
      <w:bookmarkStart w:id="287" w:name="_Toc406665510"/>
      <w:bookmarkStart w:id="288" w:name="_Toc406662502"/>
      <w:bookmarkStart w:id="289" w:name="_Toc406605869"/>
      <w:bookmarkStart w:id="290" w:name="_Toc406605077"/>
      <w:bookmarkStart w:id="291" w:name="_Toc408350260"/>
      <w:bookmarkStart w:id="292" w:name="_Toc401855912"/>
      <w:bookmarkStart w:id="293" w:name="_Toc402006519"/>
      <w:bookmarkStart w:id="294" w:name="_Toc402006617"/>
      <w:bookmarkStart w:id="295" w:name="_Toc401859035"/>
      <w:bookmarkStart w:id="296" w:name="_Toc402006823"/>
      <w:bookmarkStart w:id="297" w:name="_Toc402006427"/>
      <w:bookmarkStart w:id="298" w:name="_Toc402007028"/>
      <w:bookmarkStart w:id="299" w:name="_Toc401856957"/>
      <w:bookmarkStart w:id="300" w:name="_Toc401857201"/>
      <w:bookmarkStart w:id="301" w:name="_Toc401686507"/>
      <w:bookmarkStart w:id="302" w:name="_Toc401858827"/>
      <w:bookmarkStart w:id="303" w:name="_Toc402006088"/>
      <w:r>
        <w:lastRenderedPageBreak/>
        <w:t>3.</w:t>
      </w:r>
      <w:r w:rsidR="00E41F36">
        <w:t>2</w:t>
      </w:r>
      <w:r w:rsidR="00097DD2">
        <w:rPr>
          <w:rFonts w:hint="eastAsia"/>
        </w:rPr>
        <w:t>营销员渠道价值</w:t>
      </w:r>
      <w:bookmarkEnd w:id="284"/>
      <w:bookmarkEnd w:id="285"/>
      <w:r w:rsidR="00097DD2">
        <w:rPr>
          <w:rFonts w:hint="eastAsia"/>
        </w:rPr>
        <w:t>分析</w:t>
      </w:r>
      <w:bookmarkEnd w:id="286"/>
      <w:bookmarkEnd w:id="287"/>
      <w:bookmarkEnd w:id="288"/>
      <w:bookmarkEnd w:id="289"/>
      <w:bookmarkEnd w:id="290"/>
      <w:bookmarkEnd w:id="291"/>
      <w:r w:rsidR="00097DD2">
        <w:tab/>
      </w:r>
    </w:p>
    <w:p w14:paraId="46AE13B8" w14:textId="5E75B1DD" w:rsidR="00E41F36" w:rsidRPr="00E41F36" w:rsidRDefault="00E41F36" w:rsidP="00C74799">
      <w:pPr>
        <w:pStyle w:val="3"/>
      </w:pPr>
      <w:bookmarkStart w:id="304" w:name="_Toc408350261"/>
      <w:r>
        <w:t>3.2.1</w:t>
      </w:r>
      <w:r>
        <w:t>营销员渠道在多元化格局中的主体地位</w:t>
      </w:r>
      <w:bookmarkEnd w:id="304"/>
    </w:p>
    <w:p w14:paraId="0FB16B08" w14:textId="3937E25E" w:rsidR="00886373" w:rsidRPr="00B409C8" w:rsidRDefault="00886373" w:rsidP="00E41F36">
      <w:pPr>
        <w:widowControl/>
        <w:spacing w:line="400" w:lineRule="atLeast"/>
        <w:ind w:firstLineChars="200" w:firstLine="480"/>
        <w:rPr>
          <w:rFonts w:ascii="Calibri" w:hAnsi="Calibri"/>
          <w:sz w:val="24"/>
          <w:szCs w:val="24"/>
        </w:rPr>
      </w:pPr>
      <w:bookmarkStart w:id="305" w:name="_Toc406605871"/>
      <w:bookmarkStart w:id="306" w:name="_Toc406603901"/>
      <w:bookmarkStart w:id="307" w:name="_Toc406605079"/>
      <w:r w:rsidRPr="00B409C8">
        <w:rPr>
          <w:rFonts w:ascii="Calibri" w:hAnsi="Calibri" w:hint="eastAsia"/>
          <w:sz w:val="24"/>
          <w:szCs w:val="24"/>
        </w:rPr>
        <w:t>通过上一节的分析，可以看出我国现有寿险销售渠道发展呈现如下特征：一、渠道结构严重失衡：能充分体现保险中介专业度的专业保险中介机构发展严重不足，资本规模小，市场份额低，长期无法发展成保险销售主渠道；而法律关系相对松散、管理难度大的兼业代理渠道和保险营销员渠道占据绝大多数的保费份额成为保险营销主渠道；新产生的电话和网络销售渠道刚刚起步，短时间内还不足以承接整个保险体系。二、中介渠道</w:t>
      </w:r>
      <w:r w:rsidRPr="00B409C8">
        <w:rPr>
          <w:rFonts w:ascii="Calibri" w:hAnsi="Calibri"/>
          <w:sz w:val="24"/>
          <w:szCs w:val="24"/>
        </w:rPr>
        <w:t>,</w:t>
      </w:r>
      <w:r w:rsidRPr="00B409C8">
        <w:rPr>
          <w:rFonts w:ascii="Calibri" w:hAnsi="Calibri" w:hint="eastAsia"/>
          <w:sz w:val="24"/>
          <w:szCs w:val="24"/>
        </w:rPr>
        <w:t>包括营销员渠道、专业中介渠道、银邮兼业渠道普遍存在专业化和职业化水平普遍不高的情形。三、各渠道均存在一些深层次的问题，制约渠道的迅速发展。基于上述原因，短期内一支渠道迅速崛起、取代其它渠道的可能性不大，渠道多元化格局将长期存在。在未来相当长的一段时间内，各渠道将在各自不同的领域，服务不同的人群，发挥不同的作用。营销员渠道人数最多，</w:t>
      </w:r>
      <w:r w:rsidR="000E4490" w:rsidRPr="00B409C8">
        <w:rPr>
          <w:rFonts w:ascii="Calibri" w:hAnsi="Calibri" w:hint="eastAsia"/>
          <w:sz w:val="24"/>
          <w:szCs w:val="24"/>
        </w:rPr>
        <w:t>整体保费贡献度占据寿险市场的半壁江山，保费内涵价值高，是保险公司最重要的价值贡献来源。毫无疑问，营销员渠道是目前最重要的保险销售渠道</w:t>
      </w:r>
      <w:r w:rsidRPr="00B409C8">
        <w:rPr>
          <w:rFonts w:ascii="Calibri" w:hAnsi="Calibri" w:hint="eastAsia"/>
          <w:sz w:val="24"/>
          <w:szCs w:val="24"/>
        </w:rPr>
        <w:t>，短期内不会被其它渠道所取代。</w:t>
      </w:r>
    </w:p>
    <w:p w14:paraId="290D6FC2" w14:textId="0FAFA9E6" w:rsidR="00CF0EA2" w:rsidRDefault="000E4490" w:rsidP="00E41F36">
      <w:pPr>
        <w:pStyle w:val="3"/>
      </w:pPr>
      <w:bookmarkStart w:id="308" w:name="_Toc401859036"/>
      <w:bookmarkStart w:id="309" w:name="_Toc402007029"/>
      <w:bookmarkStart w:id="310" w:name="_Toc402006520"/>
      <w:bookmarkStart w:id="311" w:name="_Toc402006618"/>
      <w:bookmarkStart w:id="312" w:name="_Toc401857202"/>
      <w:bookmarkStart w:id="313" w:name="_Toc406662504"/>
      <w:bookmarkStart w:id="314" w:name="_Toc402252788"/>
      <w:bookmarkStart w:id="315" w:name="_Toc406605080"/>
      <w:bookmarkStart w:id="316" w:name="_Toc402103650"/>
      <w:bookmarkStart w:id="317" w:name="_Toc406603902"/>
      <w:bookmarkStart w:id="318" w:name="_Toc401856958"/>
      <w:bookmarkStart w:id="319" w:name="_Toc406605872"/>
      <w:bookmarkStart w:id="320" w:name="_Toc402006428"/>
      <w:bookmarkStart w:id="321" w:name="_Toc402006089"/>
      <w:bookmarkStart w:id="322" w:name="_Toc406665512"/>
      <w:bookmarkStart w:id="323" w:name="_Toc402006824"/>
      <w:bookmarkStart w:id="324" w:name="_Toc401858828"/>
      <w:bookmarkStart w:id="325" w:name="_Toc408350262"/>
      <w:bookmarkEnd w:id="292"/>
      <w:bookmarkEnd w:id="293"/>
      <w:bookmarkEnd w:id="294"/>
      <w:bookmarkEnd w:id="295"/>
      <w:bookmarkEnd w:id="296"/>
      <w:bookmarkEnd w:id="297"/>
      <w:bookmarkEnd w:id="298"/>
      <w:bookmarkEnd w:id="299"/>
      <w:bookmarkEnd w:id="300"/>
      <w:bookmarkEnd w:id="301"/>
      <w:bookmarkEnd w:id="302"/>
      <w:bookmarkEnd w:id="303"/>
      <w:bookmarkEnd w:id="305"/>
      <w:bookmarkEnd w:id="306"/>
      <w:bookmarkEnd w:id="307"/>
      <w:r>
        <w:rPr>
          <w:rFonts w:hint="eastAsia"/>
        </w:rPr>
        <w:t>3.2.</w:t>
      </w:r>
      <w:r w:rsidR="00C74799">
        <w:t>2</w:t>
      </w:r>
      <w:r>
        <w:rPr>
          <w:rFonts w:hint="eastAsia"/>
        </w:rPr>
        <w:t>保险商品的特殊性</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3977B9">
        <w:rPr>
          <w:rFonts w:hint="eastAsia"/>
        </w:rPr>
        <w:t>需要</w:t>
      </w:r>
      <w:r w:rsidR="003977B9">
        <w:t>营销员提供更专业的服务</w:t>
      </w:r>
    </w:p>
    <w:p w14:paraId="7D4DE80C" w14:textId="77777777" w:rsidR="006E2C9B"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保险作为一种商品，具有特殊性：</w:t>
      </w:r>
      <w:r w:rsidRPr="00B409C8">
        <w:rPr>
          <w:rFonts w:ascii="Calibri" w:hAnsi="Calibri"/>
          <w:sz w:val="24"/>
          <w:szCs w:val="24"/>
        </w:rPr>
        <w:t>1</w:t>
      </w:r>
      <w:r w:rsidRPr="00B409C8">
        <w:rPr>
          <w:rFonts w:ascii="Calibri" w:hAnsi="Calibri" w:hint="eastAsia"/>
          <w:sz w:val="24"/>
          <w:szCs w:val="24"/>
        </w:rPr>
        <w:t>、无形性。保险是一纸契约，对顾客不会产生明显的视觉冲击力，也不能通过试用来验证其功效，销售难度比有形商品大。</w:t>
      </w:r>
      <w:r w:rsidRPr="00B409C8">
        <w:rPr>
          <w:rFonts w:ascii="Calibri" w:hAnsi="Calibri"/>
          <w:sz w:val="24"/>
          <w:szCs w:val="24"/>
        </w:rPr>
        <w:t>2</w:t>
      </w:r>
      <w:r w:rsidRPr="00B409C8">
        <w:rPr>
          <w:rFonts w:ascii="Calibri" w:hAnsi="Calibri" w:hint="eastAsia"/>
          <w:sz w:val="24"/>
          <w:szCs w:val="24"/>
        </w:rPr>
        <w:t>、延后性。</w:t>
      </w:r>
      <w:r w:rsidRPr="00B409C8">
        <w:rPr>
          <w:rFonts w:ascii="Calibri" w:hAnsi="Calibri"/>
          <w:sz w:val="24"/>
          <w:szCs w:val="24"/>
        </w:rPr>
        <w:t xml:space="preserve"> </w:t>
      </w:r>
      <w:r w:rsidRPr="00B409C8">
        <w:rPr>
          <w:rFonts w:ascii="Calibri" w:hAnsi="Calibri" w:hint="eastAsia"/>
          <w:sz w:val="24"/>
          <w:szCs w:val="24"/>
        </w:rPr>
        <w:t xml:space="preserve">延后性是指保险商品的效果不会在购买后马上显现，只有当保险事故发生或约定的时间到来时，保险的意义和功用才会显现，而这个时间可能是几年、几十年后。　</w:t>
      </w:r>
      <w:r w:rsidRPr="00B409C8">
        <w:rPr>
          <w:rFonts w:ascii="Calibri" w:hAnsi="Calibri"/>
          <w:sz w:val="24"/>
          <w:szCs w:val="24"/>
        </w:rPr>
        <w:t>3</w:t>
      </w:r>
      <w:r w:rsidRPr="00B409C8">
        <w:rPr>
          <w:rFonts w:ascii="Calibri" w:hAnsi="Calibri" w:hint="eastAsia"/>
          <w:sz w:val="24"/>
          <w:szCs w:val="24"/>
        </w:rPr>
        <w:t>、射幸性。</w:t>
      </w:r>
      <w:r w:rsidRPr="00B409C8">
        <w:rPr>
          <w:rFonts w:ascii="Calibri" w:hAnsi="Calibri"/>
          <w:sz w:val="24"/>
          <w:szCs w:val="24"/>
        </w:rPr>
        <w:t xml:space="preserve"> </w:t>
      </w:r>
      <w:r w:rsidRPr="00B409C8">
        <w:rPr>
          <w:rFonts w:ascii="Calibri" w:hAnsi="Calibri" w:hint="eastAsia"/>
          <w:sz w:val="24"/>
          <w:szCs w:val="24"/>
        </w:rPr>
        <w:t>保险合同射幸性是指保险公司并不必然履行赔付义务，只有当合同中约定的条件具备或事件发生时才需要履行赔付；而合同约定的条件或事件是可能发生也可能不发生的。</w:t>
      </w:r>
      <w:r w:rsidRPr="00B409C8">
        <w:rPr>
          <w:rFonts w:ascii="Calibri" w:hAnsi="Calibri"/>
          <w:sz w:val="24"/>
          <w:szCs w:val="24"/>
        </w:rPr>
        <w:t xml:space="preserve"> </w:t>
      </w:r>
      <w:r w:rsidRPr="00B409C8">
        <w:rPr>
          <w:rFonts w:ascii="Calibri" w:hAnsi="Calibri" w:hint="eastAsia"/>
          <w:sz w:val="24"/>
          <w:szCs w:val="24"/>
        </w:rPr>
        <w:t>当保险合同有效期内没有发生保险事故，保险人不需要理赔，这会让部分不理解保险原理的</w:t>
      </w:r>
      <w:hyperlink r:id="rId52" w:tooltip="投保人" w:history="1">
        <w:r w:rsidRPr="00B409C8">
          <w:rPr>
            <w:rFonts w:ascii="Calibri" w:hAnsi="Calibri" w:hint="eastAsia"/>
            <w:sz w:val="24"/>
            <w:szCs w:val="24"/>
          </w:rPr>
          <w:t>投保人</w:t>
        </w:r>
      </w:hyperlink>
      <w:r w:rsidRPr="00B409C8">
        <w:rPr>
          <w:rFonts w:ascii="Calibri" w:hAnsi="Calibri" w:hint="eastAsia"/>
          <w:sz w:val="24"/>
          <w:szCs w:val="24"/>
        </w:rPr>
        <w:t>觉得</w:t>
      </w:r>
      <w:hyperlink r:id="rId53" w:tooltip="保费" w:history="1">
        <w:r w:rsidRPr="00B409C8">
          <w:rPr>
            <w:rFonts w:ascii="Calibri" w:hAnsi="Calibri" w:hint="eastAsia"/>
            <w:sz w:val="24"/>
            <w:szCs w:val="24"/>
          </w:rPr>
          <w:t>保费</w:t>
        </w:r>
      </w:hyperlink>
      <w:r w:rsidRPr="00B409C8">
        <w:rPr>
          <w:rFonts w:ascii="Calibri" w:hAnsi="Calibri" w:hint="eastAsia"/>
          <w:sz w:val="24"/>
          <w:szCs w:val="24"/>
        </w:rPr>
        <w:t>是白交了。</w:t>
      </w:r>
      <w:r w:rsidRPr="00B409C8">
        <w:rPr>
          <w:rFonts w:ascii="Calibri" w:hAnsi="Calibri"/>
          <w:sz w:val="24"/>
          <w:szCs w:val="24"/>
        </w:rPr>
        <w:t xml:space="preserve"> 4</w:t>
      </w:r>
      <w:r w:rsidRPr="00B409C8">
        <w:rPr>
          <w:rFonts w:ascii="Calibri" w:hAnsi="Calibri" w:hint="eastAsia"/>
          <w:sz w:val="24"/>
          <w:szCs w:val="24"/>
        </w:rPr>
        <w:t>、非渴求性。保险商品的作用只有在特殊的场合才会显现，不是人们日常生活所必须的。对大多数保险意识不强的消费者而言，保险的需求是潜在的，往往需要外部力量的激发才能显现。</w:t>
      </w:r>
      <w:r w:rsidRPr="00B409C8">
        <w:rPr>
          <w:rFonts w:ascii="Calibri" w:hAnsi="Calibri"/>
          <w:sz w:val="24"/>
          <w:szCs w:val="24"/>
        </w:rPr>
        <w:t>5</w:t>
      </w:r>
      <w:r w:rsidRPr="00B409C8">
        <w:rPr>
          <w:rFonts w:ascii="Calibri" w:hAnsi="Calibri" w:hint="eastAsia"/>
          <w:sz w:val="24"/>
          <w:szCs w:val="24"/>
        </w:rPr>
        <w:t>、专业性和复杂性。保险涉及金融、法律的、医学、统计等各方面的专业知识，普通消费者也难以依靠个人知识对寿险产品进行全面的分析和比较。</w:t>
      </w:r>
    </w:p>
    <w:p w14:paraId="03853AAD" w14:textId="5B9A1994" w:rsidR="00CF0EA2" w:rsidRPr="00B409C8" w:rsidRDefault="00097DD2" w:rsidP="00E41F36">
      <w:pPr>
        <w:widowControl/>
        <w:spacing w:line="400" w:lineRule="atLeast"/>
        <w:ind w:firstLineChars="200" w:firstLine="480"/>
        <w:rPr>
          <w:rFonts w:ascii="Calibri" w:hAnsi="Calibri"/>
        </w:rPr>
      </w:pPr>
      <w:r w:rsidRPr="00B409C8">
        <w:rPr>
          <w:rFonts w:ascii="Calibri" w:hAnsi="Calibri" w:hint="eastAsia"/>
          <w:sz w:val="24"/>
          <w:szCs w:val="24"/>
        </w:rPr>
        <w:lastRenderedPageBreak/>
        <w:t>保险商品的以上特性使得大部分的消费者</w:t>
      </w:r>
      <w:r w:rsidR="006E2C9B">
        <w:rPr>
          <w:rFonts w:ascii="Calibri" w:hAnsi="Calibri" w:hint="eastAsia"/>
          <w:sz w:val="24"/>
          <w:szCs w:val="24"/>
        </w:rPr>
        <w:t>对保险产品难以理解并且</w:t>
      </w:r>
      <w:r w:rsidRPr="00B409C8">
        <w:rPr>
          <w:rFonts w:ascii="Calibri" w:hAnsi="Calibri" w:hint="eastAsia"/>
          <w:sz w:val="24"/>
          <w:szCs w:val="24"/>
        </w:rPr>
        <w:t>不会主动购买保险产品</w:t>
      </w:r>
      <w:r w:rsidR="006E2C9B">
        <w:rPr>
          <w:rFonts w:ascii="Calibri" w:hAnsi="Calibri" w:hint="eastAsia"/>
          <w:sz w:val="24"/>
          <w:szCs w:val="24"/>
        </w:rPr>
        <w:t>，营销员凭借其专业知识可以为消费者提供专业的服务，解决客户对产品的理解问题</w:t>
      </w:r>
      <w:r w:rsidRPr="00B409C8">
        <w:rPr>
          <w:rFonts w:ascii="Calibri" w:hAnsi="Calibri" w:hint="eastAsia"/>
          <w:sz w:val="24"/>
          <w:szCs w:val="24"/>
        </w:rPr>
        <w:t>。</w:t>
      </w:r>
    </w:p>
    <w:p w14:paraId="2928A01E" w14:textId="03B83E65" w:rsidR="00CF0EA2" w:rsidRDefault="00097DD2" w:rsidP="00E41F36">
      <w:pPr>
        <w:pStyle w:val="3"/>
      </w:pPr>
      <w:bookmarkStart w:id="326" w:name="_Toc402006090"/>
      <w:bookmarkStart w:id="327" w:name="_Toc402006619"/>
      <w:bookmarkStart w:id="328" w:name="_Toc402006429"/>
      <w:bookmarkStart w:id="329" w:name="_Toc402006521"/>
      <w:bookmarkStart w:id="330" w:name="_Toc402252789"/>
      <w:bookmarkStart w:id="331" w:name="_Toc402006825"/>
      <w:bookmarkStart w:id="332" w:name="_Toc406665513"/>
      <w:bookmarkStart w:id="333" w:name="_Toc402007030"/>
      <w:bookmarkStart w:id="334" w:name="_Toc401859037"/>
      <w:bookmarkStart w:id="335" w:name="_Toc401857203"/>
      <w:bookmarkStart w:id="336" w:name="_Toc406662505"/>
      <w:bookmarkStart w:id="337" w:name="_Toc406605873"/>
      <w:bookmarkStart w:id="338" w:name="_Toc406605081"/>
      <w:bookmarkStart w:id="339" w:name="_Toc401858829"/>
      <w:bookmarkStart w:id="340" w:name="_Toc402103651"/>
      <w:bookmarkStart w:id="341" w:name="_Toc401856959"/>
      <w:bookmarkStart w:id="342" w:name="_Toc406603903"/>
      <w:bookmarkStart w:id="343" w:name="_Toc408350263"/>
      <w:r>
        <w:rPr>
          <w:rFonts w:hint="eastAsia"/>
        </w:rPr>
        <w:t>3</w:t>
      </w:r>
      <w:r w:rsidR="000E4490">
        <w:t>.2</w:t>
      </w:r>
      <w:r w:rsidR="00C74799">
        <w:t>.3</w:t>
      </w:r>
      <w:r w:rsidR="003977B9">
        <w:rPr>
          <w:rFonts w:hint="eastAsia"/>
        </w:rPr>
        <w:t>营销员有利于</w:t>
      </w:r>
      <w:r w:rsidR="003977B9">
        <w:t>培养居民</w:t>
      </w:r>
      <w:r>
        <w:rPr>
          <w:rFonts w:hint="eastAsia"/>
        </w:rPr>
        <w:t>保险意识</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6936B41" w14:textId="77777777" w:rsidR="00CF0EA2" w:rsidRPr="00B409C8" w:rsidRDefault="00097DD2" w:rsidP="00E41F36">
      <w:pPr>
        <w:widowControl/>
        <w:spacing w:line="400" w:lineRule="atLeast"/>
        <w:ind w:firstLineChars="200" w:firstLine="480"/>
        <w:rPr>
          <w:rFonts w:ascii="Calibri" w:hAnsi="Calibri"/>
          <w:sz w:val="24"/>
          <w:szCs w:val="24"/>
        </w:rPr>
      </w:pPr>
      <w:r w:rsidRPr="00B409C8">
        <w:rPr>
          <w:rFonts w:ascii="Calibri" w:hAnsi="Calibri" w:hint="eastAsia"/>
          <w:sz w:val="24"/>
          <w:szCs w:val="24"/>
        </w:rPr>
        <w:t>国内保险意识尚处在较低水平，影响人们对保险的合理消费。保险意识是指人们在风险意识的指引下自发性地认知保险及其有关产品且有能力在面临特定风险时做出最优选择</w:t>
      </w:r>
      <w:r w:rsidRPr="00B409C8">
        <w:rPr>
          <w:rFonts w:ascii="Calibri" w:hAnsi="Calibri"/>
          <w:sz w:val="24"/>
          <w:szCs w:val="24"/>
        </w:rPr>
        <w:t xml:space="preserve">( </w:t>
      </w:r>
      <w:r w:rsidRPr="00B409C8">
        <w:rPr>
          <w:rFonts w:ascii="Calibri" w:hAnsi="Calibri" w:hint="eastAsia"/>
          <w:sz w:val="24"/>
          <w:szCs w:val="24"/>
        </w:rPr>
        <w:t>包括是否购买保险及如何组合保险产品</w:t>
      </w:r>
      <w:r w:rsidRPr="00B409C8">
        <w:rPr>
          <w:rFonts w:ascii="Calibri" w:hAnsi="Calibri"/>
          <w:sz w:val="24"/>
          <w:szCs w:val="24"/>
        </w:rPr>
        <w:t xml:space="preserve">) </w:t>
      </w:r>
      <w:r w:rsidRPr="00B409C8">
        <w:rPr>
          <w:rFonts w:ascii="Calibri" w:hAnsi="Calibri" w:hint="eastAsia"/>
          <w:sz w:val="24"/>
          <w:szCs w:val="24"/>
        </w:rPr>
        <w:t>的总称。保险深度和保险密度是衡量一个国家或地区保险意识最主要的指标。保险深度是指保费规模占</w:t>
      </w:r>
      <w:r w:rsidRPr="00B409C8">
        <w:rPr>
          <w:rFonts w:ascii="Calibri" w:hAnsi="Calibri"/>
          <w:sz w:val="24"/>
          <w:szCs w:val="24"/>
        </w:rPr>
        <w:t>GDP</w:t>
      </w:r>
      <w:r w:rsidRPr="00B409C8">
        <w:rPr>
          <w:rFonts w:ascii="Calibri" w:hAnsi="Calibri" w:hint="eastAsia"/>
          <w:sz w:val="24"/>
          <w:szCs w:val="24"/>
        </w:rPr>
        <w:t>的比率。保险密度即人均保费。</w:t>
      </w:r>
      <w:r w:rsidRPr="00B409C8">
        <w:rPr>
          <w:rFonts w:ascii="Calibri" w:hAnsi="Calibri"/>
          <w:sz w:val="24"/>
          <w:szCs w:val="24"/>
        </w:rPr>
        <w:t>2011</w:t>
      </w:r>
      <w:r w:rsidRPr="00B409C8">
        <w:rPr>
          <w:rFonts w:ascii="Calibri" w:hAnsi="Calibri" w:hint="eastAsia"/>
          <w:sz w:val="24"/>
          <w:szCs w:val="24"/>
        </w:rPr>
        <w:t>年中国内地寿险业的保险深度为</w:t>
      </w:r>
      <w:r w:rsidRPr="00B409C8">
        <w:rPr>
          <w:rFonts w:ascii="Calibri" w:hAnsi="Calibri"/>
          <w:sz w:val="24"/>
          <w:szCs w:val="24"/>
        </w:rPr>
        <w:t>3.0%</w:t>
      </w:r>
      <w:r w:rsidRPr="00B409C8">
        <w:rPr>
          <w:rFonts w:ascii="Calibri" w:hAnsi="Calibri" w:hint="eastAsia"/>
          <w:sz w:val="24"/>
          <w:szCs w:val="24"/>
        </w:rPr>
        <w:t>，不及全球平均水平（</w:t>
      </w:r>
      <w:r w:rsidRPr="00B409C8">
        <w:rPr>
          <w:rFonts w:ascii="Calibri" w:hAnsi="Calibri"/>
          <w:sz w:val="24"/>
          <w:szCs w:val="24"/>
        </w:rPr>
        <w:t>6.6%</w:t>
      </w:r>
      <w:r w:rsidRPr="00B409C8">
        <w:rPr>
          <w:rFonts w:ascii="Calibri" w:hAnsi="Calibri" w:hint="eastAsia"/>
          <w:sz w:val="24"/>
          <w:szCs w:val="24"/>
        </w:rPr>
        <w:t>）的一半；保险密度为</w:t>
      </w:r>
      <w:r w:rsidRPr="00B409C8">
        <w:rPr>
          <w:rFonts w:ascii="Calibri" w:hAnsi="Calibri"/>
          <w:sz w:val="24"/>
          <w:szCs w:val="24"/>
        </w:rPr>
        <w:t>163</w:t>
      </w:r>
      <w:r w:rsidRPr="00B409C8">
        <w:rPr>
          <w:rFonts w:ascii="Calibri" w:hAnsi="Calibri" w:hint="eastAsia"/>
          <w:sz w:val="24"/>
          <w:szCs w:val="24"/>
        </w:rPr>
        <w:t>美元，不及全球平均水平（</w:t>
      </w:r>
      <w:r w:rsidRPr="00B409C8">
        <w:rPr>
          <w:rFonts w:ascii="Calibri" w:hAnsi="Calibri"/>
          <w:sz w:val="24"/>
          <w:szCs w:val="24"/>
        </w:rPr>
        <w:t>661</w:t>
      </w:r>
      <w:r w:rsidRPr="00B409C8">
        <w:rPr>
          <w:rFonts w:ascii="Calibri" w:hAnsi="Calibri" w:hint="eastAsia"/>
          <w:sz w:val="24"/>
          <w:szCs w:val="24"/>
        </w:rPr>
        <w:t>美元）的</w:t>
      </w:r>
      <w:r w:rsidRPr="00B409C8">
        <w:rPr>
          <w:rFonts w:ascii="Calibri" w:hAnsi="Calibri"/>
          <w:sz w:val="24"/>
          <w:szCs w:val="24"/>
        </w:rPr>
        <w:t>1/4</w:t>
      </w:r>
      <w:r w:rsidRPr="00B409C8">
        <w:rPr>
          <w:rFonts w:ascii="Calibri" w:hAnsi="Calibri" w:hint="eastAsia"/>
          <w:sz w:val="24"/>
          <w:szCs w:val="24"/>
        </w:rPr>
        <w:t>。</w:t>
      </w:r>
    </w:p>
    <w:p w14:paraId="3086539D" w14:textId="77777777" w:rsidR="00CF0EA2" w:rsidRDefault="00CF0EA2" w:rsidP="00E41F36">
      <w:pPr>
        <w:tabs>
          <w:tab w:val="left" w:pos="8306"/>
        </w:tabs>
        <w:autoSpaceDE w:val="0"/>
        <w:autoSpaceDN w:val="0"/>
        <w:adjustRightInd w:val="0"/>
        <w:spacing w:line="400" w:lineRule="exact"/>
        <w:ind w:firstLineChars="221" w:firstLine="464"/>
        <w:jc w:val="center"/>
        <w:rPr>
          <w:rFonts w:ascii="宋体" w:hAnsi="宋体" w:cs="仿宋_GB2312"/>
        </w:rPr>
      </w:pPr>
    </w:p>
    <w:p w14:paraId="0B80DACC" w14:textId="77777777" w:rsidR="00CF0EA2" w:rsidRDefault="00097DD2" w:rsidP="00E41F36">
      <w:pPr>
        <w:tabs>
          <w:tab w:val="left" w:pos="2745"/>
        </w:tabs>
        <w:autoSpaceDE w:val="0"/>
        <w:autoSpaceDN w:val="0"/>
        <w:adjustRightInd w:val="0"/>
        <w:spacing w:line="360" w:lineRule="auto"/>
        <w:ind w:firstLineChars="200" w:firstLine="480"/>
        <w:jc w:val="left"/>
        <w:rPr>
          <w:rFonts w:ascii="宋体" w:hAnsi="宋体"/>
          <w:sz w:val="24"/>
          <w:szCs w:val="24"/>
        </w:rPr>
      </w:pPr>
      <w:r>
        <w:rPr>
          <w:rFonts w:ascii="宋体" w:hAnsi="宋体"/>
          <w:sz w:val="24"/>
          <w:szCs w:val="24"/>
        </w:rPr>
        <w:object w:dxaOrig="7235" w:dyaOrig="4333" w14:anchorId="6E7A4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eart 1" o:spid="_x0000_i1025" type="#_x0000_t75" style="width:360.75pt;height:216.75pt;mso-wrap-style:square;mso-position-horizontal-relative:page;mso-position-vertical-relative:page" o:ole="">
            <v:imagedata r:id="rId54" o:title=""/>
            <o:lock v:ext="edit" aspectratio="f"/>
          </v:shape>
          <o:OLEObject Type="Embed" ProgID="Excel.Sheet.8" ShapeID="Heart 1" DrawAspect="Content" ObjectID="_1482181070" r:id="rId55">
            <o:FieldCodes>\* MERGEFORMAT</o:FieldCodes>
          </o:OLEObject>
        </w:object>
      </w:r>
    </w:p>
    <w:p w14:paraId="00ABA385" w14:textId="77777777" w:rsidR="006E2C9B" w:rsidRDefault="006E2C9B" w:rsidP="006E2C9B">
      <w:pPr>
        <w:tabs>
          <w:tab w:val="left" w:pos="2745"/>
        </w:tabs>
        <w:autoSpaceDE w:val="0"/>
        <w:autoSpaceDN w:val="0"/>
        <w:adjustRightInd w:val="0"/>
        <w:spacing w:line="360" w:lineRule="auto"/>
        <w:ind w:firstLineChars="200" w:firstLine="420"/>
        <w:jc w:val="center"/>
        <w:rPr>
          <w:rFonts w:ascii="宋体" w:hAnsi="宋体"/>
          <w:sz w:val="24"/>
          <w:szCs w:val="24"/>
        </w:rPr>
      </w:pPr>
      <w:r>
        <w:rPr>
          <w:rFonts w:ascii="宋体" w:hAnsi="宋体" w:cs="仿宋_GB2312" w:hint="eastAsia"/>
        </w:rPr>
        <w:t>图8：</w:t>
      </w:r>
      <w:r>
        <w:rPr>
          <w:rFonts w:ascii="宋体" w:hAnsi="宋体" w:cs="仿宋_GB2312"/>
        </w:rPr>
        <w:t>2011</w:t>
      </w:r>
      <w:r>
        <w:rPr>
          <w:rFonts w:ascii="宋体" w:hAnsi="宋体" w:cs="仿宋_GB2312" w:hint="eastAsia"/>
        </w:rPr>
        <w:t>年各国保险深度</w:t>
      </w:r>
      <w:r>
        <w:rPr>
          <w:rFonts w:ascii="宋体" w:hAnsi="宋体"/>
          <w:noProof/>
          <w:sz w:val="24"/>
          <w:szCs w:val="24"/>
        </w:rPr>
        <mc:AlternateContent>
          <mc:Choice Requires="wps">
            <w:drawing>
              <wp:anchor distT="0" distB="0" distL="114300" distR="114300" simplePos="0" relativeHeight="251662848" behindDoc="0" locked="1" layoutInCell="1" allowOverlap="1" wp14:anchorId="53ACD7BE" wp14:editId="28DD773B">
                <wp:simplePos x="0" y="0"/>
                <wp:positionH relativeFrom="page">
                  <wp:posOffset>0</wp:posOffset>
                </wp:positionH>
                <wp:positionV relativeFrom="page">
                  <wp:posOffset>0</wp:posOffset>
                </wp:positionV>
                <wp:extent cx="4591050" cy="2752725"/>
                <wp:effectExtent l="0" t="0" r="0" b="0"/>
                <wp:wrapNone/>
                <wp:docPr id="20" name="图表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0" cy="2752725"/>
                        </a:xfrm>
                        <a:custGeom>
                          <a:avLst/>
                          <a:gdLst/>
                          <a:ahLst/>
                          <a:cxnLst/>
                          <a:rect l="0" t="0" r="0" b="0"/>
                          <a:pathLst/>
                        </a:cu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24AAE" id="图表 11" o:spid="_x0000_s1026" style="position:absolute;left:0;text-align:left;margin-left:0;margin-top:0;width:361.5pt;height:216.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">
                <v:path arrowok="t" textboxrect="@1,@1,@1,@1"/>
                <w10:wrap anchorx="page" anchory="page"/>
                <w10:anchorlock/>
              </v:shape>
            </w:pict>
          </mc:Fallback>
        </mc:AlternateContent>
      </w:r>
    </w:p>
    <w:p w14:paraId="24DD0110" w14:textId="77777777" w:rsidR="003977B9" w:rsidRDefault="00097DD2" w:rsidP="003977B9">
      <w:pPr>
        <w:widowControl/>
        <w:spacing w:line="400" w:lineRule="atLeast"/>
        <w:ind w:firstLineChars="200" w:firstLine="480"/>
        <w:rPr>
          <w:rFonts w:ascii="Calibri" w:hAnsi="Calibri"/>
          <w:sz w:val="24"/>
          <w:szCs w:val="24"/>
        </w:rPr>
      </w:pPr>
      <w:r w:rsidRPr="00B409C8">
        <w:rPr>
          <w:rFonts w:ascii="Calibri" w:hAnsi="Calibri" w:hint="eastAsia"/>
          <w:sz w:val="24"/>
          <w:szCs w:val="24"/>
        </w:rPr>
        <w:t>以上数据显示，我国在保险深度、密度上远远落后于发达国家和地区</w:t>
      </w:r>
      <w:r w:rsidRPr="00B409C8">
        <w:rPr>
          <w:rFonts w:ascii="Calibri" w:hAnsi="Calibri"/>
          <w:sz w:val="24"/>
          <w:szCs w:val="24"/>
        </w:rPr>
        <w:t xml:space="preserve">, </w:t>
      </w:r>
      <w:r w:rsidRPr="00B409C8">
        <w:rPr>
          <w:rFonts w:ascii="Calibri" w:hAnsi="Calibri" w:hint="eastAsia"/>
          <w:sz w:val="24"/>
          <w:szCs w:val="24"/>
        </w:rPr>
        <w:t>最主要的原因是我国居民的保险意识还相当落后</w:t>
      </w:r>
      <w:r w:rsidRPr="00B409C8">
        <w:rPr>
          <w:rFonts w:ascii="Calibri" w:hAnsi="Calibri"/>
          <w:sz w:val="24"/>
          <w:szCs w:val="24"/>
        </w:rPr>
        <w:t xml:space="preserve">, </w:t>
      </w:r>
      <w:r w:rsidRPr="00B409C8">
        <w:rPr>
          <w:rFonts w:ascii="Calibri" w:hAnsi="Calibri" w:hint="eastAsia"/>
          <w:sz w:val="24"/>
          <w:szCs w:val="24"/>
        </w:rPr>
        <w:t>它受我国文化、历史、社会、经济以及居民的心理因素的影响，短期内难以改善。而保险意识直接影响着保险市场上潜在消费者的需求状况，体现为保险意识的相对差异直接导致保险购买状况的显著差异。</w:t>
      </w:r>
    </w:p>
    <w:p w14:paraId="089AD8F5" w14:textId="1AFD4C8D" w:rsidR="00CF0EA2" w:rsidRPr="00CA4EB2" w:rsidRDefault="003977B9" w:rsidP="003977B9">
      <w:pPr>
        <w:widowControl/>
        <w:spacing w:line="400" w:lineRule="atLeast"/>
        <w:ind w:firstLineChars="200" w:firstLine="480"/>
      </w:pPr>
      <w:r>
        <w:rPr>
          <w:rFonts w:ascii="Calibri" w:hAnsi="Calibri" w:hint="eastAsia"/>
          <w:sz w:val="24"/>
          <w:szCs w:val="24"/>
        </w:rPr>
        <w:t>由于</w:t>
      </w:r>
      <w:r w:rsidR="00097DD2" w:rsidRPr="00B409C8">
        <w:rPr>
          <w:rFonts w:hint="eastAsia"/>
        </w:rPr>
        <w:t>居民保险意识不强，保险覆盖面窄、市场发展不成熟，营销员在保险销售中的作用就显得尤为重要。对行业来说，营销员作为保险市场的中介，搭建起沟通买卖双方关系的桥梁，走街串巷的营销员进入千家万户，宣传保险理念，改变了人们对保险的认识，老百姓</w:t>
      </w:r>
      <w:r w:rsidR="00097DD2" w:rsidRPr="00B409C8">
        <w:rPr>
          <w:rFonts w:hint="eastAsia"/>
        </w:rPr>
        <w:lastRenderedPageBreak/>
        <w:t>的风险意识不断提高，对保险的潜在需求被不断被激发，扩大了保险的覆盖面，有利于发挥保险的补偿和社会救助功能。对保险公司来说，众多的营销员快速拓展和延伸了保险公司经营的触角，大大增加了保险信息扩散的渠道，帮助企业更快更便捷地获取各类市场信息，方便保险公司更好的应对市场需求，完善产品和服务。对客户来说，营销员一对一的服务，能便利客户了解行业、公司、产品信息，提供持续、有效的售后服务，满足客户不断增长的保险需求。</w:t>
      </w:r>
    </w:p>
    <w:p w14:paraId="03AB1DBD" w14:textId="77F7F4E3" w:rsidR="00CF0EA2" w:rsidRDefault="00097DD2" w:rsidP="00C74799">
      <w:pPr>
        <w:pStyle w:val="20"/>
      </w:pPr>
      <w:bookmarkStart w:id="344" w:name="_Toc402006634"/>
      <w:bookmarkStart w:id="345" w:name="_Toc401857219"/>
      <w:bookmarkStart w:id="346" w:name="_Toc401856975"/>
      <w:bookmarkStart w:id="347" w:name="_Toc401855918"/>
      <w:bookmarkStart w:id="348" w:name="_Toc401686511"/>
      <w:bookmarkStart w:id="349" w:name="_Toc402252804"/>
      <w:bookmarkStart w:id="350" w:name="_Toc402103666"/>
      <w:bookmarkStart w:id="351" w:name="_Toc402007045"/>
      <w:bookmarkStart w:id="352" w:name="_Toc402006840"/>
      <w:bookmarkStart w:id="353" w:name="_Toc402006536"/>
      <w:bookmarkStart w:id="354" w:name="_Toc401858845"/>
      <w:bookmarkStart w:id="355" w:name="_Toc401859053"/>
      <w:bookmarkStart w:id="356" w:name="_Toc402006105"/>
      <w:bookmarkStart w:id="357" w:name="_Toc402006444"/>
      <w:bookmarkStart w:id="358" w:name="_Toc406605880"/>
      <w:bookmarkStart w:id="359" w:name="_Toc406665520"/>
      <w:bookmarkStart w:id="360" w:name="_Toc406662512"/>
      <w:bookmarkStart w:id="361" w:name="_Toc406605088"/>
      <w:bookmarkStart w:id="362" w:name="_Toc406603910"/>
      <w:bookmarkStart w:id="363" w:name="_Toc408350265"/>
      <w:r>
        <w:t>3.</w:t>
      </w:r>
      <w:r w:rsidR="00E41F36">
        <w:rPr>
          <w:rFonts w:hint="eastAsia"/>
        </w:rPr>
        <w:t>3</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sidR="006E2C9B" w:rsidRPr="00CA4EB2">
        <w:rPr>
          <w:rFonts w:hint="eastAsia"/>
        </w:rPr>
        <w:t>现行保险营销员管理体制研究</w:t>
      </w:r>
      <w:bookmarkEnd w:id="363"/>
    </w:p>
    <w:p w14:paraId="68D3C10F" w14:textId="233992F2" w:rsidR="00CF0EA2" w:rsidRDefault="00097DD2" w:rsidP="00BA67EC">
      <w:r>
        <w:rPr>
          <w:rFonts w:hint="eastAsia"/>
        </w:rPr>
        <w:t xml:space="preserve">     </w:t>
      </w:r>
      <w:r>
        <w:rPr>
          <w:rFonts w:hint="eastAsia"/>
        </w:rPr>
        <w:t>为全面揭示我国现行保险营销员管理体制，对国内几家有代表性的保险公司包括中国人寿、平安人寿、太平人寿、百年人寿的《个人寿险业务人员基本管理办法》（简称《基本法》）进行了深入研究，从营销员身份的法律定位、招聘要求、工作内容、薪酬、福利、考核、培训、组织结构等八个维度对现行保险营销员管理体制进行了全面展示。之所以选择通过《基本法》研究对营销员管理体制进行实证分析，是因为保险公司与营销员是一种代理关系，双方之间是通过代理合同和《基本法》来确定彼此之间的权利义务关系的。《基本法》是保险公司与营销员之间的“根本大法”，营销员的日常管理、薪酬、福利、考核、培训、晋升均是按《基本法》执行的。从某种意义上来说，《基本法》就是反映保险公司与营销员之间关系的一面镜子。</w:t>
      </w:r>
    </w:p>
    <w:p w14:paraId="1C00DC94" w14:textId="77777777" w:rsidR="00BA67EC" w:rsidRDefault="00BA67EC" w:rsidP="00BA67EC">
      <w:pPr>
        <w:rPr>
          <w:rFonts w:hint="eastAsia"/>
        </w:rPr>
      </w:pPr>
    </w:p>
    <w:p w14:paraId="45451EA7" w14:textId="46D5D4BD" w:rsidR="00E41F36" w:rsidRPr="002B0D21" w:rsidRDefault="003977B9" w:rsidP="00BA67EC">
      <w:pPr>
        <w:rPr>
          <w:b/>
        </w:rPr>
      </w:pPr>
      <w:bookmarkStart w:id="364" w:name="_Toc408350266"/>
      <w:r>
        <w:rPr>
          <w:rFonts w:hint="eastAsia"/>
          <w:b/>
        </w:rPr>
        <w:t>一、</w:t>
      </w:r>
      <w:r w:rsidR="00AC4BA1" w:rsidRPr="002B0D21">
        <w:rPr>
          <w:rFonts w:hint="eastAsia"/>
          <w:b/>
        </w:rPr>
        <w:t>营销员</w:t>
      </w:r>
      <w:r w:rsidR="00097DD2" w:rsidRPr="002B0D21">
        <w:rPr>
          <w:rFonts w:hint="eastAsia"/>
          <w:b/>
        </w:rPr>
        <w:t>身份定位</w:t>
      </w:r>
      <w:bookmarkEnd w:id="364"/>
    </w:p>
    <w:p w14:paraId="3F3CDBC7" w14:textId="294DC87D" w:rsidR="00E41F36" w:rsidRDefault="00097DD2" w:rsidP="00BA67EC">
      <w:pPr>
        <w:ind w:firstLine="420"/>
      </w:pPr>
      <w:r>
        <w:rPr>
          <w:rFonts w:hint="eastAsia"/>
        </w:rPr>
        <w:t>除个别保险公司在部分地区试点员工制外，绝大多数保险公司均通过《基本法》确认保险公司与营销员的法律关系是委托代理关系，而不是雇佣关系。</w:t>
      </w:r>
      <w:r w:rsidR="00E41F36">
        <w:rPr>
          <w:rFonts w:hint="eastAsia"/>
        </w:rPr>
        <w:t>代理人与保险公司是平等的民商事法律主体，双方法律地位平等，互不隶属，两者之间的权利义务关系由双方签订的《委托代理协议》确定。</w:t>
      </w:r>
    </w:p>
    <w:p w14:paraId="05B9EF2A" w14:textId="77777777" w:rsidR="00BA67EC" w:rsidRDefault="00BA67EC" w:rsidP="00BA67EC">
      <w:pPr>
        <w:ind w:firstLine="420"/>
        <w:rPr>
          <w:rFonts w:hint="eastAsia"/>
        </w:rPr>
      </w:pPr>
    </w:p>
    <w:p w14:paraId="7E71F571" w14:textId="567F1AA2" w:rsidR="00CF0EA2" w:rsidRPr="002B0D21" w:rsidRDefault="003977B9" w:rsidP="00BA67EC">
      <w:pPr>
        <w:rPr>
          <w:b/>
        </w:rPr>
      </w:pPr>
      <w:bookmarkStart w:id="365" w:name="_Toc408350267"/>
      <w:r>
        <w:rPr>
          <w:rFonts w:hint="eastAsia"/>
          <w:b/>
        </w:rPr>
        <w:t>二</w:t>
      </w:r>
      <w:r>
        <w:rPr>
          <w:b/>
        </w:rPr>
        <w:t>、</w:t>
      </w:r>
      <w:r w:rsidR="00AC4BA1" w:rsidRPr="002B0D21">
        <w:rPr>
          <w:rFonts w:hint="eastAsia"/>
          <w:b/>
        </w:rPr>
        <w:t>保险营销员</w:t>
      </w:r>
      <w:r w:rsidR="00097DD2" w:rsidRPr="002B0D21">
        <w:rPr>
          <w:rFonts w:hint="eastAsia"/>
          <w:b/>
        </w:rPr>
        <w:t>招聘要求</w:t>
      </w:r>
      <w:bookmarkEnd w:id="365"/>
    </w:p>
    <w:p w14:paraId="74E1E0E4" w14:textId="77777777" w:rsidR="00CF0EA2" w:rsidRDefault="00097DD2" w:rsidP="00BA67EC">
      <w:pPr>
        <w:ind w:firstLine="420"/>
      </w:pPr>
      <w:r>
        <w:rPr>
          <w:rFonts w:hint="eastAsia"/>
        </w:rPr>
        <w:t>各保险公司对保险营销员的招聘要求类似，硬性要求通常只包括两个：一、学历的要求，只要符合国家保险监管规定即可。根据</w:t>
      </w:r>
      <w:r>
        <w:t>2006</w:t>
      </w:r>
      <w:r>
        <w:rPr>
          <w:rFonts w:hint="eastAsia"/>
        </w:rPr>
        <w:t>年中国保监会发布的</w:t>
      </w:r>
      <w:r>
        <w:t>3</w:t>
      </w:r>
      <w:r>
        <w:rPr>
          <w:rFonts w:hint="eastAsia"/>
        </w:rPr>
        <w:t>号文件《保险营销员管理规定》，营销员应当具有初中以上文化程度。</w:t>
      </w:r>
      <w:r>
        <w:t>2013</w:t>
      </w:r>
      <w:r>
        <w:rPr>
          <w:rFonts w:hint="eastAsia"/>
        </w:rPr>
        <w:t>年</w:t>
      </w:r>
      <w:r>
        <w:t>1</w:t>
      </w:r>
      <w:r>
        <w:rPr>
          <w:rFonts w:hint="eastAsia"/>
        </w:rPr>
        <w:t>月</w:t>
      </w:r>
      <w:r>
        <w:t>15</w:t>
      </w:r>
      <w:r>
        <w:rPr>
          <w:rFonts w:hint="eastAsia"/>
        </w:rPr>
        <w:t>日，中国保监会发布了</w:t>
      </w:r>
      <w:r>
        <w:rPr>
          <w:rFonts w:hint="eastAsia"/>
        </w:rPr>
        <w:t>2</w:t>
      </w:r>
      <w:r>
        <w:rPr>
          <w:rFonts w:hint="eastAsia"/>
        </w:rPr>
        <w:t>号文件《保险销售从业人员监管办法》，将营销员入行门槛从初中提升至大专学历。三、通过保险从业资格考试，取得保险从业资格证。除此之外，基本无其它要求。</w:t>
      </w:r>
      <w:bookmarkStart w:id="366" w:name="_Toc402103669"/>
      <w:bookmarkStart w:id="367" w:name="_Toc402252808"/>
      <w:bookmarkStart w:id="368" w:name="_Toc402007048"/>
      <w:bookmarkStart w:id="369" w:name="_Toc402006843"/>
      <w:bookmarkStart w:id="370" w:name="_Toc402006539"/>
      <w:bookmarkStart w:id="371" w:name="_Toc402006637"/>
      <w:bookmarkStart w:id="372" w:name="_Toc401856978"/>
      <w:bookmarkStart w:id="373" w:name="_Toc401857222"/>
      <w:bookmarkStart w:id="374" w:name="_Toc401858848"/>
      <w:bookmarkStart w:id="375" w:name="_Toc401859056"/>
      <w:bookmarkStart w:id="376" w:name="_Toc402006447"/>
      <w:bookmarkStart w:id="377" w:name="_Toc402006108"/>
    </w:p>
    <w:p w14:paraId="51ED4B4C" w14:textId="77777777" w:rsidR="00BA67EC" w:rsidRDefault="00BA67EC" w:rsidP="00BA67EC">
      <w:pPr>
        <w:ind w:firstLine="420"/>
        <w:rPr>
          <w:rFonts w:hint="eastAsia"/>
        </w:rPr>
      </w:pPr>
    </w:p>
    <w:p w14:paraId="187D79F3" w14:textId="0E85CF4B" w:rsidR="00CF0EA2" w:rsidRPr="002B0D21" w:rsidRDefault="003977B9" w:rsidP="00BA67EC">
      <w:pPr>
        <w:rPr>
          <w:b/>
        </w:rPr>
      </w:pPr>
      <w:bookmarkStart w:id="378" w:name="_Toc408350268"/>
      <w:r>
        <w:rPr>
          <w:rFonts w:hint="eastAsia"/>
          <w:b/>
        </w:rPr>
        <w:t>三</w:t>
      </w:r>
      <w:r>
        <w:rPr>
          <w:b/>
        </w:rPr>
        <w:t>、</w:t>
      </w:r>
      <w:r w:rsidR="00AC4BA1" w:rsidRPr="002B0D21">
        <w:rPr>
          <w:rFonts w:hint="eastAsia"/>
          <w:b/>
        </w:rPr>
        <w:t>保险营销员</w:t>
      </w:r>
      <w:r w:rsidR="00097DD2" w:rsidRPr="002B0D21">
        <w:rPr>
          <w:rFonts w:hint="eastAsia"/>
          <w:b/>
        </w:rPr>
        <w:t>工作内容</w:t>
      </w:r>
      <w:bookmarkEnd w:id="366"/>
      <w:bookmarkEnd w:id="367"/>
      <w:bookmarkEnd w:id="368"/>
      <w:bookmarkEnd w:id="369"/>
      <w:bookmarkEnd w:id="370"/>
      <w:bookmarkEnd w:id="371"/>
      <w:bookmarkEnd w:id="372"/>
      <w:bookmarkEnd w:id="373"/>
      <w:bookmarkEnd w:id="374"/>
      <w:bookmarkEnd w:id="375"/>
      <w:bookmarkEnd w:id="376"/>
      <w:bookmarkEnd w:id="377"/>
      <w:bookmarkEnd w:id="378"/>
    </w:p>
    <w:p w14:paraId="20BC2124" w14:textId="501FC0E2" w:rsidR="00CF0EA2" w:rsidRDefault="00097DD2" w:rsidP="00BA67EC">
      <w:pPr>
        <w:ind w:firstLine="420"/>
      </w:pPr>
      <w:r>
        <w:rPr>
          <w:rFonts w:hint="eastAsia"/>
        </w:rPr>
        <w:t>不同层级的保险营销员工作内容有所不同。普通营销员包括以下工作内容：（一）主顾开拓，拜访准主顾，宣传公司品牌，推销公司产品，完成签约，包括陪同客户体检、初步核保。（二）递送保单，提供售后保全、理赔服务及收取续期保费。（三）增员。（四）准时参加晨会、夕会、其它会报、培训。（五）拟订工作计划，每日填写拜访记录备查。（六）遵守公司各项规章制度，完成公司交办的其它工作。主管层级的营销员除了普通营销员的工作职责外，还包括以下工作内容：（一）对所辖团队进行日常管理、激励、辅导、训练和监督。（二）对主管团队业务、会报活动进行规划、组织。（三）贯彻公司经营理念、工作方针及各项规章制度，推动完成公司下达的经营绩效和任务指标。（四）育成新的团队，壮大</w:t>
      </w:r>
      <w:r>
        <w:rPr>
          <w:rFonts w:hint="eastAsia"/>
        </w:rPr>
        <w:lastRenderedPageBreak/>
        <w:t>组织发展。</w:t>
      </w:r>
      <w:bookmarkStart w:id="379" w:name="_Toc402006109"/>
      <w:bookmarkStart w:id="380" w:name="_Toc402006448"/>
      <w:bookmarkStart w:id="381" w:name="_Toc402006540"/>
      <w:bookmarkStart w:id="382" w:name="_Toc402252809"/>
      <w:bookmarkStart w:id="383" w:name="_Toc401859057"/>
      <w:bookmarkStart w:id="384" w:name="_Toc401858849"/>
      <w:bookmarkStart w:id="385" w:name="_Toc402006638"/>
      <w:bookmarkStart w:id="386" w:name="_Toc402006844"/>
      <w:bookmarkStart w:id="387" w:name="_Toc401857223"/>
      <w:bookmarkStart w:id="388" w:name="_Toc401856979"/>
      <w:bookmarkStart w:id="389" w:name="_Toc402007049"/>
      <w:bookmarkStart w:id="390" w:name="_Toc402103670"/>
    </w:p>
    <w:p w14:paraId="150456FC" w14:textId="77777777" w:rsidR="00BA67EC" w:rsidRDefault="00BA67EC" w:rsidP="00BA67EC">
      <w:pPr>
        <w:ind w:firstLine="420"/>
        <w:rPr>
          <w:rFonts w:hint="eastAsia"/>
        </w:rPr>
      </w:pPr>
    </w:p>
    <w:p w14:paraId="6C502EF4" w14:textId="74E64EBE" w:rsidR="00CF0EA2" w:rsidRPr="002B0D21" w:rsidRDefault="003977B9" w:rsidP="002B0D21">
      <w:pPr>
        <w:rPr>
          <w:b/>
        </w:rPr>
      </w:pPr>
      <w:bookmarkStart w:id="391" w:name="_Toc408350269"/>
      <w:r>
        <w:rPr>
          <w:rFonts w:hint="eastAsia"/>
          <w:b/>
        </w:rPr>
        <w:t>四</w:t>
      </w:r>
      <w:r>
        <w:rPr>
          <w:b/>
        </w:rPr>
        <w:t>、</w:t>
      </w:r>
      <w:r w:rsidR="00097DD2" w:rsidRPr="002B0D21">
        <w:rPr>
          <w:rFonts w:hint="eastAsia"/>
          <w:b/>
        </w:rPr>
        <w:t>保险营销员的薪酬</w:t>
      </w:r>
      <w:bookmarkEnd w:id="379"/>
      <w:bookmarkEnd w:id="380"/>
      <w:bookmarkEnd w:id="381"/>
      <w:bookmarkEnd w:id="382"/>
      <w:bookmarkEnd w:id="383"/>
      <w:bookmarkEnd w:id="384"/>
      <w:bookmarkEnd w:id="385"/>
      <w:bookmarkEnd w:id="386"/>
      <w:bookmarkEnd w:id="387"/>
      <w:bookmarkEnd w:id="388"/>
      <w:bookmarkEnd w:id="389"/>
      <w:bookmarkEnd w:id="390"/>
      <w:bookmarkEnd w:id="391"/>
    </w:p>
    <w:p w14:paraId="2FFDE945" w14:textId="6D377AEF" w:rsidR="00CF0EA2" w:rsidRDefault="00097DD2" w:rsidP="00BA67EC">
      <w:pPr>
        <w:pStyle w:val="13"/>
        <w:spacing w:line="400" w:lineRule="exact"/>
        <w:ind w:left="142" w:firstLineChars="221" w:firstLine="530"/>
        <w:rPr>
          <w:rFonts w:ascii="仿宋" w:eastAsia="仿宋" w:hAnsi="仿宋"/>
        </w:rPr>
      </w:pPr>
      <w:r>
        <w:rPr>
          <w:rFonts w:ascii="宋体" w:hAnsi="宋体" w:cs="仿宋_GB2312" w:hint="eastAsia"/>
          <w:sz w:val="24"/>
          <w:szCs w:val="24"/>
        </w:rPr>
        <w:t>保险营销员无固定薪，实行佣金制。各家保险公司在营销员的薪酬结构和比重上会根据公司战略不同有所侧重，但基本项目差别不大。不同层级营销员薪酬结构有所区别。普通营销员薪酬通常包括：（一）初年度佣金；（二）续年度服务津贴，简称续佣；（三）继续率奖金；（四）季度奖；（五）新人训练津贴；（六）增员奖金。主管层营销员根据职级的不同，除享有普通业务员的薪酬待遇外，还部分或全部享有以下待遇：（一）职务津贴；（二）、管理津贴；（三）育成津贴；（四）长期服务奖；（五）各类奖金。</w:t>
      </w:r>
    </w:p>
    <w:p w14:paraId="4331CF99" w14:textId="77777777" w:rsidR="00BA67EC" w:rsidRDefault="00097DD2" w:rsidP="00BA67EC">
      <w:pPr>
        <w:spacing w:line="400" w:lineRule="exact"/>
        <w:ind w:firstLineChars="221" w:firstLine="530"/>
        <w:jc w:val="left"/>
        <w:rPr>
          <w:rFonts w:ascii="宋体" w:hAnsi="宋体" w:cs="仿宋_GB2312"/>
          <w:sz w:val="24"/>
          <w:szCs w:val="24"/>
        </w:rPr>
      </w:pPr>
      <w:r>
        <w:rPr>
          <w:rFonts w:ascii="宋体" w:hAnsi="宋体" w:cs="仿宋_GB2312" w:hint="eastAsia"/>
          <w:sz w:val="24"/>
          <w:szCs w:val="24"/>
        </w:rPr>
        <w:t>对普通营销员而言，薪酬的取得必须以一定的个人绩效达成为前提。收入的最大比例来自初年度佣金和续年度服务津贴，佣金提取机制的最大特点是上不封顶，下不保底。</w:t>
      </w:r>
    </w:p>
    <w:p w14:paraId="2DDAFFEE" w14:textId="7E6AA765" w:rsidR="00CF0EA2" w:rsidRDefault="00097DD2" w:rsidP="00BA67EC">
      <w:pPr>
        <w:spacing w:line="400" w:lineRule="exact"/>
        <w:ind w:firstLineChars="221" w:firstLine="530"/>
        <w:jc w:val="left"/>
        <w:rPr>
          <w:rFonts w:ascii="宋体" w:hAnsi="宋体" w:cs="仿宋_GB2312"/>
          <w:sz w:val="24"/>
          <w:szCs w:val="24"/>
        </w:rPr>
      </w:pPr>
      <w:r>
        <w:rPr>
          <w:rFonts w:ascii="宋体" w:hAnsi="宋体" w:cs="仿宋_GB2312" w:hint="eastAsia"/>
          <w:sz w:val="24"/>
          <w:szCs w:val="24"/>
        </w:rPr>
        <w:t>主管层级的营销员，来自团队的管理利益占收入比重较大，有时甚至超过保单销售收入。但同样，团队管理利益的取得以团队绩效达成为前提，在所辖团队</w:t>
      </w:r>
      <w:r w:rsidR="00BA67EC">
        <w:rPr>
          <w:rFonts w:ascii="宋体" w:hAnsi="宋体" w:cs="仿宋_GB2312" w:hint="eastAsia"/>
          <w:sz w:val="24"/>
          <w:szCs w:val="24"/>
        </w:rPr>
        <w:t>标准保费</w:t>
      </w:r>
      <w:r>
        <w:rPr>
          <w:rFonts w:ascii="宋体" w:hAnsi="宋体" w:cs="仿宋_GB2312" w:hint="eastAsia"/>
          <w:sz w:val="24"/>
          <w:szCs w:val="24"/>
        </w:rPr>
        <w:t>基础上，按一定的比例提取。</w:t>
      </w:r>
      <w:bookmarkStart w:id="392" w:name="_Toc402006541"/>
      <w:bookmarkStart w:id="393" w:name="_Toc401858850"/>
      <w:bookmarkStart w:id="394" w:name="_Toc402006449"/>
      <w:bookmarkStart w:id="395" w:name="_Toc402006110"/>
      <w:bookmarkStart w:id="396" w:name="_Toc401859058"/>
      <w:bookmarkStart w:id="397" w:name="_Toc401857224"/>
      <w:bookmarkStart w:id="398" w:name="_Toc401856980"/>
      <w:bookmarkStart w:id="399" w:name="_Toc402252810"/>
      <w:bookmarkStart w:id="400" w:name="_Toc402006639"/>
      <w:bookmarkStart w:id="401" w:name="_Toc402006845"/>
      <w:bookmarkStart w:id="402" w:name="_Toc402007050"/>
      <w:bookmarkStart w:id="403" w:name="_Toc402103671"/>
    </w:p>
    <w:p w14:paraId="45992427" w14:textId="4F95297F" w:rsidR="00CF0EA2" w:rsidRPr="002B0D21" w:rsidRDefault="003977B9" w:rsidP="002B0D21">
      <w:pPr>
        <w:rPr>
          <w:b/>
        </w:rPr>
      </w:pPr>
      <w:bookmarkStart w:id="404" w:name="_Toc408350270"/>
      <w:r>
        <w:rPr>
          <w:rFonts w:hint="eastAsia"/>
          <w:b/>
        </w:rPr>
        <w:t>五、</w:t>
      </w:r>
      <w:r w:rsidR="00097DD2" w:rsidRPr="002B0D21">
        <w:rPr>
          <w:rFonts w:hint="eastAsia"/>
          <w:b/>
        </w:rPr>
        <w:t>营销员福利</w:t>
      </w:r>
      <w:bookmarkEnd w:id="392"/>
      <w:bookmarkEnd w:id="393"/>
      <w:bookmarkEnd w:id="394"/>
      <w:bookmarkEnd w:id="395"/>
      <w:bookmarkEnd w:id="396"/>
      <w:bookmarkEnd w:id="397"/>
      <w:bookmarkEnd w:id="398"/>
      <w:bookmarkEnd w:id="399"/>
      <w:bookmarkEnd w:id="400"/>
      <w:bookmarkEnd w:id="401"/>
      <w:bookmarkEnd w:id="402"/>
      <w:bookmarkEnd w:id="403"/>
      <w:bookmarkEnd w:id="404"/>
    </w:p>
    <w:p w14:paraId="1F0CCC14" w14:textId="77777777" w:rsidR="00CF0EA2" w:rsidRDefault="00097DD2">
      <w:pPr>
        <w:spacing w:line="400" w:lineRule="exact"/>
        <w:ind w:firstLineChars="202" w:firstLine="485"/>
        <w:rPr>
          <w:rFonts w:ascii="宋体" w:hAnsi="宋体" w:cs="宋体"/>
          <w:sz w:val="24"/>
          <w:szCs w:val="24"/>
        </w:rPr>
      </w:pPr>
      <w:r>
        <w:rPr>
          <w:rFonts w:ascii="宋体" w:hAnsi="宋体" w:cs="仿宋_GB2312" w:hint="eastAsia"/>
          <w:sz w:val="24"/>
          <w:szCs w:val="24"/>
        </w:rPr>
        <w:t>营销员与保险公司不是劳动用工关系，故保险公司无法定义务为保险营销员办理各类社会保险，包括对劳动者而言最重要的医疗保险、养老保养。</w:t>
      </w:r>
    </w:p>
    <w:p w14:paraId="48FDE1EC" w14:textId="77777777" w:rsidR="00CF0EA2" w:rsidRDefault="00097DD2">
      <w:pPr>
        <w:spacing w:line="400" w:lineRule="exact"/>
        <w:rPr>
          <w:rFonts w:ascii="宋体" w:hAnsi="宋体"/>
          <w:sz w:val="24"/>
          <w:szCs w:val="24"/>
        </w:rPr>
      </w:pPr>
      <w:r>
        <w:rPr>
          <w:rFonts w:ascii="宋体" w:hAnsi="宋体" w:cs="宋体"/>
          <w:sz w:val="24"/>
          <w:szCs w:val="24"/>
        </w:rPr>
        <w:t xml:space="preserve">  </w:t>
      </w:r>
      <w:r>
        <w:rPr>
          <w:rFonts w:ascii="宋体" w:hAnsi="宋体" w:cs="仿宋_GB2312"/>
          <w:sz w:val="24"/>
          <w:szCs w:val="24"/>
        </w:rPr>
        <w:t xml:space="preserve"> </w:t>
      </w:r>
      <w:r>
        <w:rPr>
          <w:rFonts w:ascii="宋体" w:hAnsi="宋体" w:cs="仿宋_GB2312" w:hint="eastAsia"/>
          <w:sz w:val="24"/>
          <w:szCs w:val="24"/>
        </w:rPr>
        <w:t>一般保险公司均会为在职保险营销员提供一些基础的福利保障，包括团体意外伤害、团体意外医疗、团体住院医疗、团体定期寿险等。对达到一年层级和服务年限的高级营销员，保险公司出于留才和引才的需要，还会再增加一些额外的福利，如平安人寿为主任级（含）以上人员及司龄在</w:t>
      </w:r>
      <w:r>
        <w:rPr>
          <w:rFonts w:ascii="宋体" w:hAnsi="宋体" w:cs="仿宋_GB2312"/>
          <w:sz w:val="24"/>
          <w:szCs w:val="24"/>
        </w:rPr>
        <w:t>10</w:t>
      </w:r>
      <w:r>
        <w:rPr>
          <w:rFonts w:ascii="宋体" w:hAnsi="宋体" w:cs="仿宋_GB2312" w:hint="eastAsia"/>
          <w:sz w:val="24"/>
          <w:szCs w:val="24"/>
        </w:rPr>
        <w:t>年以上的人员提供养老公积金；为业务主任（含）以上人员及绩优业务员提供养老补贴；为推销并持续收取公司某一份寿险保单六年及以上保费的业务员提供长期服务奖。</w:t>
      </w:r>
    </w:p>
    <w:p w14:paraId="4ED0FF96" w14:textId="77777777" w:rsidR="00CF0EA2" w:rsidRDefault="00097DD2">
      <w:pPr>
        <w:spacing w:line="400" w:lineRule="exact"/>
        <w:ind w:firstLine="645"/>
        <w:rPr>
          <w:rFonts w:ascii="宋体" w:hAnsi="宋体" w:cs="仿宋_GB2312"/>
          <w:sz w:val="24"/>
          <w:szCs w:val="24"/>
        </w:rPr>
      </w:pPr>
      <w:r>
        <w:rPr>
          <w:rFonts w:ascii="宋体" w:hAnsi="宋体" w:cs="仿宋_GB2312" w:hint="eastAsia"/>
          <w:sz w:val="24"/>
          <w:szCs w:val="24"/>
        </w:rPr>
        <w:t>上述福利措施呈现以下特点：一、基础团体福利保障水平比较低，人均保费成本不到</w:t>
      </w:r>
      <w:r>
        <w:rPr>
          <w:rFonts w:ascii="宋体" w:hAnsi="宋体" w:cs="仿宋_GB2312"/>
          <w:sz w:val="24"/>
          <w:szCs w:val="24"/>
        </w:rPr>
        <w:t>300</w:t>
      </w:r>
      <w:r>
        <w:rPr>
          <w:rFonts w:ascii="宋体" w:hAnsi="宋体" w:cs="仿宋_GB2312" w:hint="eastAsia"/>
          <w:sz w:val="24"/>
          <w:szCs w:val="24"/>
        </w:rPr>
        <w:t>元</w:t>
      </w:r>
      <w:r>
        <w:rPr>
          <w:rFonts w:ascii="宋体" w:hAnsi="宋体" w:cs="仿宋_GB2312"/>
          <w:sz w:val="24"/>
          <w:szCs w:val="24"/>
        </w:rPr>
        <w:t>/</w:t>
      </w:r>
      <w:r>
        <w:rPr>
          <w:rFonts w:ascii="宋体" w:hAnsi="宋体" w:cs="仿宋_GB2312" w:hint="eastAsia"/>
          <w:sz w:val="24"/>
          <w:szCs w:val="24"/>
        </w:rPr>
        <w:t>年。二、具有短期性，在职才保，不在职则没有。三、保险公司为主管级人员和绩优人员设置的额外的福利保障通常与个人服务年限或所辖团队的绩效相关，且领取受到一定的限制。</w:t>
      </w:r>
      <w:bookmarkStart w:id="405" w:name="_Toc402006542"/>
      <w:bookmarkStart w:id="406" w:name="_Toc402007051"/>
      <w:bookmarkStart w:id="407" w:name="_Toc402006450"/>
      <w:bookmarkStart w:id="408" w:name="_Toc401859059"/>
      <w:bookmarkStart w:id="409" w:name="_Toc401858851"/>
      <w:bookmarkStart w:id="410" w:name="_Toc402006846"/>
      <w:bookmarkStart w:id="411" w:name="_Toc402103672"/>
      <w:bookmarkStart w:id="412" w:name="_Toc402252811"/>
      <w:bookmarkStart w:id="413" w:name="_Toc402006111"/>
      <w:bookmarkStart w:id="414" w:name="_Toc402006640"/>
    </w:p>
    <w:p w14:paraId="42EA0A10" w14:textId="7A9BE280" w:rsidR="00CF0EA2" w:rsidRPr="002B0D21" w:rsidRDefault="003977B9" w:rsidP="002B0D21">
      <w:pPr>
        <w:rPr>
          <w:b/>
        </w:rPr>
      </w:pPr>
      <w:bookmarkStart w:id="415" w:name="_Toc408350271"/>
      <w:r>
        <w:rPr>
          <w:rFonts w:hint="eastAsia"/>
          <w:b/>
        </w:rPr>
        <w:t>六、</w:t>
      </w:r>
      <w:r w:rsidR="00097DD2" w:rsidRPr="002B0D21">
        <w:rPr>
          <w:rFonts w:hint="eastAsia"/>
          <w:b/>
        </w:rPr>
        <w:t>营销员考核</w:t>
      </w:r>
      <w:bookmarkEnd w:id="405"/>
      <w:bookmarkEnd w:id="406"/>
      <w:bookmarkEnd w:id="407"/>
      <w:bookmarkEnd w:id="408"/>
      <w:bookmarkEnd w:id="409"/>
      <w:bookmarkEnd w:id="410"/>
      <w:bookmarkEnd w:id="411"/>
      <w:bookmarkEnd w:id="412"/>
      <w:bookmarkEnd w:id="413"/>
      <w:bookmarkEnd w:id="414"/>
      <w:bookmarkEnd w:id="415"/>
      <w:r w:rsidR="00097DD2" w:rsidRPr="002B0D21">
        <w:rPr>
          <w:b/>
        </w:rPr>
        <w:t xml:space="preserve">  </w:t>
      </w:r>
    </w:p>
    <w:p w14:paraId="2790E939" w14:textId="320B544D"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一)考核分类：保险公司对营销员的考核分为两大类，一类是晋升考核，一类是维持考核。顾名思义，晋升考核是评估营销员是否达到职级晋升所需的条件；而维持考核则是评估营销员是否达到维持当前职级的要求，低于维持标准的，要予以降级或清退。</w:t>
      </w:r>
    </w:p>
    <w:p w14:paraId="01DF951C" w14:textId="1D657FDE"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（二）考核指标：在考核导向上，不同层级的业务员指标有所区别。平安</w:t>
      </w:r>
      <w:r>
        <w:rPr>
          <w:rFonts w:ascii="宋体" w:hAnsi="宋体" w:cs="仿宋_GB2312" w:hint="eastAsia"/>
          <w:sz w:val="24"/>
          <w:szCs w:val="24"/>
        </w:rPr>
        <w:lastRenderedPageBreak/>
        <w:t>人寿的考核指标在保险业非常具有代表性。以平安业务员考核指标为例（如表七），业务员考核指标包括保单件数、FYC、保单13个月继续率;主管级人员的考核指标包括个人及团队FYC、团队人力、团队发展、团队保单13个月继续率。指标特征：与个人和团队绩效直接挂钩，非常明确、便于计算、客观性强。</w:t>
      </w:r>
    </w:p>
    <w:p w14:paraId="4E0304E7" w14:textId="6F7622A6"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三）考核频率：营销员考核的频率比较高。各公司试用期业务员考核期均为3个月，滚动考核，连续3个月业绩为零的，予以清退。主任级以上的营销员考核期一般为一个季度，较长的半年。如中国人寿对所有的营销员的维持考核期均为3个月，平安人寿对主任级以上人员的考核期为半年，太平人寿对业务经理二级以上人员实行半年度考核，以下人员则进行季度考核。</w:t>
      </w:r>
    </w:p>
    <w:p w14:paraId="64DFF532" w14:textId="1BF9D79A" w:rsidR="00CF0EA2" w:rsidRDefault="00097DD2">
      <w:pPr>
        <w:spacing w:line="400" w:lineRule="exact"/>
        <w:ind w:firstLineChars="236" w:firstLine="566"/>
        <w:jc w:val="left"/>
        <w:rPr>
          <w:rFonts w:ascii="宋体" w:hAnsi="宋体" w:cs="仿宋_GB2312"/>
          <w:sz w:val="24"/>
          <w:szCs w:val="24"/>
        </w:rPr>
      </w:pPr>
      <w:r>
        <w:rPr>
          <w:rFonts w:ascii="宋体" w:hAnsi="宋体" w:cs="仿宋_GB2312" w:hint="eastAsia"/>
          <w:sz w:val="24"/>
          <w:szCs w:val="24"/>
        </w:rPr>
        <w:t>（四）考核结果：营销员考核的结果直接予以兑现，达到晋升条件的自动晋升，达不到维持条件的，会被降级或清退。兑现的效率极高、考核刚性极强。</w:t>
      </w:r>
      <w:bookmarkStart w:id="416" w:name="_Toc401857225"/>
      <w:bookmarkStart w:id="417" w:name="_Toc401856981"/>
      <w:bookmarkStart w:id="418" w:name="_Toc401859060"/>
      <w:bookmarkStart w:id="419" w:name="_Toc402006112"/>
      <w:bookmarkStart w:id="420" w:name="_Toc402006451"/>
      <w:bookmarkStart w:id="421" w:name="_Toc402007052"/>
      <w:bookmarkStart w:id="422" w:name="_Toc402006543"/>
      <w:bookmarkStart w:id="423" w:name="_Toc402252812"/>
      <w:bookmarkStart w:id="424" w:name="_Toc402103673"/>
      <w:bookmarkStart w:id="425" w:name="_Toc401858852"/>
      <w:bookmarkStart w:id="426" w:name="_Toc402006641"/>
      <w:bookmarkStart w:id="427" w:name="_Toc402006847"/>
    </w:p>
    <w:p w14:paraId="5CA4B6BD" w14:textId="77777777" w:rsidR="00BA67EC" w:rsidRDefault="00BA67EC">
      <w:pPr>
        <w:spacing w:line="400" w:lineRule="exact"/>
        <w:ind w:firstLineChars="236" w:firstLine="566"/>
        <w:jc w:val="left"/>
        <w:rPr>
          <w:rFonts w:ascii="宋体" w:hAnsi="宋体" w:cs="仿宋_GB2312" w:hint="eastAsia"/>
          <w:sz w:val="24"/>
          <w:szCs w:val="24"/>
        </w:rPr>
      </w:pPr>
    </w:p>
    <w:p w14:paraId="7ECE72DA" w14:textId="38EA9F9B" w:rsidR="00CF0EA2" w:rsidRPr="002B0D21" w:rsidRDefault="003977B9" w:rsidP="002B0D21">
      <w:pPr>
        <w:rPr>
          <w:b/>
        </w:rPr>
      </w:pPr>
      <w:bookmarkStart w:id="428" w:name="_Toc408350272"/>
      <w:r>
        <w:rPr>
          <w:rFonts w:hint="eastAsia"/>
          <w:b/>
        </w:rPr>
        <w:t>七、</w:t>
      </w:r>
      <w:r w:rsidR="00097DD2" w:rsidRPr="002B0D21">
        <w:rPr>
          <w:rFonts w:hint="eastAsia"/>
          <w:b/>
        </w:rPr>
        <w:t>营销员培训</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5119006B"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寿险公司的培训体系比较完善。保险公司针对营销员发展的不同阶段，匹配不同形式与内容的培训。保险营销人员的培训可以分为入司培训、转正培训、衔接培训、成长训练、晋升培训、专题培训等。在师资方面，保险公司的培训讲师分为专职与兼职两类。专职讲师隶属于公司培训部，是保险公司的内勤，负责培训计划的拟定、课程研发、培训组织、授课、效果评估和追踪等。兼职讲师来自优秀营销员，主要负责讲授销售技能、技巧、心态方面的课程，与专职讲师形成良好的互补。保险公司对培训比较重视，将之视为一种重要的生产力，投入较大的成本，除了各类开展各类制式培训外，保险公司还会组织绩优业务员开展大型激励、分享培训，如各类峰会。</w:t>
      </w:r>
      <w:bookmarkStart w:id="429" w:name="_Toc402252813"/>
      <w:bookmarkStart w:id="430" w:name="_Toc402103674"/>
      <w:bookmarkStart w:id="431" w:name="_Toc402007053"/>
      <w:bookmarkStart w:id="432" w:name="_Toc402006848"/>
      <w:bookmarkStart w:id="433" w:name="_Toc402006642"/>
      <w:bookmarkStart w:id="434" w:name="_Toc401856982"/>
      <w:bookmarkStart w:id="435" w:name="_Toc402006544"/>
      <w:bookmarkStart w:id="436" w:name="_Toc402006452"/>
      <w:bookmarkStart w:id="437" w:name="_Toc402006113"/>
      <w:bookmarkStart w:id="438" w:name="_Toc401859061"/>
      <w:bookmarkStart w:id="439" w:name="_Toc401858853"/>
      <w:bookmarkStart w:id="440" w:name="_Toc401857226"/>
    </w:p>
    <w:p w14:paraId="4ABC8343" w14:textId="77777777" w:rsidR="00BA67EC" w:rsidRDefault="00BA67EC">
      <w:pPr>
        <w:spacing w:line="400" w:lineRule="exact"/>
        <w:ind w:firstLine="645"/>
        <w:jc w:val="left"/>
        <w:rPr>
          <w:rFonts w:ascii="宋体" w:hAnsi="宋体" w:hint="eastAsia"/>
          <w:sz w:val="24"/>
          <w:szCs w:val="24"/>
        </w:rPr>
      </w:pPr>
    </w:p>
    <w:p w14:paraId="4731E003" w14:textId="4240008F" w:rsidR="00CF0EA2" w:rsidRPr="002B0D21" w:rsidRDefault="003977B9" w:rsidP="002B0D21">
      <w:pPr>
        <w:rPr>
          <w:b/>
        </w:rPr>
      </w:pPr>
      <w:bookmarkStart w:id="441" w:name="_Toc408350273"/>
      <w:r>
        <w:rPr>
          <w:rFonts w:hint="eastAsia"/>
          <w:b/>
        </w:rPr>
        <w:t>八、</w:t>
      </w:r>
      <w:r w:rsidR="00097DD2" w:rsidRPr="002B0D21">
        <w:rPr>
          <w:rFonts w:hint="eastAsia"/>
          <w:b/>
        </w:rPr>
        <w:t>营销员组织关系</w:t>
      </w:r>
      <w:bookmarkEnd w:id="429"/>
      <w:bookmarkEnd w:id="430"/>
      <w:bookmarkEnd w:id="431"/>
      <w:bookmarkEnd w:id="432"/>
      <w:bookmarkEnd w:id="433"/>
      <w:bookmarkEnd w:id="434"/>
      <w:bookmarkEnd w:id="435"/>
      <w:bookmarkEnd w:id="436"/>
      <w:bookmarkEnd w:id="437"/>
      <w:bookmarkEnd w:id="438"/>
      <w:bookmarkEnd w:id="439"/>
      <w:bookmarkEnd w:id="440"/>
      <w:bookmarkEnd w:id="441"/>
    </w:p>
    <w:p w14:paraId="5F6BB671" w14:textId="77777777" w:rsidR="00CF0EA2" w:rsidRDefault="00097DD2">
      <w:pPr>
        <w:spacing w:line="400" w:lineRule="exact"/>
        <w:ind w:leftChars="-1" w:left="-2" w:firstLineChars="177" w:firstLine="425"/>
        <w:rPr>
          <w:rFonts w:ascii="宋体" w:hAnsi="宋体"/>
          <w:sz w:val="24"/>
          <w:szCs w:val="24"/>
        </w:rPr>
      </w:pPr>
      <w:r>
        <w:rPr>
          <w:rFonts w:ascii="宋体" w:hAnsi="宋体" w:hint="eastAsia"/>
          <w:sz w:val="24"/>
          <w:szCs w:val="24"/>
        </w:rPr>
        <w:t xml:space="preserve"> 增员和组织发展利益的规定是寿险营销员管理体系最复杂、最体现公司特色、对公司整体经营影响最大、最容易产生问题的组成部分。</w:t>
      </w:r>
    </w:p>
    <w:p w14:paraId="424307B5"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一）组织利益的规定主要包括以下三方面内容:1.增员利益。绝大多数寿险公司把发展营销队伍的职能赋予现有营销员，并对增员成果给予奖励。奖励的形式是一次性发放的增员奖和日后与被增新人业绩挂钩的增员津贴。 2.主管津贴。营销人员职级晋升成为主管后，开始享受主管津贴。主管津贴与主管本人的职级、业绩以及所辖业务单位业绩有关，原则上职级越高、业绩越好，得到的主管津贴就越多。 3.育成奖金。营销员晋升成为主管或主管职级提升的，被提升人的主管将得到一笔奖金，该奖金称为育成奖，作为该主管培育出新的主管的奖</w:t>
      </w:r>
      <w:r>
        <w:rPr>
          <w:rFonts w:ascii="宋体" w:hAnsi="宋体" w:hint="eastAsia"/>
          <w:sz w:val="24"/>
          <w:szCs w:val="24"/>
        </w:rPr>
        <w:lastRenderedPageBreak/>
        <w:t>励。</w:t>
      </w:r>
    </w:p>
    <w:p w14:paraId="208B91DC"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二）组织关系归属原则：普通营销员与所属营业组主管形成上下级管辖关系，营业组主管与所隶属营业部经理形成上下级管辖关系，营业部经理与所隶属营业区总监（区域总经理）形成上下级管辖关系。业务员自入司起即随其推荐人在同一组织，除因考核晋升或降级所产生的异动外，原则上不允许在组织和机构间进行异动，更不得团队性异动。正式业务员晋升业务主任时，其直接推荐和间接推荐的各级业务员参与其业绩和人力的计算。正式业务员或业务主任晋升为业务经理时，其直接推荐和间接推荐的各级业务员（以本营业组为限）一并归属其营业组。业务经理晋升为高级业务经理时，其直辖组、直接育成组和间接育成组（以本营业部为限）一并归属其营业部。根据前述营销员的薪酬、福利及考核介绍，我们知道，团队主管对其下辖组员特别是直辖组员的人力和业绩是享有较大利益的。整个营销员的组织体系就像一个金字塔，各级营销员构成了金字塔的主体，层级和利益关系成为他们之间联系和纽带。</w:t>
      </w:r>
    </w:p>
    <w:p w14:paraId="25675600" w14:textId="77777777" w:rsidR="00CF0EA2" w:rsidRDefault="00097DD2">
      <w:pPr>
        <w:spacing w:line="400" w:lineRule="exact"/>
        <w:ind w:leftChars="-1" w:left="-2" w:firstLineChars="215" w:firstLine="516"/>
        <w:rPr>
          <w:rFonts w:ascii="宋体" w:hAnsi="宋体"/>
          <w:sz w:val="24"/>
          <w:szCs w:val="24"/>
        </w:rPr>
      </w:pPr>
      <w:r>
        <w:rPr>
          <w:rFonts w:ascii="宋体" w:hAnsi="宋体" w:hint="eastAsia"/>
          <w:sz w:val="24"/>
          <w:szCs w:val="24"/>
        </w:rPr>
        <w:t>（三）营销员管理体系与保险公司的内勤管理体系互相独立。营销员的最高职级为区域总监，接受内勤区经理（内勤基层管理干部）的管辖，晋升空间非常有限，无法参与公司高层经营管理，部分优秀营销员希望进入内勤管理系列，无法通过自然晋升获得，必须放弃营销员身份和利益，重新按内勤招聘流程应聘。</w:t>
      </w:r>
    </w:p>
    <w:p w14:paraId="085B16DE" w14:textId="626CAE54" w:rsidR="00CF0EA2" w:rsidRDefault="00097DD2" w:rsidP="008F5A8F">
      <w:pPr>
        <w:pStyle w:val="20"/>
      </w:pPr>
      <w:bookmarkStart w:id="442" w:name="_Toc401858854"/>
      <w:bookmarkStart w:id="443" w:name="_Toc401855919"/>
      <w:bookmarkStart w:id="444" w:name="_Toc402006643"/>
      <w:bookmarkStart w:id="445" w:name="_Toc402007054"/>
      <w:bookmarkStart w:id="446" w:name="_Toc401686512"/>
      <w:bookmarkStart w:id="447" w:name="_Toc406603913"/>
      <w:bookmarkStart w:id="448" w:name="_Toc406605091"/>
      <w:bookmarkStart w:id="449" w:name="_Toc406605883"/>
      <w:bookmarkStart w:id="450" w:name="_Toc402006545"/>
      <w:bookmarkStart w:id="451" w:name="_Toc406662515"/>
      <w:bookmarkStart w:id="452" w:name="_Toc406665523"/>
      <w:bookmarkStart w:id="453" w:name="_Toc402006849"/>
      <w:bookmarkStart w:id="454" w:name="_Toc402006453"/>
      <w:bookmarkStart w:id="455" w:name="_Toc402006114"/>
      <w:bookmarkStart w:id="456" w:name="_Toc402103675"/>
      <w:bookmarkStart w:id="457" w:name="_Toc401857227"/>
      <w:bookmarkStart w:id="458" w:name="_Toc402252814"/>
      <w:bookmarkStart w:id="459" w:name="_Toc401859062"/>
      <w:bookmarkStart w:id="460" w:name="_Toc401856983"/>
      <w:bookmarkStart w:id="461" w:name="_Toc408350274"/>
      <w:r>
        <w:rPr>
          <w:rFonts w:hint="eastAsia"/>
        </w:rPr>
        <w:t>3.</w:t>
      </w:r>
      <w:r w:rsidR="008F5A8F">
        <w:rPr>
          <w:rFonts w:hint="eastAsia"/>
        </w:rPr>
        <w:t>4</w:t>
      </w:r>
      <w:r w:rsidR="005F3B1E">
        <w:rPr>
          <w:rFonts w:hint="eastAsia"/>
        </w:rPr>
        <w:t>现有</w:t>
      </w:r>
      <w:r>
        <w:rPr>
          <w:rFonts w:hint="eastAsia"/>
        </w:rPr>
        <w:t>保险营销员管理体制评述</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7E68C73F" w14:textId="573DFD0E" w:rsidR="005F3B1E" w:rsidRDefault="00097DD2" w:rsidP="008F5A8F">
      <w:pPr>
        <w:pStyle w:val="3"/>
        <w:rPr>
          <w:rFonts w:hint="eastAsia"/>
        </w:rPr>
      </w:pPr>
      <w:bookmarkStart w:id="462" w:name="_Toc401856984"/>
      <w:bookmarkStart w:id="463" w:name="_Toc401858855"/>
      <w:bookmarkStart w:id="464" w:name="_Toc401857228"/>
      <w:bookmarkStart w:id="465" w:name="_Toc401859063"/>
      <w:bookmarkStart w:id="466" w:name="_Toc402006454"/>
      <w:bookmarkStart w:id="467" w:name="_Toc402006115"/>
      <w:bookmarkStart w:id="468" w:name="_Toc402006546"/>
      <w:bookmarkStart w:id="469" w:name="_Toc402006644"/>
      <w:bookmarkStart w:id="470" w:name="_Toc402006850"/>
      <w:bookmarkStart w:id="471" w:name="_Toc402007055"/>
      <w:bookmarkStart w:id="472" w:name="_Toc402252815"/>
      <w:bookmarkStart w:id="473" w:name="_Toc402103676"/>
      <w:bookmarkStart w:id="474" w:name="_Toc406603914"/>
      <w:bookmarkStart w:id="475" w:name="_Toc406605884"/>
      <w:bookmarkStart w:id="476" w:name="_Toc406605092"/>
      <w:bookmarkStart w:id="477" w:name="_Toc406662516"/>
      <w:bookmarkStart w:id="478" w:name="_Toc406665524"/>
      <w:bookmarkStart w:id="479" w:name="_Toc408350275"/>
      <w:r>
        <w:rPr>
          <w:rFonts w:hint="eastAsia"/>
        </w:rPr>
        <w:t>3.</w:t>
      </w:r>
      <w:r w:rsidR="008F5A8F">
        <w:rPr>
          <w:rFonts w:hint="eastAsia"/>
        </w:rPr>
        <w:t>4</w:t>
      </w:r>
      <w:r w:rsidR="005F3B1E">
        <w:rPr>
          <w:rFonts w:hint="eastAsia"/>
        </w:rPr>
        <w:t>.1</w:t>
      </w:r>
      <w:r w:rsidR="005F3B1E">
        <w:rPr>
          <w:rFonts w:hint="eastAsia"/>
        </w:rPr>
        <w:t>优点</w:t>
      </w:r>
    </w:p>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14:paraId="08C99F1C"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建立在个人代理制基础上的营销员管理体制具有非常显著的效率和成本优势，这种制度的存在，实现了保险业在中国的快速发展，体现在：（一）成本优势。营销员在法律定位上不是保险公司的员工，保险公司不需要支付劳动用工成本，仅需要根据营销员的绩效支付相应佣金，将具有极大不确定性的签约成本转嫁给保险营销员，实现经营成本可控。在营销员体制引入之初到其后的十几年间，保险公司得以利用“人海战术”迅速扩大保险营销队伍，保险业以年均34%的增长速度，成为国民经济中发展最快的行业之一。（二）效率优势。营销员实行佣金制，其收入与个人绩效直接相关，绩效好，收入就高，反之就低，而且上不封顶，这对营销员具有非常强的激励作用。同时，根据保险公司《基本法》，营销员除了自己销售外，还可以通过组建、管理销售团队出业绩，获得丰厚的管理利益和津贴，这种管理模式极大的激发了营销员招募、培养新人的热情，保险公司也因此可以将团队发展和管理的大部分工作交给各</w:t>
      </w:r>
      <w:r>
        <w:rPr>
          <w:rFonts w:ascii="宋体" w:hAnsi="宋体" w:hint="eastAsia"/>
          <w:sz w:val="24"/>
          <w:szCs w:val="24"/>
        </w:rPr>
        <w:lastRenderedPageBreak/>
        <w:t>级主管级营销员自行完成，实现营销团队不断的自我繁殖、更新。在此基础上，保险公司设定的一系列以业绩和人力发展为导向的考核指标定期对营销员进行考核淘汰，指标明确、客观，操作简便，过程透明，真正体现了“能者上，庸者下”的公平原则，一定程度上避免了传统人事管理上的弊端。</w:t>
      </w:r>
    </w:p>
    <w:p w14:paraId="136AB76D" w14:textId="77777777" w:rsidR="005F3B1E" w:rsidRDefault="00097DD2" w:rsidP="008F5A8F">
      <w:pPr>
        <w:pStyle w:val="3"/>
        <w:rPr>
          <w:rStyle w:val="5Char"/>
          <w:sz w:val="30"/>
          <w:szCs w:val="32"/>
        </w:rPr>
      </w:pPr>
      <w:bookmarkStart w:id="480" w:name="_Toc402006456"/>
      <w:bookmarkStart w:id="481" w:name="_Toc402006548"/>
      <w:bookmarkStart w:id="482" w:name="_Toc402006646"/>
      <w:bookmarkStart w:id="483" w:name="_Toc406665525"/>
      <w:bookmarkStart w:id="484" w:name="_Toc402006852"/>
      <w:bookmarkStart w:id="485" w:name="_Toc402007057"/>
      <w:bookmarkStart w:id="486" w:name="_Toc402103678"/>
      <w:bookmarkStart w:id="487" w:name="_Toc402252817"/>
      <w:bookmarkStart w:id="488" w:name="_Toc406603916"/>
      <w:bookmarkStart w:id="489" w:name="_Toc406605094"/>
      <w:bookmarkStart w:id="490" w:name="_Toc402006117"/>
      <w:bookmarkStart w:id="491" w:name="_Toc406605886"/>
      <w:bookmarkStart w:id="492" w:name="_Toc406662518"/>
      <w:bookmarkStart w:id="493" w:name="_Toc408350276"/>
      <w:r>
        <w:rPr>
          <w:rStyle w:val="5Char"/>
          <w:rFonts w:hint="eastAsia"/>
          <w:sz w:val="30"/>
          <w:szCs w:val="32"/>
        </w:rPr>
        <w:t>3.</w:t>
      </w:r>
      <w:r w:rsidR="008F5A8F">
        <w:rPr>
          <w:rStyle w:val="5Char"/>
          <w:rFonts w:hint="eastAsia"/>
          <w:sz w:val="30"/>
          <w:szCs w:val="32"/>
        </w:rPr>
        <w:t>4</w:t>
      </w:r>
      <w:r>
        <w:rPr>
          <w:rStyle w:val="5Char"/>
          <w:rFonts w:hint="eastAsia"/>
          <w:sz w:val="30"/>
          <w:szCs w:val="32"/>
        </w:rPr>
        <w:t>.2</w:t>
      </w:r>
      <w:r w:rsidR="005F3B1E">
        <w:rPr>
          <w:rStyle w:val="5Char"/>
          <w:rFonts w:hint="eastAsia"/>
          <w:sz w:val="30"/>
          <w:szCs w:val="32"/>
        </w:rPr>
        <w:t>存在</w:t>
      </w:r>
      <w:r w:rsidR="005F3B1E">
        <w:rPr>
          <w:rStyle w:val="5Char"/>
          <w:sz w:val="30"/>
          <w:szCs w:val="32"/>
        </w:rPr>
        <w:t>的问题</w:t>
      </w:r>
    </w:p>
    <w:p w14:paraId="39E9982A" w14:textId="3E5123D5" w:rsidR="00CF0EA2" w:rsidRPr="005F3B1E" w:rsidRDefault="005F3B1E" w:rsidP="005F3B1E">
      <w:pPr>
        <w:rPr>
          <w:rStyle w:val="5Char"/>
          <w:b w:val="0"/>
          <w:bCs w:val="0"/>
          <w:szCs w:val="32"/>
        </w:rPr>
      </w:pPr>
      <w:r w:rsidRPr="005F3B1E">
        <w:rPr>
          <w:rStyle w:val="5Char"/>
          <w:rFonts w:hint="eastAsia"/>
          <w:szCs w:val="32"/>
        </w:rPr>
        <w:t>一</w:t>
      </w:r>
      <w:r w:rsidRPr="005F3B1E">
        <w:rPr>
          <w:rStyle w:val="5Char"/>
          <w:szCs w:val="32"/>
        </w:rPr>
        <w:t>、</w:t>
      </w:r>
      <w:r w:rsidR="00097DD2" w:rsidRPr="005F3B1E">
        <w:rPr>
          <w:rStyle w:val="5Char"/>
          <w:rFonts w:hint="eastAsia"/>
          <w:szCs w:val="32"/>
        </w:rPr>
        <w:t>代理制和佣金制度是保险公司采取人海战术的根源</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17F566D" w14:textId="160FC207" w:rsidR="00CF0EA2" w:rsidRDefault="005F3B1E" w:rsidP="008F5A8F">
      <w:pPr>
        <w:spacing w:line="400" w:lineRule="exact"/>
        <w:ind w:firstLine="645"/>
        <w:jc w:val="left"/>
        <w:rPr>
          <w:rFonts w:ascii="宋体" w:hAnsi="宋体"/>
          <w:sz w:val="24"/>
          <w:szCs w:val="24"/>
        </w:rPr>
      </w:pPr>
      <w:r>
        <w:rPr>
          <w:rFonts w:ascii="宋体" w:hAnsi="宋体" w:hint="eastAsia"/>
          <w:sz w:val="24"/>
          <w:szCs w:val="24"/>
        </w:rPr>
        <w:t>在</w:t>
      </w:r>
      <w:r w:rsidR="00097DD2">
        <w:rPr>
          <w:rFonts w:ascii="宋体" w:hAnsi="宋体" w:hint="eastAsia"/>
          <w:sz w:val="24"/>
          <w:szCs w:val="24"/>
        </w:rPr>
        <w:t>代理制</w:t>
      </w:r>
      <w:r>
        <w:rPr>
          <w:rFonts w:ascii="宋体" w:hAnsi="宋体" w:hint="eastAsia"/>
          <w:sz w:val="24"/>
          <w:szCs w:val="24"/>
        </w:rPr>
        <w:t>下</w:t>
      </w:r>
      <w:r w:rsidR="00097DD2">
        <w:rPr>
          <w:rFonts w:ascii="宋体" w:hAnsi="宋体" w:hint="eastAsia"/>
          <w:sz w:val="24"/>
          <w:szCs w:val="24"/>
        </w:rPr>
        <w:t>，保险公司只需要按劳销员的业绩支付佣金提成，不需要为业务员支付底薪、医疗、养老等社会保险成本，队伍扩张的边际成本几乎为零。只要队伍扩张，总会有保费收进来，各公司在各级业绩考核导向的压力下，纷纷采用“人海战术”。在该战术指引下，营销员的准入门槛极低，未能从招聘源头上把好营销员质量关。再加上队伍人数急骤膨胀，无法进行精细化管理，营销员队伍整体素质低。</w:t>
      </w:r>
    </w:p>
    <w:p w14:paraId="23B33BE4" w14:textId="77777777" w:rsidR="005F3B1E" w:rsidRDefault="005F3B1E" w:rsidP="008F5A8F">
      <w:pPr>
        <w:spacing w:line="400" w:lineRule="exact"/>
        <w:ind w:firstLine="645"/>
        <w:jc w:val="left"/>
        <w:rPr>
          <w:rFonts w:ascii="宋体" w:hAnsi="宋体" w:hint="eastAsia"/>
          <w:sz w:val="24"/>
          <w:szCs w:val="24"/>
        </w:rPr>
      </w:pPr>
    </w:p>
    <w:p w14:paraId="1D238544" w14:textId="212C3116" w:rsidR="00CF0EA2" w:rsidRPr="005F3B1E" w:rsidRDefault="005F3B1E" w:rsidP="005F3B1E">
      <w:pPr>
        <w:rPr>
          <w:rStyle w:val="5Char"/>
          <w:szCs w:val="32"/>
        </w:rPr>
      </w:pPr>
      <w:bookmarkStart w:id="494" w:name="_Toc402006118"/>
      <w:bookmarkStart w:id="495" w:name="_Toc402006549"/>
      <w:bookmarkStart w:id="496" w:name="_Toc402252818"/>
      <w:bookmarkStart w:id="497" w:name="_Toc402006457"/>
      <w:bookmarkStart w:id="498" w:name="_Toc402006647"/>
      <w:bookmarkStart w:id="499" w:name="_Toc402006853"/>
      <w:bookmarkStart w:id="500" w:name="_Toc402007058"/>
      <w:bookmarkStart w:id="501" w:name="_Toc406603917"/>
      <w:bookmarkStart w:id="502" w:name="_Toc406605887"/>
      <w:bookmarkStart w:id="503" w:name="_Toc406665526"/>
      <w:bookmarkStart w:id="504" w:name="_Toc406605095"/>
      <w:bookmarkStart w:id="505" w:name="_Toc406662519"/>
      <w:bookmarkStart w:id="506" w:name="_Toc402103679"/>
      <w:bookmarkStart w:id="507" w:name="_Toc408350277"/>
      <w:r w:rsidRPr="005F3B1E">
        <w:rPr>
          <w:rStyle w:val="5Char"/>
          <w:rFonts w:hint="eastAsia"/>
          <w:szCs w:val="32"/>
        </w:rPr>
        <w:t>二、</w:t>
      </w:r>
      <w:r w:rsidR="00097DD2" w:rsidRPr="005F3B1E">
        <w:rPr>
          <w:rStyle w:val="5Char"/>
          <w:rFonts w:hint="eastAsia"/>
          <w:szCs w:val="32"/>
        </w:rPr>
        <w:t>营销员身份定位与实际不符，生存环境恶劣</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5EE56967" w14:textId="77777777" w:rsidR="005F3B1E" w:rsidRDefault="00097DD2" w:rsidP="008F5A8F">
      <w:pPr>
        <w:spacing w:line="400" w:lineRule="exact"/>
        <w:ind w:firstLine="645"/>
        <w:jc w:val="left"/>
        <w:rPr>
          <w:rFonts w:ascii="宋体" w:hAnsi="宋体"/>
          <w:sz w:val="24"/>
          <w:szCs w:val="24"/>
        </w:rPr>
      </w:pPr>
      <w:r>
        <w:rPr>
          <w:rFonts w:ascii="宋体" w:hAnsi="宋体" w:hint="eastAsia"/>
          <w:sz w:val="24"/>
          <w:szCs w:val="24"/>
        </w:rPr>
        <w:t>根据我国保险法117条之规定，营销员与保险公司之间是代理与被代理的法律关系，两者是完成平等的商事主体，享有对等的权利和义务，营销员在保险公司的授权范围内独立开展保险代理工作。保险公司在《基本法》中也明确营销员是公司的代理人，与营销员签订的是《保险代理合同</w:t>
      </w:r>
      <w:r w:rsidR="005F3B1E">
        <w:rPr>
          <w:rFonts w:ascii="宋体" w:hAnsi="宋体" w:hint="eastAsia"/>
          <w:sz w:val="24"/>
          <w:szCs w:val="24"/>
        </w:rPr>
        <w:t>》。但从各保险公司《基本法》对营销员的工作内容及管理规定来看，营销</w:t>
      </w:r>
      <w:r>
        <w:rPr>
          <w:rFonts w:ascii="宋体" w:hAnsi="宋体" w:hint="eastAsia"/>
          <w:sz w:val="24"/>
          <w:szCs w:val="24"/>
        </w:rPr>
        <w:t>员是由保险公司直接招聘的，须接受保险公司的日常早夕会考勤管理、培训、考核，同时还要遵守保险公司的规章制度和企业文化，违规要接受处分，与正式员工承担的义务无异。</w:t>
      </w:r>
    </w:p>
    <w:p w14:paraId="76BC4A3B" w14:textId="25420730"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这种法律定位与实际的反差带来了保险公司与营销员之间实际权利义务的失衡。体现在保险公司对营销员实行员工式管理，却不负担任何雇主责任，不能享受固定薪和各种社会保障福利，正当劳动权利得不到保障。二、营销员作为独立经营的个人，需要承担销售的风险和销售的费用。三、营销员须接受双重征税。根据我国税收法规和条例，保险营销员作为非企业雇员，视同其他行业的个人和法人销售代理商，对营销员的佣金收入同时征收营业税和个人所得税。营销员的税收包含营业税及附加和个人所得税两种。</w:t>
      </w:r>
    </w:p>
    <w:p w14:paraId="3078B30B"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权利与义务的失衡，导致营销员对保险公司缺乏归属感和责任感。恶劣的生存环境为营销员在展业中的短期行为埋下了伏笔。</w:t>
      </w:r>
    </w:p>
    <w:p w14:paraId="1C82A435" w14:textId="77777777" w:rsidR="005F3B1E" w:rsidRDefault="005F3B1E" w:rsidP="008F5A8F">
      <w:pPr>
        <w:spacing w:line="400" w:lineRule="exact"/>
        <w:ind w:firstLine="645"/>
        <w:jc w:val="left"/>
        <w:rPr>
          <w:rFonts w:ascii="宋体" w:hAnsi="宋体" w:hint="eastAsia"/>
          <w:sz w:val="24"/>
          <w:szCs w:val="24"/>
        </w:rPr>
      </w:pPr>
    </w:p>
    <w:p w14:paraId="21797F58" w14:textId="1820C86B" w:rsidR="00CF0EA2" w:rsidRPr="005F3B1E" w:rsidRDefault="005F3B1E" w:rsidP="005F3B1E">
      <w:pPr>
        <w:rPr>
          <w:rStyle w:val="5Char"/>
          <w:szCs w:val="32"/>
        </w:rPr>
      </w:pPr>
      <w:bookmarkStart w:id="508" w:name="_Toc402006119"/>
      <w:bookmarkStart w:id="509" w:name="_Toc402006458"/>
      <w:bookmarkStart w:id="510" w:name="_Toc402006550"/>
      <w:bookmarkStart w:id="511" w:name="_Toc402006648"/>
      <w:bookmarkStart w:id="512" w:name="_Toc402006854"/>
      <w:bookmarkStart w:id="513" w:name="_Toc402007059"/>
      <w:bookmarkStart w:id="514" w:name="_Toc402103680"/>
      <w:bookmarkStart w:id="515" w:name="_Toc402252819"/>
      <w:bookmarkStart w:id="516" w:name="_Toc406603918"/>
      <w:bookmarkStart w:id="517" w:name="_Toc406605096"/>
      <w:bookmarkStart w:id="518" w:name="_Toc406605888"/>
      <w:bookmarkStart w:id="519" w:name="_Toc406662520"/>
      <w:bookmarkStart w:id="520" w:name="_Toc406665527"/>
      <w:bookmarkStart w:id="521" w:name="_Toc408350278"/>
      <w:r w:rsidRPr="005F3B1E">
        <w:rPr>
          <w:rStyle w:val="5Char"/>
          <w:rFonts w:hint="eastAsia"/>
          <w:szCs w:val="32"/>
        </w:rPr>
        <w:t>三、</w:t>
      </w:r>
      <w:r w:rsidR="00097DD2" w:rsidRPr="005F3B1E">
        <w:rPr>
          <w:rStyle w:val="5Char"/>
          <w:rFonts w:hint="eastAsia"/>
          <w:szCs w:val="32"/>
        </w:rPr>
        <w:t>佣金机制容易使营销员行为短期化</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4D171E59" w14:textId="26300C16"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lastRenderedPageBreak/>
        <w:t>在佣金制下，营销员的收入是以其销售保费收入为基数，按照险种和交费年限的不同设定相应的提取比例来确定的。对于期交保单，保险公司还会将客户后期缴纳保费的佣金予以预提，集中在首期支付，以较高的首期佣金剌激营销员开发新业务。一般而言，20年以上的期交产品，平均佣金比例约为</w:t>
      </w:r>
      <w:r w:rsidR="005F3B1E">
        <w:rPr>
          <w:rFonts w:ascii="宋体" w:hAnsi="宋体" w:hint="eastAsia"/>
          <w:sz w:val="24"/>
          <w:szCs w:val="24"/>
        </w:rPr>
        <w:t>首年保费</w:t>
      </w:r>
      <w:r>
        <w:rPr>
          <w:rFonts w:ascii="宋体" w:hAnsi="宋体" w:hint="eastAsia"/>
          <w:sz w:val="24"/>
          <w:szCs w:val="24"/>
        </w:rPr>
        <w:t>的35%，次年续佣则大幅降低，并逐年减少，通常5年后就不再享有了。这种薪酬机制的设计具有 “注重短期利益”诱导性暗示，存在以下缺陷：一、纯佣金制使得业务员的收入非常不稳定，波动较大，没有最低收入保障，缺乏安全感。二、 这种佣金提取机制虽然有利于调动营销员积极拓展新业务，但极大地诱发了营销员的道德风险。原因有两:第一</w:t>
      </w:r>
      <w:r w:rsidR="005F3B1E">
        <w:rPr>
          <w:rFonts w:ascii="宋体" w:hAnsi="宋体" w:hint="eastAsia"/>
          <w:sz w:val="24"/>
          <w:szCs w:val="24"/>
        </w:rPr>
        <w:t>，营销员（即代理人）的报酬收入与其承担的风险不匹配。合理的委托</w:t>
      </w:r>
      <w:r>
        <w:rPr>
          <w:rFonts w:ascii="宋体" w:hAnsi="宋体" w:hint="eastAsia"/>
          <w:sz w:val="24"/>
          <w:szCs w:val="24"/>
        </w:rPr>
        <w:t>—代理契约应该让代理人承担一部分结果不确定的风险，但是现行的佣金提取机制只注重激励代理人收取保费，忽略了代理人理应承担的由其行为导致的退保、投诉等不确定风险。第二，后续较低的续佣以及较短的发放期无法从利益上约束营销员的后续行为，不利于鼓励营销员实施“永续经营”，保险公司对营销员的的违规违纪行为缺乏有效的经济约束手段，营销员市场退出的机会成本低，这在客观上也诱发了营销员片面追求保费收入，并且频繁在保险公司间跳槽和随意进行职业转换的行为。这样一方面会降低客户满意底，增加退保风险，不利于公司的长期稳健经营。另一方面，不好的口碑一传十、十传百，破坏行业形象，恶化经营环境。第三，产品不同、佣金比例不同的做法，会诱导营销员销售客户比较容易接受、佣金比例比较高的产品，而不是根据客户实际需求设计保障计划。这使得保险公司的业务发展呈现不平衡状态，某类险种过于集中，不利于风险分散；同时也损害了客户的利益。</w:t>
      </w:r>
    </w:p>
    <w:p w14:paraId="621A8955" w14:textId="77777777" w:rsidR="005F3B1E" w:rsidRDefault="005F3B1E" w:rsidP="008F5A8F">
      <w:pPr>
        <w:spacing w:line="400" w:lineRule="exact"/>
        <w:ind w:firstLine="645"/>
        <w:jc w:val="left"/>
        <w:rPr>
          <w:rFonts w:ascii="宋体" w:hAnsi="宋体" w:hint="eastAsia"/>
          <w:sz w:val="24"/>
          <w:szCs w:val="24"/>
        </w:rPr>
      </w:pPr>
    </w:p>
    <w:p w14:paraId="0AF40BD6" w14:textId="3A86690D" w:rsidR="00CF0EA2" w:rsidRPr="005F3B1E" w:rsidRDefault="005F3B1E" w:rsidP="005F3B1E">
      <w:pPr>
        <w:rPr>
          <w:rStyle w:val="5Char"/>
          <w:szCs w:val="32"/>
        </w:rPr>
      </w:pPr>
      <w:bookmarkStart w:id="522" w:name="_Toc402007060"/>
      <w:bookmarkStart w:id="523" w:name="_Toc406665528"/>
      <w:bookmarkStart w:id="524" w:name="_Toc406662521"/>
      <w:bookmarkStart w:id="525" w:name="_Toc406605889"/>
      <w:bookmarkStart w:id="526" w:name="_Toc406605097"/>
      <w:bookmarkStart w:id="527" w:name="_Toc406603919"/>
      <w:bookmarkStart w:id="528" w:name="_Toc402103681"/>
      <w:bookmarkStart w:id="529" w:name="_Toc402252820"/>
      <w:bookmarkStart w:id="530" w:name="_Toc402006855"/>
      <w:bookmarkStart w:id="531" w:name="_Toc402006649"/>
      <w:bookmarkStart w:id="532" w:name="_Toc402006551"/>
      <w:bookmarkStart w:id="533" w:name="_Toc402006459"/>
      <w:bookmarkStart w:id="534" w:name="_Toc402006120"/>
      <w:bookmarkStart w:id="535" w:name="_Toc408350279"/>
      <w:r w:rsidRPr="005F3B1E">
        <w:rPr>
          <w:rStyle w:val="5Char"/>
          <w:rFonts w:hint="eastAsia"/>
          <w:szCs w:val="32"/>
        </w:rPr>
        <w:t>四</w:t>
      </w:r>
      <w:r w:rsidRPr="005F3B1E">
        <w:rPr>
          <w:rStyle w:val="5Char"/>
          <w:szCs w:val="32"/>
        </w:rPr>
        <w:t>、</w:t>
      </w:r>
      <w:r w:rsidR="00097DD2" w:rsidRPr="005F3B1E">
        <w:rPr>
          <w:rStyle w:val="5Char"/>
          <w:rFonts w:hint="eastAsia"/>
          <w:szCs w:val="32"/>
        </w:rPr>
        <w:t>考核机制易诱发营销员道德风险</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4F76B981"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保险营销员行为具有多维性，其工作成果由几个不同方面的因素所决定，即有业务量、工作量等可量化方面的因素，又有工作态度、顾客满意等不可量化方面的因素。但从各公司《基本法》来看，保险公司对营销员的绩效评估机制单纯考核营销员个人或团队的FYC和新增人力数量，虽然对继续率也有要求，但要求较低，只需在70-75%之间，且仅限13个月继续率。这种绩效评估体系虽能激励营销人员多展业多增员，但难以有效地评估和控制业务质量和服务质量，忽略了保险消费者的利益，也不利于保险公司的可持续发展。同时，高频率、严格的考核制度使营销员经常感觉朝不保夕，在生存的巨大压力下，很容易引发道德风险。</w:t>
      </w:r>
    </w:p>
    <w:p w14:paraId="12BEEB8F" w14:textId="77777777" w:rsidR="005F3B1E" w:rsidRDefault="005F3B1E" w:rsidP="008F5A8F">
      <w:pPr>
        <w:spacing w:line="400" w:lineRule="exact"/>
        <w:ind w:firstLine="645"/>
        <w:jc w:val="left"/>
        <w:rPr>
          <w:rFonts w:ascii="宋体" w:hAnsi="宋体" w:hint="eastAsia"/>
          <w:sz w:val="24"/>
          <w:szCs w:val="24"/>
        </w:rPr>
      </w:pPr>
    </w:p>
    <w:p w14:paraId="18B75C83" w14:textId="3C8CAF54" w:rsidR="00CF0EA2" w:rsidRPr="005F3B1E" w:rsidRDefault="005F3B1E" w:rsidP="005F3B1E">
      <w:pPr>
        <w:rPr>
          <w:rStyle w:val="5Char"/>
          <w:rFonts w:asciiTheme="minorEastAsia" w:eastAsiaTheme="minorEastAsia" w:hAnsiTheme="minorEastAsia"/>
          <w:b w:val="0"/>
          <w:bCs w:val="0"/>
          <w:sz w:val="28"/>
          <w:szCs w:val="32"/>
        </w:rPr>
      </w:pPr>
      <w:bookmarkStart w:id="536" w:name="_Toc402006650"/>
      <w:bookmarkStart w:id="537" w:name="_Toc406665529"/>
      <w:bookmarkStart w:id="538" w:name="_Toc406662522"/>
      <w:bookmarkStart w:id="539" w:name="_Toc402103682"/>
      <w:bookmarkStart w:id="540" w:name="_Toc406605890"/>
      <w:bookmarkStart w:id="541" w:name="_Toc402006460"/>
      <w:bookmarkStart w:id="542" w:name="_Toc406603920"/>
      <w:bookmarkStart w:id="543" w:name="_Toc402007061"/>
      <w:bookmarkStart w:id="544" w:name="_Toc402006856"/>
      <w:bookmarkStart w:id="545" w:name="_Toc402252821"/>
      <w:bookmarkStart w:id="546" w:name="_Toc402006552"/>
      <w:bookmarkStart w:id="547" w:name="_Toc406605098"/>
      <w:bookmarkStart w:id="548" w:name="_Toc402006121"/>
      <w:bookmarkStart w:id="549" w:name="_Toc408350280"/>
      <w:r w:rsidRPr="005F3B1E">
        <w:rPr>
          <w:rStyle w:val="5Char"/>
          <w:rFonts w:asciiTheme="minorEastAsia" w:eastAsiaTheme="minorEastAsia" w:hAnsiTheme="minorEastAsia" w:hint="eastAsia"/>
          <w:sz w:val="28"/>
          <w:szCs w:val="32"/>
        </w:rPr>
        <w:lastRenderedPageBreak/>
        <w:t>五、</w:t>
      </w:r>
      <w:r w:rsidR="00097DD2" w:rsidRPr="005F3B1E">
        <w:rPr>
          <w:rStyle w:val="5Char"/>
          <w:rFonts w:asciiTheme="minorEastAsia" w:eastAsiaTheme="minorEastAsia" w:hAnsiTheme="minorEastAsia" w:hint="eastAsia"/>
          <w:sz w:val="28"/>
          <w:szCs w:val="32"/>
        </w:rPr>
        <w:t>营销员的职业生涯设计不合理</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4D64CE7A" w14:textId="77777777" w:rsidR="00CF0EA2" w:rsidRDefault="00097DD2" w:rsidP="008F5A8F">
      <w:pPr>
        <w:spacing w:line="400" w:lineRule="exact"/>
        <w:ind w:firstLine="645"/>
        <w:jc w:val="left"/>
        <w:rPr>
          <w:rFonts w:ascii="宋体" w:hAnsi="宋体"/>
          <w:sz w:val="24"/>
          <w:szCs w:val="24"/>
        </w:rPr>
      </w:pPr>
      <w:r>
        <w:rPr>
          <w:rFonts w:ascii="宋体" w:hAnsi="宋体" w:hint="eastAsia"/>
          <w:sz w:val="24"/>
          <w:szCs w:val="24"/>
        </w:rPr>
        <w:t>根据需求层次理论，营销员在满足了生存的基本需求后，必然会产生更高层次的需求，如尊重、声誉、自我价值实现等。相对物质激励，这些需求对处于中坚层的绩优业务员具有更重要的激励意义。而实际操作中，寿险公司虽然也详细的规划了营销员的晋升路径，但在晋升目标上，现行的营销员管理体制将营销员的发展空间几乎锁定为营销员终身制，局限在一个营业区，不具有在行业内不同岗位多元发展的空间，全面发展对于保险营销员几乎没有可能。</w:t>
      </w:r>
    </w:p>
    <w:p w14:paraId="74C9610B" w14:textId="77777777" w:rsidR="005F3B1E" w:rsidRDefault="005F3B1E" w:rsidP="008F5A8F">
      <w:pPr>
        <w:spacing w:line="400" w:lineRule="exact"/>
        <w:ind w:firstLine="645"/>
        <w:jc w:val="left"/>
        <w:rPr>
          <w:rFonts w:ascii="宋体" w:hAnsi="宋体" w:hint="eastAsia"/>
          <w:sz w:val="24"/>
          <w:szCs w:val="24"/>
        </w:rPr>
      </w:pPr>
    </w:p>
    <w:p w14:paraId="2F5203B3" w14:textId="2D1AA457" w:rsidR="00CF0EA2" w:rsidRPr="005F3B1E" w:rsidRDefault="005F3B1E" w:rsidP="005F3B1E">
      <w:pPr>
        <w:rPr>
          <w:rStyle w:val="5Char"/>
          <w:b w:val="0"/>
          <w:bCs w:val="0"/>
          <w:sz w:val="28"/>
          <w:szCs w:val="32"/>
        </w:rPr>
      </w:pPr>
      <w:bookmarkStart w:id="550" w:name="_Toc402007062"/>
      <w:bookmarkStart w:id="551" w:name="_Toc406662523"/>
      <w:bookmarkStart w:id="552" w:name="_Toc406605891"/>
      <w:bookmarkStart w:id="553" w:name="_Toc406605099"/>
      <w:bookmarkStart w:id="554" w:name="_Toc406603921"/>
      <w:bookmarkStart w:id="555" w:name="_Toc402006122"/>
      <w:bookmarkStart w:id="556" w:name="_Toc402006461"/>
      <w:bookmarkStart w:id="557" w:name="_Toc406665530"/>
      <w:bookmarkStart w:id="558" w:name="_Toc402103683"/>
      <w:bookmarkStart w:id="559" w:name="_Toc402006857"/>
      <w:bookmarkStart w:id="560" w:name="_Toc402006651"/>
      <w:bookmarkStart w:id="561" w:name="_Toc402006553"/>
      <w:bookmarkStart w:id="562" w:name="_Toc402252822"/>
      <w:bookmarkStart w:id="563" w:name="_Toc408350281"/>
      <w:r w:rsidRPr="005F3B1E">
        <w:rPr>
          <w:rStyle w:val="5Char"/>
          <w:rFonts w:hint="eastAsia"/>
          <w:sz w:val="28"/>
          <w:szCs w:val="32"/>
        </w:rPr>
        <w:t>六、</w:t>
      </w:r>
      <w:r w:rsidR="00097DD2" w:rsidRPr="005F3B1E">
        <w:rPr>
          <w:rStyle w:val="5Char"/>
          <w:rFonts w:hint="eastAsia"/>
          <w:sz w:val="28"/>
          <w:szCs w:val="32"/>
        </w:rPr>
        <w:t>组织关系和利益的设计，加大了对底层营销员的剥削</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7864BAA6" w14:textId="77777777" w:rsidR="00CF0EA2" w:rsidRDefault="00097DD2">
      <w:pPr>
        <w:spacing w:line="400" w:lineRule="exact"/>
        <w:ind w:firstLine="645"/>
        <w:jc w:val="left"/>
        <w:rPr>
          <w:rFonts w:ascii="宋体" w:hAnsi="宋体"/>
          <w:sz w:val="24"/>
          <w:szCs w:val="24"/>
        </w:rPr>
      </w:pPr>
      <w:r>
        <w:rPr>
          <w:rFonts w:ascii="宋体" w:hAnsi="宋体" w:hint="eastAsia"/>
          <w:sz w:val="24"/>
          <w:szCs w:val="24"/>
        </w:rPr>
        <w:t>采用由营销员发展销售队伍的方式，为调动增员和发展组织的积极性，必须对人员的归属关系确定规则。金字塔式的营销员组织关系，使普通营销员的利益被层层稀释和分解。同时，这种层级利益关系，还可能会导致严重的组织内部矛盾。通常，随着主管所辖人力的变化，其主管津贴会发生变化，而主管津贴较之于育成奖，不仅额度大而且发放时间长;此外，由于所辖人力的变化，也往往会导致主管自己能否顺利通过考核的问题。因此，在营销队伍中，并不总是所有的人都欢迎晋升，有些主管可能会因为自己的下属晋升而利益受损，出现压制下属晋升的现象。</w:t>
      </w:r>
    </w:p>
    <w:p w14:paraId="3C596BDE" w14:textId="5547BC53" w:rsidR="00087A07" w:rsidRPr="00087A07" w:rsidRDefault="00087A07" w:rsidP="00087A07">
      <w:pPr>
        <w:rPr>
          <w:rFonts w:ascii="宋体" w:hAnsi="宋体"/>
          <w:sz w:val="24"/>
          <w:szCs w:val="24"/>
        </w:rPr>
      </w:pPr>
      <w:bookmarkStart w:id="564" w:name="_Toc402006130"/>
      <w:bookmarkStart w:id="565" w:name="_Toc402007070"/>
      <w:bookmarkStart w:id="566" w:name="_Toc402006659"/>
      <w:bookmarkStart w:id="567" w:name="_Toc402006561"/>
      <w:bookmarkStart w:id="568" w:name="_Toc401855920"/>
      <w:bookmarkStart w:id="569" w:name="_Toc406605902"/>
      <w:bookmarkStart w:id="570" w:name="_Toc406665538"/>
      <w:bookmarkStart w:id="571" w:name="_Toc406662534"/>
      <w:bookmarkStart w:id="572" w:name="_Toc401686513"/>
      <w:bookmarkStart w:id="573" w:name="_Toc402006865"/>
      <w:bookmarkStart w:id="574" w:name="_Toc401858858"/>
      <w:bookmarkStart w:id="575" w:name="_Toc401856987"/>
      <w:bookmarkStart w:id="576" w:name="_Toc406605110"/>
      <w:bookmarkStart w:id="577" w:name="_Toc402006469"/>
      <w:bookmarkStart w:id="578" w:name="_Toc402103691"/>
      <w:bookmarkStart w:id="579" w:name="_Toc401859066"/>
      <w:bookmarkStart w:id="580" w:name="_Toc402252830"/>
      <w:bookmarkStart w:id="581" w:name="_Toc406603932"/>
      <w:bookmarkStart w:id="582" w:name="_Toc401857231"/>
    </w:p>
    <w:p w14:paraId="5E58ECD6" w14:textId="39414DDC" w:rsidR="000E4490" w:rsidRDefault="000E4490" w:rsidP="000E4490">
      <w:pPr>
        <w:pStyle w:val="20"/>
      </w:pPr>
      <w:bookmarkStart w:id="583" w:name="_Toc408350283"/>
      <w:r>
        <w:t>3.</w:t>
      </w:r>
      <w:r w:rsidR="00E3699F">
        <w:t>5</w:t>
      </w:r>
      <w:r>
        <w:t>小结</w:t>
      </w:r>
      <w:bookmarkEnd w:id="583"/>
      <w:r w:rsidDel="000E4490">
        <w:rPr>
          <w:rFonts w:hint="eastAsia"/>
        </w:rPr>
        <w:t xml:space="preserve"> </w:t>
      </w:r>
    </w:p>
    <w:p w14:paraId="302381EC" w14:textId="403076B5" w:rsidR="00E1551B" w:rsidRPr="00E1551B" w:rsidRDefault="000E4490" w:rsidP="005F3B1E">
      <w:pPr>
        <w:ind w:firstLine="420"/>
        <w:rPr>
          <w:rStyle w:val="5Char"/>
          <w:rFonts w:asciiTheme="minorEastAsia" w:eastAsiaTheme="minorEastAsia" w:hAnsiTheme="minorEastAsia" w:hint="eastAsia"/>
          <w:b w:val="0"/>
          <w:bCs w:val="0"/>
          <w:color w:val="FF0000"/>
        </w:rPr>
      </w:pPr>
      <w:r w:rsidRPr="00B409C8">
        <w:rPr>
          <w:rFonts w:hint="eastAsia"/>
        </w:rPr>
        <w:t>从本章的分析我们可以看到，我国寿险销售渠道存在结构不合理、专业化和职业化水平低、不能很好的发挥保险服务经济和社会发展的应有职能，渠道的改革和提升任重道远。当前及至很长一段时间，中国保险业将处在一种销售渠道多元化的状态，无论是传统专业中介、兼业代理机构还是新兴的网络、电话销售都无法在短时间内完全取代保险营销员渠道的市场空间和地位，该渠道依然有着广阔的发展空间。</w:t>
      </w:r>
      <w:bookmarkStart w:id="584" w:name="_Toc402006124"/>
      <w:bookmarkStart w:id="585" w:name="_Toc402006463"/>
      <w:bookmarkStart w:id="586" w:name="_Toc402006555"/>
      <w:bookmarkStart w:id="587" w:name="_Toc402006859"/>
      <w:bookmarkStart w:id="588" w:name="_Toc402103685"/>
      <w:bookmarkStart w:id="589" w:name="_Toc402007064"/>
      <w:bookmarkStart w:id="590" w:name="_Toc402252824"/>
      <w:bookmarkStart w:id="591" w:name="_Toc406603923"/>
      <w:bookmarkStart w:id="592" w:name="_Toc406605101"/>
      <w:bookmarkStart w:id="593" w:name="_Toc406665532"/>
      <w:bookmarkStart w:id="594" w:name="_Toc406605893"/>
      <w:bookmarkStart w:id="595" w:name="_Toc406662525"/>
      <w:bookmarkStart w:id="596" w:name="_Toc402006653"/>
      <w:r w:rsidR="00E1551B">
        <w:rPr>
          <w:rFonts w:hint="eastAsia"/>
        </w:rPr>
        <w:t>但是</w:t>
      </w:r>
      <w:r w:rsidR="00E1551B">
        <w:t>，由于</w:t>
      </w:r>
      <w:r w:rsidR="00E1551B">
        <w:rPr>
          <w:rFonts w:hint="eastAsia"/>
        </w:rPr>
        <w:t>现有</w:t>
      </w:r>
      <w:r w:rsidR="00E1551B">
        <w:t>管理体制的问题，营销员管理本身存在</w:t>
      </w:r>
      <w:r w:rsidR="00E1551B">
        <w:rPr>
          <w:rFonts w:hint="eastAsia"/>
        </w:rPr>
        <w:t>着</w:t>
      </w:r>
      <w:r w:rsidR="00E1551B">
        <w:t>较大的问题，已经造成了</w:t>
      </w:r>
      <w:r w:rsidR="00370D6D">
        <w:rPr>
          <w:rFonts w:hint="eastAsia"/>
        </w:rPr>
        <w:t>保险</w:t>
      </w:r>
      <w:r w:rsidR="00370D6D">
        <w:t>业</w:t>
      </w:r>
      <w:r w:rsidR="00370D6D">
        <w:rPr>
          <w:rFonts w:hint="eastAsia"/>
        </w:rPr>
        <w:t>发展</w:t>
      </w:r>
      <w:r w:rsidR="00370D6D">
        <w:t>的</w:t>
      </w:r>
      <w:r w:rsidR="00370D6D">
        <w:rPr>
          <w:rFonts w:hint="eastAsia"/>
        </w:rPr>
        <w:t>“三大</w:t>
      </w:r>
      <w:r w:rsidR="00370D6D">
        <w:t>困境</w:t>
      </w:r>
      <w:r w:rsidR="00370D6D">
        <w:rPr>
          <w:rFonts w:hint="eastAsia"/>
        </w:rPr>
        <w:t>”：</w:t>
      </w:r>
      <w:r w:rsidR="00E1551B" w:rsidRPr="00E1551B">
        <w:rPr>
          <w:rFonts w:asciiTheme="minorEastAsia" w:eastAsiaTheme="minorEastAsia" w:hAnsiTheme="minorEastAsia" w:hint="eastAsia"/>
          <w:color w:val="FF0000"/>
        </w:rPr>
        <w:t>行业形象恶化</w:t>
      </w:r>
      <w:bookmarkStart w:id="597" w:name="_Toc402006125"/>
      <w:bookmarkStart w:id="598" w:name="_Toc402006464"/>
      <w:bookmarkStart w:id="599" w:name="_Toc402006556"/>
      <w:bookmarkStart w:id="600" w:name="_Toc402006654"/>
      <w:bookmarkStart w:id="601" w:name="_Toc402006860"/>
      <w:bookmarkStart w:id="602" w:name="_Toc402007065"/>
      <w:bookmarkStart w:id="603" w:name="_Toc402103686"/>
      <w:bookmarkStart w:id="604" w:name="_Toc402252825"/>
      <w:bookmarkStart w:id="605" w:name="_Toc406603924"/>
      <w:bookmarkStart w:id="606" w:name="_Toc406605102"/>
      <w:bookmarkStart w:id="607" w:name="_Toc406605894"/>
      <w:bookmarkStart w:id="608" w:name="_Toc406662526"/>
      <w:bookmarkStart w:id="609" w:name="_Toc406665533"/>
      <w:bookmarkEnd w:id="584"/>
      <w:bookmarkEnd w:id="585"/>
      <w:bookmarkEnd w:id="586"/>
      <w:bookmarkEnd w:id="587"/>
      <w:bookmarkEnd w:id="588"/>
      <w:bookmarkEnd w:id="589"/>
      <w:bookmarkEnd w:id="590"/>
      <w:bookmarkEnd w:id="591"/>
      <w:bookmarkEnd w:id="592"/>
      <w:bookmarkEnd w:id="593"/>
      <w:bookmarkEnd w:id="594"/>
      <w:bookmarkEnd w:id="595"/>
      <w:bookmarkEnd w:id="596"/>
      <w:r w:rsidR="00E1551B">
        <w:rPr>
          <w:rFonts w:asciiTheme="minorEastAsia" w:eastAsiaTheme="minorEastAsia" w:hAnsiTheme="minorEastAsia" w:hint="eastAsia"/>
          <w:color w:val="FF0000"/>
        </w:rPr>
        <w:t>；</w:t>
      </w:r>
      <w:r w:rsidR="00E1551B" w:rsidRPr="00E1551B">
        <w:rPr>
          <w:rFonts w:asciiTheme="minorEastAsia" w:eastAsiaTheme="minorEastAsia" w:hAnsiTheme="minorEastAsia" w:hint="eastAsia"/>
          <w:color w:val="FF0000"/>
        </w:rPr>
        <w:t>营销员“留存难、增员难”，队伍萎缩</w:t>
      </w:r>
      <w:bookmarkStart w:id="610" w:name="_Toc402103687"/>
      <w:bookmarkStart w:id="611" w:name="_Toc402007066"/>
      <w:bookmarkStart w:id="612" w:name="_Toc402006557"/>
      <w:bookmarkStart w:id="613" w:name="_Toc402006465"/>
      <w:bookmarkStart w:id="614" w:name="_Toc402006861"/>
      <w:bookmarkStart w:id="615" w:name="_Toc402006126"/>
      <w:bookmarkStart w:id="616" w:name="_Toc406605895"/>
      <w:bookmarkStart w:id="617" w:name="_Toc402252826"/>
      <w:bookmarkStart w:id="618" w:name="_Toc406603925"/>
      <w:bookmarkStart w:id="619" w:name="_Toc402006655"/>
      <w:bookmarkStart w:id="620" w:name="_Toc406605103"/>
      <w:bookmarkStart w:id="621" w:name="_Toc406662527"/>
      <w:bookmarkStart w:id="622" w:name="_Toc406665534"/>
      <w:bookmarkEnd w:id="597"/>
      <w:bookmarkEnd w:id="598"/>
      <w:bookmarkEnd w:id="599"/>
      <w:bookmarkEnd w:id="600"/>
      <w:bookmarkEnd w:id="601"/>
      <w:bookmarkEnd w:id="602"/>
      <w:bookmarkEnd w:id="603"/>
      <w:bookmarkEnd w:id="604"/>
      <w:bookmarkEnd w:id="605"/>
      <w:bookmarkEnd w:id="606"/>
      <w:bookmarkEnd w:id="607"/>
      <w:bookmarkEnd w:id="608"/>
      <w:bookmarkEnd w:id="609"/>
      <w:r w:rsidR="00E1551B">
        <w:rPr>
          <w:rFonts w:asciiTheme="minorEastAsia" w:eastAsiaTheme="minorEastAsia" w:hAnsiTheme="minorEastAsia" w:hint="eastAsia"/>
          <w:color w:val="FF0000"/>
        </w:rPr>
        <w:t>；</w:t>
      </w:r>
      <w:r w:rsidR="00E1551B" w:rsidRPr="00E1551B">
        <w:rPr>
          <w:rFonts w:asciiTheme="minorEastAsia" w:eastAsiaTheme="minorEastAsia" w:hAnsiTheme="minorEastAsia" w:hint="eastAsia"/>
          <w:color w:val="FF0000"/>
        </w:rPr>
        <w:t>保险公司与营销员关系理不顺</w:t>
      </w:r>
      <w:bookmarkEnd w:id="610"/>
      <w:bookmarkEnd w:id="611"/>
      <w:bookmarkEnd w:id="612"/>
      <w:bookmarkEnd w:id="613"/>
      <w:bookmarkEnd w:id="614"/>
      <w:bookmarkEnd w:id="615"/>
      <w:bookmarkEnd w:id="616"/>
      <w:bookmarkEnd w:id="617"/>
      <w:bookmarkEnd w:id="618"/>
      <w:bookmarkEnd w:id="619"/>
      <w:bookmarkEnd w:id="620"/>
      <w:bookmarkEnd w:id="621"/>
      <w:bookmarkEnd w:id="622"/>
      <w:r w:rsidR="00E1551B" w:rsidRPr="00E1551B">
        <w:rPr>
          <w:rFonts w:asciiTheme="minorEastAsia" w:eastAsiaTheme="minorEastAsia" w:hAnsiTheme="minorEastAsia" w:hint="eastAsia"/>
          <w:color w:val="FF0000"/>
        </w:rPr>
        <w:t>：</w:t>
      </w:r>
      <w:bookmarkStart w:id="623" w:name="_Toc402007067"/>
      <w:bookmarkStart w:id="624" w:name="_Toc406662528"/>
      <w:bookmarkStart w:id="625" w:name="_Toc406605104"/>
      <w:bookmarkStart w:id="626" w:name="_Toc402006862"/>
      <w:bookmarkStart w:id="627" w:name="_Toc406605896"/>
      <w:bookmarkStart w:id="628" w:name="_Toc406603926"/>
      <w:bookmarkStart w:id="629" w:name="_Toc402006558"/>
      <w:bookmarkStart w:id="630" w:name="_Toc402006656"/>
      <w:bookmarkStart w:id="631" w:name="_Toc402103688"/>
      <w:bookmarkStart w:id="632" w:name="_Toc402252827"/>
      <w:bookmarkStart w:id="633" w:name="_Toc402006466"/>
      <w:bookmarkStart w:id="634" w:name="_Toc402006127"/>
      <w:r w:rsidR="00E1551B" w:rsidRPr="00E1551B">
        <w:rPr>
          <w:rStyle w:val="5Char"/>
          <w:rFonts w:asciiTheme="minorEastAsia" w:eastAsiaTheme="minorEastAsia" w:hAnsiTheme="minorEastAsia" w:hint="eastAsia"/>
          <w:b w:val="0"/>
          <w:color w:val="FF0000"/>
        </w:rPr>
        <w:t>法律上的代理关系和事实上的管理关系本身互相矛盾</w:t>
      </w:r>
      <w:bookmarkEnd w:id="623"/>
      <w:bookmarkEnd w:id="624"/>
      <w:bookmarkEnd w:id="625"/>
      <w:bookmarkEnd w:id="626"/>
      <w:bookmarkEnd w:id="627"/>
      <w:bookmarkEnd w:id="628"/>
      <w:bookmarkEnd w:id="629"/>
      <w:bookmarkEnd w:id="630"/>
      <w:bookmarkEnd w:id="631"/>
      <w:bookmarkEnd w:id="632"/>
      <w:bookmarkEnd w:id="633"/>
      <w:bookmarkEnd w:id="634"/>
      <w:r w:rsidR="00E1551B" w:rsidRPr="00E1551B">
        <w:rPr>
          <w:rStyle w:val="5Char"/>
          <w:rFonts w:asciiTheme="minorEastAsia" w:eastAsiaTheme="minorEastAsia" w:hAnsiTheme="minorEastAsia" w:hint="eastAsia"/>
          <w:b w:val="0"/>
          <w:color w:val="FF0000"/>
        </w:rPr>
        <w:t>、</w:t>
      </w:r>
      <w:bookmarkStart w:id="635" w:name="_Toc402006863"/>
      <w:bookmarkStart w:id="636" w:name="_Toc402007068"/>
      <w:bookmarkStart w:id="637" w:name="_Toc406605105"/>
      <w:bookmarkStart w:id="638" w:name="_Toc402103689"/>
      <w:bookmarkStart w:id="639" w:name="_Toc406603927"/>
      <w:bookmarkStart w:id="640" w:name="_Toc402006467"/>
      <w:bookmarkStart w:id="641" w:name="_Toc402006657"/>
      <w:bookmarkStart w:id="642" w:name="_Toc402006128"/>
      <w:bookmarkStart w:id="643" w:name="_Toc402252828"/>
      <w:bookmarkStart w:id="644" w:name="_Toc406662529"/>
      <w:bookmarkStart w:id="645" w:name="_Toc402006559"/>
      <w:bookmarkStart w:id="646" w:name="_Toc406605897"/>
      <w:r w:rsidR="00370D6D">
        <w:rPr>
          <w:rStyle w:val="5Char"/>
          <w:rFonts w:asciiTheme="minorEastAsia" w:eastAsiaTheme="minorEastAsia" w:hAnsiTheme="minorEastAsia" w:hint="eastAsia"/>
          <w:b w:val="0"/>
          <w:color w:val="FF0000"/>
        </w:rPr>
        <w:t>代理双方利益的不一致，</w:t>
      </w:r>
      <w:r w:rsidR="00E1551B" w:rsidRPr="00E1551B">
        <w:rPr>
          <w:rStyle w:val="5Char"/>
          <w:rFonts w:asciiTheme="minorEastAsia" w:eastAsiaTheme="minorEastAsia" w:hAnsiTheme="minorEastAsia" w:hint="eastAsia"/>
          <w:b w:val="0"/>
          <w:color w:val="FF0000"/>
        </w:rPr>
        <w:t>保险公司对营销员管理难度大</w:t>
      </w:r>
      <w:bookmarkEnd w:id="635"/>
      <w:bookmarkEnd w:id="636"/>
      <w:bookmarkEnd w:id="637"/>
      <w:bookmarkEnd w:id="638"/>
      <w:bookmarkEnd w:id="639"/>
      <w:bookmarkEnd w:id="640"/>
      <w:bookmarkEnd w:id="641"/>
      <w:bookmarkEnd w:id="642"/>
      <w:bookmarkEnd w:id="643"/>
      <w:bookmarkEnd w:id="644"/>
      <w:bookmarkEnd w:id="645"/>
      <w:bookmarkEnd w:id="646"/>
      <w:r w:rsidR="00E1551B" w:rsidRPr="00E1551B">
        <w:rPr>
          <w:rStyle w:val="5Char"/>
          <w:rFonts w:asciiTheme="minorEastAsia" w:eastAsiaTheme="minorEastAsia" w:hAnsiTheme="minorEastAsia" w:hint="eastAsia"/>
          <w:b w:val="0"/>
          <w:color w:val="FF0000"/>
        </w:rPr>
        <w:t>、</w:t>
      </w:r>
      <w:bookmarkStart w:id="647" w:name="_Toc402006129"/>
      <w:bookmarkStart w:id="648" w:name="_Toc406605106"/>
      <w:bookmarkStart w:id="649" w:name="_Toc402006560"/>
      <w:bookmarkStart w:id="650" w:name="_Toc402006658"/>
      <w:bookmarkStart w:id="651" w:name="_Toc402006864"/>
      <w:bookmarkStart w:id="652" w:name="_Toc402007069"/>
      <w:bookmarkStart w:id="653" w:name="_Toc402252829"/>
      <w:bookmarkStart w:id="654" w:name="_Toc406603928"/>
      <w:bookmarkStart w:id="655" w:name="_Toc402006468"/>
      <w:bookmarkStart w:id="656" w:name="_Toc406662530"/>
      <w:bookmarkStart w:id="657" w:name="_Toc406605898"/>
      <w:bookmarkStart w:id="658" w:name="_Toc402103690"/>
      <w:r w:rsidR="00E1551B" w:rsidRPr="00E1551B">
        <w:rPr>
          <w:rStyle w:val="5Char"/>
          <w:rFonts w:asciiTheme="minorEastAsia" w:eastAsiaTheme="minorEastAsia" w:hAnsiTheme="minorEastAsia" w:hint="eastAsia"/>
          <w:b w:val="0"/>
          <w:color w:val="FF0000"/>
        </w:rPr>
        <w:t>代理双方信息不对称为营销员机会主义提供了可乘之机</w:t>
      </w:r>
      <w:bookmarkEnd w:id="647"/>
      <w:bookmarkEnd w:id="648"/>
      <w:bookmarkEnd w:id="649"/>
      <w:bookmarkEnd w:id="650"/>
      <w:bookmarkEnd w:id="651"/>
      <w:bookmarkEnd w:id="652"/>
      <w:bookmarkEnd w:id="653"/>
      <w:bookmarkEnd w:id="654"/>
      <w:bookmarkEnd w:id="655"/>
      <w:bookmarkEnd w:id="656"/>
      <w:bookmarkEnd w:id="657"/>
      <w:bookmarkEnd w:id="658"/>
      <w:r w:rsidR="00E1551B">
        <w:rPr>
          <w:rStyle w:val="5Char"/>
          <w:rFonts w:asciiTheme="minorEastAsia" w:eastAsiaTheme="minorEastAsia" w:hAnsiTheme="minorEastAsia" w:hint="eastAsia"/>
          <w:b w:val="0"/>
          <w:color w:val="FF0000"/>
        </w:rPr>
        <w:t>等</w:t>
      </w:r>
    </w:p>
    <w:p w14:paraId="1482AE1A" w14:textId="77777777" w:rsidR="000E4490" w:rsidRPr="00B409C8" w:rsidRDefault="000E4490" w:rsidP="008F5A8F">
      <w:pPr>
        <w:ind w:firstLine="420"/>
      </w:pPr>
    </w:p>
    <w:p w14:paraId="5DBF08F2" w14:textId="77777777" w:rsidR="00756AE4" w:rsidRDefault="00756AE4">
      <w:pPr>
        <w:widowControl/>
        <w:jc w:val="left"/>
        <w:rPr>
          <w:rFonts w:eastAsia="黑体"/>
          <w:b/>
          <w:bCs/>
          <w:kern w:val="44"/>
          <w:sz w:val="36"/>
          <w:szCs w:val="44"/>
        </w:rPr>
      </w:pPr>
      <w:r>
        <w:br w:type="page"/>
      </w:r>
    </w:p>
    <w:p w14:paraId="17314CFC" w14:textId="3C1DC944" w:rsidR="00087A07" w:rsidRDefault="00097DD2" w:rsidP="00087A07">
      <w:pPr>
        <w:pStyle w:val="10"/>
      </w:pPr>
      <w:bookmarkStart w:id="659" w:name="_Toc408350284"/>
      <w:r>
        <w:rPr>
          <w:rFonts w:hint="eastAsia"/>
        </w:rPr>
        <w:lastRenderedPageBreak/>
        <w:t>第四章</w:t>
      </w:r>
      <w:r>
        <w:rPr>
          <w:rFonts w:hint="eastAsia"/>
        </w:rPr>
        <w:t xml:space="preserve"> </w:t>
      </w:r>
      <w:r>
        <w:rPr>
          <w:rFonts w:hint="eastAsia"/>
        </w:rPr>
        <w:t>保险营销员管理体制改革</w:t>
      </w:r>
      <w:bookmarkStart w:id="660" w:name="_GoBack"/>
      <w:r>
        <w:rPr>
          <w:rFonts w:hint="eastAsia"/>
        </w:rPr>
        <w:t>构想</w:t>
      </w:r>
      <w:bookmarkStart w:id="661" w:name="_Toc406603930"/>
      <w:bookmarkStart w:id="662" w:name="_Toc406605108"/>
      <w:bookmarkStart w:id="663" w:name="_Toc406605900"/>
      <w:bookmarkStart w:id="664" w:name="_Toc406662532"/>
      <w:bookmarkStart w:id="665" w:name="_Toc406665536"/>
      <w:bookmarkStart w:id="666" w:name="_Toc401858859"/>
      <w:bookmarkStart w:id="667" w:name="_Toc401859067"/>
      <w:bookmarkStart w:id="668" w:name="_Toc401857232"/>
      <w:bookmarkStart w:id="669" w:name="_Toc401855921"/>
      <w:bookmarkStart w:id="670" w:name="_Toc406665542"/>
      <w:bookmarkStart w:id="671" w:name="_Toc402006131"/>
      <w:bookmarkStart w:id="672" w:name="_Toc402006470"/>
      <w:bookmarkStart w:id="673" w:name="_Toc402006562"/>
      <w:bookmarkStart w:id="674" w:name="_Toc401686514"/>
      <w:bookmarkStart w:id="675" w:name="_Toc402006660"/>
      <w:bookmarkStart w:id="676" w:name="_Toc402007071"/>
      <w:bookmarkStart w:id="677" w:name="_Toc402006866"/>
      <w:bookmarkStart w:id="678" w:name="_Toc402103692"/>
      <w:bookmarkStart w:id="679" w:name="_Toc406603940"/>
      <w:bookmarkStart w:id="680" w:name="_Toc402252831"/>
      <w:bookmarkStart w:id="681" w:name="_Toc406662542"/>
      <w:bookmarkStart w:id="682" w:name="_Toc406605118"/>
      <w:bookmarkStart w:id="683" w:name="_Toc406605910"/>
      <w:bookmarkStart w:id="684" w:name="_Toc401856988"/>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659"/>
      <w:bookmarkEnd w:id="660"/>
    </w:p>
    <w:p w14:paraId="4FEA8E52" w14:textId="4A62AF3F" w:rsidR="00703D26" w:rsidRDefault="00703D26" w:rsidP="00703D26">
      <w:pPr>
        <w:pStyle w:val="20"/>
      </w:pPr>
      <w:r>
        <w:t>4.1</w:t>
      </w:r>
      <w:r>
        <w:rPr>
          <w:rFonts w:hint="eastAsia"/>
        </w:rPr>
        <w:t>保险营销员管理体制</w:t>
      </w:r>
      <w:r>
        <w:rPr>
          <w:rFonts w:hint="eastAsia"/>
        </w:rPr>
        <w:t>改革</w:t>
      </w:r>
      <w:r>
        <w:rPr>
          <w:rFonts w:hint="eastAsia"/>
        </w:rPr>
        <w:t>的经济、文化</w:t>
      </w:r>
      <w:r>
        <w:rPr>
          <w:rFonts w:hint="eastAsia"/>
        </w:rPr>
        <w:t>环境</w:t>
      </w:r>
      <w:r>
        <w:rPr>
          <w:rFonts w:hint="eastAsia"/>
        </w:rPr>
        <w:t>因素</w:t>
      </w:r>
      <w:r>
        <w:rPr>
          <w:rFonts w:hint="eastAsia"/>
        </w:rPr>
        <w:t>考虑</w:t>
      </w:r>
    </w:p>
    <w:p w14:paraId="7462B6C7" w14:textId="77777777" w:rsidR="00703D26" w:rsidRDefault="00703D26" w:rsidP="00703D26">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任何制度的产生和发挥效用均依赖一定的环境。在制度移植时，要充分思考和分析制度是否适用于中国特有的人文土壤，以及其所包含的社会的、政治的、法律的、经济的、观念的因素。中国目前实行的保险营销员个人代理制是由AIA公司从美国引入的，具有特定的经济和文化背景。以英、美为代表的西方国家，商品经济发达，民主思想、权利义务观念、契约精神浓厚。在政治上主张自由、平等，认为政府是基于社会契约、民众授权而产生，宗旨在于管理公共事务、提供公共服务；在文化和立法价值取向上倾向于主张和维护个人权利和交易自由；在经济活动中注重风险管理和防范。而在以中国为代表的东方国家，长期处在封建统治之下，商品经济发展不充分，民主思想、权利观念及诚信意识相对淡薄，政治上长期实行专制统治、政府本位；在文化上倡导家、国理念，强调个人对集体的归属和依附；在文化和立法的价值取向上偏重于对秩序和国家利益的维护，民众风险管理意识淡薄，倾向于有事寻求政府救济。</w:t>
      </w:r>
    </w:p>
    <w:p w14:paraId="0A0AEC14" w14:textId="5EF310CE" w:rsidR="00703D26" w:rsidRDefault="00703D26" w:rsidP="00703D26">
      <w:pPr>
        <w:autoSpaceDE w:val="0"/>
        <w:autoSpaceDN w:val="0"/>
        <w:adjustRightInd w:val="0"/>
        <w:spacing w:line="400" w:lineRule="exact"/>
        <w:ind w:firstLineChars="235" w:firstLine="564"/>
        <w:jc w:val="left"/>
        <w:rPr>
          <w:rFonts w:ascii="宋体" w:hAnsi="宋体"/>
          <w:sz w:val="24"/>
          <w:szCs w:val="24"/>
        </w:rPr>
      </w:pPr>
      <w:r>
        <w:rPr>
          <w:rFonts w:ascii="宋体" w:hAnsi="宋体" w:hint="eastAsia"/>
          <w:sz w:val="24"/>
          <w:szCs w:val="24"/>
        </w:rPr>
        <w:t>通过对</w:t>
      </w:r>
      <w:r>
        <w:rPr>
          <w:rFonts w:ascii="宋体" w:hAnsi="宋体" w:hint="eastAsia"/>
          <w:sz w:val="24"/>
          <w:szCs w:val="24"/>
        </w:rPr>
        <w:t>以美国为代表的保险代理制和中国现行保险营销员管理体制内涵</w:t>
      </w:r>
      <w:r>
        <w:rPr>
          <w:rFonts w:ascii="宋体" w:hAnsi="宋体" w:hint="eastAsia"/>
          <w:sz w:val="24"/>
          <w:szCs w:val="24"/>
        </w:rPr>
        <w:t>比较</w:t>
      </w:r>
      <w:r>
        <w:rPr>
          <w:rFonts w:ascii="宋体" w:hAnsi="宋体" w:hint="eastAsia"/>
          <w:sz w:val="24"/>
          <w:szCs w:val="24"/>
        </w:rPr>
        <w:t>，我们</w:t>
      </w:r>
      <w:r>
        <w:rPr>
          <w:rFonts w:ascii="宋体" w:hAnsi="宋体" w:hint="eastAsia"/>
          <w:sz w:val="24"/>
          <w:szCs w:val="24"/>
        </w:rPr>
        <w:t>可以</w:t>
      </w:r>
      <w:r>
        <w:rPr>
          <w:rFonts w:ascii="宋体" w:hAnsi="宋体" w:hint="eastAsia"/>
          <w:sz w:val="24"/>
          <w:szCs w:val="24"/>
        </w:rPr>
        <w:t>发现，该制度的移植未考虑中西方经济、文化的巨大差异，缺乏本土化的过程，这也是保险个人代理制在国内发展面临一系列问题、导致一系列关系理不顺的最根本的原因。</w:t>
      </w:r>
    </w:p>
    <w:p w14:paraId="4B7FBC0A" w14:textId="77777777" w:rsidR="00703D26" w:rsidRDefault="00703D26" w:rsidP="00703D26">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个人代理制是西方经济和文化发展的产物，强调个人的独立和自由；主张多劳多得、不劳不得的绝对公平理念；实行个人风险和职业风险完全自担；要求营销员具有独立经营、承担风险的意识和能力。个人代理保险营销员体制在国内发展受挫最根本的原因在于这种制度的精神内涵与中国的主流就业观念冲突，得不到主流人群的支持和参与，保险营销沦为低端劳动力的就业避难所。</w:t>
      </w:r>
    </w:p>
    <w:p w14:paraId="7E5DAA1D" w14:textId="77777777" w:rsidR="00703D26" w:rsidRDefault="00703D26" w:rsidP="00703D26">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当然，保险个人代理制的发展困境也与保险公司在体制引进之初采取粗放式经营有关。保险公司的“人海战术”，使得营销员的准入毫无门槛可言，导致队伍整体素质较低，事实上不具备独立经营、承担风险的能力，客观上需要保险公司对营销员实施管理，因此导致了一系列的关系理不顺。同时，代理制下营销员恶劣的生存现状和欠佳的市场口碑又反过来使更多的求职者望而却步，于是门槛再次放低。如此恶性循环,行业生态环境迅速恶化。</w:t>
      </w:r>
    </w:p>
    <w:p w14:paraId="6A541C9C" w14:textId="77777777" w:rsidR="00703D26" w:rsidRDefault="00703D26" w:rsidP="00703D26">
      <w:pPr>
        <w:widowControl/>
        <w:spacing w:before="180" w:after="180" w:line="400" w:lineRule="exact"/>
        <w:ind w:firstLineChars="221" w:firstLine="530"/>
        <w:jc w:val="left"/>
        <w:rPr>
          <w:rFonts w:ascii="宋体" w:hAnsi="宋体"/>
          <w:sz w:val="24"/>
          <w:szCs w:val="24"/>
        </w:rPr>
      </w:pPr>
    </w:p>
    <w:p w14:paraId="37DA731A" w14:textId="77777777" w:rsidR="00703D26" w:rsidRDefault="00703D26" w:rsidP="00703D26">
      <w:pPr>
        <w:pStyle w:val="10"/>
        <w:sectPr w:rsidR="00703D26">
          <w:footnotePr>
            <w:numRestart w:val="eachPage"/>
          </w:footnotePr>
          <w:pgSz w:w="11906" w:h="16838"/>
          <w:pgMar w:top="1440" w:right="1800" w:bottom="1440" w:left="1800" w:header="851" w:footer="992" w:gutter="0"/>
          <w:pgNumType w:start="1"/>
          <w:cols w:space="720"/>
          <w:titlePg/>
          <w:docGrid w:type="lines" w:linePitch="312"/>
        </w:sectPr>
      </w:pPr>
    </w:p>
    <w:p w14:paraId="02726B6A" w14:textId="77777777" w:rsidR="00703D26" w:rsidRPr="00703D26" w:rsidRDefault="00703D26" w:rsidP="00703D26">
      <w:pPr>
        <w:rPr>
          <w:rFonts w:hint="eastAsia"/>
        </w:rPr>
      </w:pPr>
    </w:p>
    <w:p w14:paraId="6A57B31C" w14:textId="69B1A8D5" w:rsidR="005D09D0" w:rsidRDefault="005D09D0" w:rsidP="005D09D0">
      <w:pPr>
        <w:pStyle w:val="20"/>
      </w:pPr>
      <w:bookmarkStart w:id="685" w:name="_Toc67115529"/>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Pr>
          <w:rFonts w:hint="eastAsia"/>
        </w:rPr>
        <w:t>4.</w:t>
      </w:r>
      <w:r w:rsidR="009E0642">
        <w:t>2</w:t>
      </w:r>
      <w:r w:rsidR="009E0642">
        <w:rPr>
          <w:rFonts w:hint="eastAsia"/>
        </w:rPr>
        <w:t>国外</w:t>
      </w:r>
      <w:r>
        <w:rPr>
          <w:rFonts w:hint="eastAsia"/>
        </w:rPr>
        <w:t>保险营销管理体制改革借鉴</w:t>
      </w:r>
      <w:bookmarkEnd w:id="685"/>
    </w:p>
    <w:p w14:paraId="417F3481" w14:textId="200718DB" w:rsidR="005D09D0" w:rsidRDefault="005D09D0" w:rsidP="005D09D0">
      <w:pPr>
        <w:pStyle w:val="3"/>
      </w:pPr>
      <w:bookmarkStart w:id="686" w:name="_Toc401686517"/>
      <w:bookmarkStart w:id="687" w:name="_Toc401855924"/>
      <w:bookmarkStart w:id="688" w:name="_Toc401856991"/>
      <w:bookmarkStart w:id="689" w:name="_Toc401857235"/>
      <w:bookmarkStart w:id="690" w:name="_Toc402006565"/>
      <w:bookmarkStart w:id="691" w:name="_Toc402103695"/>
      <w:bookmarkStart w:id="692" w:name="_Toc402006869"/>
      <w:bookmarkStart w:id="693" w:name="_Toc402006473"/>
      <w:bookmarkStart w:id="694" w:name="_Toc402006663"/>
      <w:bookmarkStart w:id="695" w:name="_Toc401858862"/>
      <w:bookmarkStart w:id="696" w:name="_Toc401859070"/>
      <w:bookmarkStart w:id="697" w:name="_Toc402006134"/>
      <w:bookmarkStart w:id="698" w:name="_Toc402007074"/>
      <w:bookmarkStart w:id="699" w:name="_Toc402252834"/>
      <w:bookmarkStart w:id="700" w:name="_Toc406665543"/>
      <w:bookmarkStart w:id="701" w:name="_Toc406603941"/>
      <w:bookmarkStart w:id="702" w:name="_Toc406605119"/>
      <w:bookmarkStart w:id="703" w:name="_Toc406605911"/>
      <w:bookmarkStart w:id="704" w:name="_Toc406662543"/>
      <w:r>
        <w:rPr>
          <w:rFonts w:hint="eastAsia"/>
        </w:rPr>
        <w:t>4.</w:t>
      </w:r>
      <w:r w:rsidR="003E5D52">
        <w:t>2</w:t>
      </w:r>
      <w:r w:rsidR="009E0642">
        <w:rPr>
          <w:rFonts w:hint="eastAsia"/>
        </w:rPr>
        <w:t>.1</w:t>
      </w:r>
      <w:r>
        <w:rPr>
          <w:rFonts w:hint="eastAsia"/>
        </w:rPr>
        <w:t>日本保险营销员管理体制</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Pr>
          <w:rFonts w:hint="eastAsia"/>
        </w:rPr>
        <w:t>改革</w:t>
      </w:r>
      <w:bookmarkEnd w:id="700"/>
      <w:bookmarkEnd w:id="701"/>
      <w:bookmarkEnd w:id="702"/>
      <w:bookmarkEnd w:id="703"/>
      <w:bookmarkEnd w:id="704"/>
    </w:p>
    <w:p w14:paraId="480E11F4" w14:textId="77777777" w:rsidR="005D09D0" w:rsidRDefault="005D09D0" w:rsidP="005D09D0">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日本作为世界第三大经济体，其保险市场拥有亚洲53%的市场占有率，保险市场规模居于世界前列，保费收入仅次于美国、德国和英国居世界第四位。与英美等国主要靠保险代理人与经纪人获得业务不同，主要依靠公司外勤职员和代理店。前者主要应用于人寿保险市场，而后者则主要应用于财产保险市场。需要重点指出的是，日本的现代保险营销员管理制度是建立在上世纪60-80年代对保险营销体制改革的基础之上的。</w:t>
      </w:r>
    </w:p>
    <w:p w14:paraId="5ED3965B" w14:textId="28F1035E" w:rsidR="005D09D0" w:rsidRDefault="003E5D52" w:rsidP="005D09D0">
      <w:pPr>
        <w:pStyle w:val="4"/>
      </w:pPr>
      <w:bookmarkStart w:id="705" w:name="_Toc401856992"/>
      <w:bookmarkStart w:id="706" w:name="_Toc401857236"/>
      <w:bookmarkStart w:id="707" w:name="_Toc401859071"/>
      <w:bookmarkStart w:id="708" w:name="_Toc401858863"/>
      <w:bookmarkStart w:id="709" w:name="_Toc402006135"/>
      <w:bookmarkStart w:id="710" w:name="_Toc402006474"/>
      <w:bookmarkStart w:id="711" w:name="_Toc402006566"/>
      <w:bookmarkStart w:id="712" w:name="_Toc402006664"/>
      <w:bookmarkStart w:id="713" w:name="_Toc402006870"/>
      <w:bookmarkStart w:id="714" w:name="_Toc402007075"/>
      <w:bookmarkStart w:id="715" w:name="_Toc402103696"/>
      <w:bookmarkStart w:id="716" w:name="_Toc406603942"/>
      <w:bookmarkStart w:id="717" w:name="_Toc402252835"/>
      <w:bookmarkStart w:id="718" w:name="_Toc406605120"/>
      <w:bookmarkStart w:id="719" w:name="_Toc406605912"/>
      <w:bookmarkStart w:id="720" w:name="_Toc406662544"/>
      <w:r>
        <w:rPr>
          <w:rFonts w:hint="eastAsia"/>
        </w:rPr>
        <w:t>4.2.</w:t>
      </w:r>
      <w:r w:rsidR="005D09D0">
        <w:rPr>
          <w:rFonts w:hint="eastAsia"/>
        </w:rPr>
        <w:t xml:space="preserve">1.1 </w:t>
      </w:r>
      <w:r w:rsidR="005D09D0">
        <w:rPr>
          <w:rFonts w:hint="eastAsia"/>
        </w:rPr>
        <w:t>改革背景</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763BFD4B" w14:textId="77777777" w:rsidR="005D09D0" w:rsidRDefault="005D09D0" w:rsidP="005D09D0">
      <w:pPr>
        <w:autoSpaceDE w:val="0"/>
        <w:autoSpaceDN w:val="0"/>
        <w:adjustRightInd w:val="0"/>
        <w:spacing w:line="400" w:lineRule="exact"/>
        <w:ind w:firstLineChars="221" w:firstLine="530"/>
        <w:jc w:val="left"/>
        <w:rPr>
          <w:rFonts w:ascii="宋体" w:hAnsi="宋体"/>
          <w:sz w:val="24"/>
          <w:szCs w:val="24"/>
        </w:rPr>
      </w:pPr>
      <w:r>
        <w:rPr>
          <w:rFonts w:ascii="宋体" w:hAnsi="宋体"/>
          <w:sz w:val="24"/>
          <w:szCs w:val="24"/>
        </w:rPr>
        <w:t xml:space="preserve">20 </w:t>
      </w:r>
      <w:r>
        <w:rPr>
          <w:rFonts w:ascii="宋体" w:hAnsi="宋体" w:hint="eastAsia"/>
          <w:sz w:val="24"/>
          <w:szCs w:val="24"/>
        </w:rPr>
        <w:t>世纪</w:t>
      </w:r>
      <w:r>
        <w:rPr>
          <w:rFonts w:ascii="宋体" w:hAnsi="宋体"/>
          <w:sz w:val="24"/>
          <w:szCs w:val="24"/>
        </w:rPr>
        <w:t xml:space="preserve">50 </w:t>
      </w:r>
      <w:r>
        <w:rPr>
          <w:rFonts w:ascii="宋体" w:hAnsi="宋体" w:hint="eastAsia"/>
          <w:sz w:val="24"/>
          <w:szCs w:val="24"/>
        </w:rPr>
        <w:t>年代</w:t>
      </w:r>
      <w:r>
        <w:rPr>
          <w:rFonts w:ascii="宋体" w:hAnsi="宋体"/>
          <w:sz w:val="24"/>
          <w:szCs w:val="24"/>
        </w:rPr>
        <w:t xml:space="preserve">, </w:t>
      </w:r>
      <w:r>
        <w:rPr>
          <w:rFonts w:ascii="宋体" w:hAnsi="宋体" w:hint="eastAsia"/>
          <w:sz w:val="24"/>
          <w:szCs w:val="24"/>
        </w:rPr>
        <w:t>日本寿险业进入高速成长阶段</w:t>
      </w:r>
      <w:r>
        <w:rPr>
          <w:rFonts w:ascii="宋体" w:hAnsi="宋体"/>
          <w:sz w:val="24"/>
          <w:szCs w:val="24"/>
        </w:rPr>
        <w:t xml:space="preserve">, </w:t>
      </w:r>
      <w:r>
        <w:rPr>
          <w:rFonts w:ascii="宋体" w:hAnsi="宋体" w:hint="eastAsia"/>
          <w:sz w:val="24"/>
          <w:szCs w:val="24"/>
        </w:rPr>
        <w:t>以家庭主妇为代表的个人代理营销机制发展势头强劲，</w:t>
      </w:r>
      <w:r>
        <w:rPr>
          <w:rFonts w:ascii="宋体" w:hAnsi="宋体"/>
          <w:sz w:val="24"/>
          <w:szCs w:val="24"/>
        </w:rPr>
        <w:t>1950</w:t>
      </w:r>
      <w:r>
        <w:rPr>
          <w:rFonts w:ascii="宋体" w:hAnsi="宋体" w:hint="eastAsia"/>
          <w:sz w:val="24"/>
          <w:szCs w:val="24"/>
        </w:rPr>
        <w:t>至</w:t>
      </w:r>
      <w:r>
        <w:rPr>
          <w:rFonts w:ascii="宋体" w:hAnsi="宋体"/>
          <w:sz w:val="24"/>
          <w:szCs w:val="24"/>
        </w:rPr>
        <w:t>1965</w:t>
      </w:r>
      <w:r>
        <w:rPr>
          <w:rFonts w:ascii="宋体" w:hAnsi="宋体" w:hint="eastAsia"/>
          <w:sz w:val="24"/>
          <w:szCs w:val="24"/>
        </w:rPr>
        <w:t>年间</w:t>
      </w:r>
      <w:r>
        <w:rPr>
          <w:rFonts w:ascii="宋体" w:hAnsi="宋体"/>
          <w:sz w:val="24"/>
          <w:szCs w:val="24"/>
        </w:rPr>
        <w:t xml:space="preserve">, </w:t>
      </w:r>
      <w:r>
        <w:rPr>
          <w:rFonts w:ascii="宋体" w:hAnsi="宋体" w:hint="eastAsia"/>
          <w:sz w:val="24"/>
          <w:szCs w:val="24"/>
        </w:rPr>
        <w:t>日本全国的营销员总数发展到最初的</w:t>
      </w:r>
      <w:r>
        <w:rPr>
          <w:rFonts w:ascii="宋体" w:hAnsi="宋体"/>
          <w:sz w:val="24"/>
          <w:szCs w:val="24"/>
        </w:rPr>
        <w:t>13 .5</w:t>
      </w:r>
      <w:r>
        <w:rPr>
          <w:rFonts w:ascii="宋体" w:hAnsi="宋体" w:hint="eastAsia"/>
          <w:sz w:val="24"/>
          <w:szCs w:val="24"/>
        </w:rPr>
        <w:t>倍</w:t>
      </w:r>
      <w:r>
        <w:rPr>
          <w:rFonts w:ascii="宋体" w:hAnsi="宋体"/>
          <w:sz w:val="24"/>
          <w:szCs w:val="24"/>
        </w:rPr>
        <w:t xml:space="preserve">, </w:t>
      </w:r>
      <w:r>
        <w:rPr>
          <w:rFonts w:ascii="宋体" w:hAnsi="宋体" w:hint="eastAsia"/>
          <w:sz w:val="24"/>
          <w:szCs w:val="24"/>
        </w:rPr>
        <w:t>达到</w:t>
      </w:r>
      <w:r>
        <w:rPr>
          <w:rFonts w:ascii="宋体" w:hAnsi="宋体"/>
          <w:sz w:val="24"/>
          <w:szCs w:val="24"/>
        </w:rPr>
        <w:t xml:space="preserve">27 </w:t>
      </w:r>
      <w:r>
        <w:rPr>
          <w:rFonts w:ascii="宋体" w:hAnsi="宋体" w:hint="eastAsia"/>
          <w:sz w:val="24"/>
          <w:szCs w:val="24"/>
        </w:rPr>
        <w:t>万人。然而各寿险公司的粗放式经营管理使营销员队伍逐渐出现混乱局面</w:t>
      </w:r>
      <w:r>
        <w:rPr>
          <w:rFonts w:ascii="宋体" w:hAnsi="宋体"/>
          <w:sz w:val="24"/>
          <w:szCs w:val="24"/>
        </w:rPr>
        <w:t xml:space="preserve">, </w:t>
      </w:r>
      <w:r>
        <w:rPr>
          <w:rFonts w:ascii="宋体" w:hAnsi="宋体" w:hint="eastAsia"/>
          <w:sz w:val="24"/>
          <w:szCs w:val="24"/>
        </w:rPr>
        <w:t>寿险业发展受到牵制。具体表现在营销员录用的门槛较低、营销员素质参差不齐，</w:t>
      </w:r>
      <w:r>
        <w:rPr>
          <w:rFonts w:ascii="宋体" w:hAnsi="宋体"/>
          <w:sz w:val="24"/>
          <w:szCs w:val="24"/>
        </w:rPr>
        <w:t xml:space="preserve"> </w:t>
      </w:r>
      <w:r>
        <w:rPr>
          <w:rFonts w:ascii="宋体" w:hAnsi="宋体" w:hint="eastAsia"/>
          <w:sz w:val="24"/>
          <w:szCs w:val="24"/>
        </w:rPr>
        <w:t>留存率低，</w:t>
      </w:r>
      <w:r>
        <w:rPr>
          <w:rFonts w:ascii="宋体" w:hAnsi="宋体"/>
          <w:sz w:val="24"/>
          <w:szCs w:val="24"/>
        </w:rPr>
        <w:t>1971</w:t>
      </w:r>
      <w:r>
        <w:rPr>
          <w:rFonts w:ascii="宋体" w:hAnsi="宋体" w:hint="eastAsia"/>
          <w:sz w:val="24"/>
          <w:szCs w:val="24"/>
        </w:rPr>
        <w:t>年注册的寿险营销员人数达到历史顶峰</w:t>
      </w:r>
      <w:r>
        <w:rPr>
          <w:rFonts w:ascii="宋体" w:hAnsi="宋体"/>
          <w:sz w:val="24"/>
          <w:szCs w:val="24"/>
        </w:rPr>
        <w:t xml:space="preserve">, </w:t>
      </w:r>
      <w:r>
        <w:rPr>
          <w:rFonts w:ascii="宋体" w:hAnsi="宋体" w:hint="eastAsia"/>
          <w:sz w:val="24"/>
          <w:szCs w:val="24"/>
        </w:rPr>
        <w:t>为</w:t>
      </w:r>
      <w:r>
        <w:rPr>
          <w:rFonts w:ascii="宋体" w:hAnsi="宋体"/>
          <w:sz w:val="24"/>
          <w:szCs w:val="24"/>
        </w:rPr>
        <w:t>40</w:t>
      </w:r>
      <w:r>
        <w:rPr>
          <w:rFonts w:ascii="宋体" w:hAnsi="宋体" w:hint="eastAsia"/>
          <w:sz w:val="24"/>
          <w:szCs w:val="24"/>
        </w:rPr>
        <w:t>万人</w:t>
      </w:r>
      <w:r>
        <w:rPr>
          <w:rFonts w:ascii="宋体" w:hAnsi="宋体"/>
          <w:sz w:val="24"/>
          <w:szCs w:val="24"/>
        </w:rPr>
        <w:t xml:space="preserve">, </w:t>
      </w:r>
      <w:r>
        <w:rPr>
          <w:rFonts w:ascii="宋体" w:hAnsi="宋体" w:hint="eastAsia"/>
          <w:sz w:val="24"/>
          <w:szCs w:val="24"/>
        </w:rPr>
        <w:t>而同年几乎全部离职。在职营销员普遍存在专业素质低、工作效率低的问题。佣金制忽视了营销员长期利益的保障，导致营销员工作热情差、</w:t>
      </w:r>
      <w:r>
        <w:rPr>
          <w:rFonts w:ascii="宋体" w:hAnsi="宋体"/>
          <w:sz w:val="24"/>
          <w:szCs w:val="24"/>
        </w:rPr>
        <w:t xml:space="preserve"> </w:t>
      </w:r>
      <w:r>
        <w:rPr>
          <w:rFonts w:ascii="宋体" w:hAnsi="宋体" w:hint="eastAsia"/>
          <w:sz w:val="24"/>
          <w:szCs w:val="24"/>
        </w:rPr>
        <w:t>职业操守差和行业信誉度差。日本寿险营销员、寿险业的社会诚信度不高</w:t>
      </w:r>
      <w:r>
        <w:rPr>
          <w:rFonts w:ascii="宋体" w:hAnsi="宋体"/>
          <w:sz w:val="24"/>
          <w:szCs w:val="24"/>
        </w:rPr>
        <w:t xml:space="preserve">, </w:t>
      </w:r>
      <w:r>
        <w:rPr>
          <w:rFonts w:ascii="宋体" w:hAnsi="宋体" w:hint="eastAsia"/>
          <w:sz w:val="24"/>
          <w:szCs w:val="24"/>
        </w:rPr>
        <w:t>过高的流动性和脱落率导致队伍素质良莠不齐</w:t>
      </w:r>
      <w:r>
        <w:rPr>
          <w:rFonts w:ascii="宋体" w:hAnsi="宋体"/>
          <w:sz w:val="24"/>
          <w:szCs w:val="24"/>
        </w:rPr>
        <w:t xml:space="preserve">, </w:t>
      </w:r>
      <w:r>
        <w:rPr>
          <w:rFonts w:ascii="宋体" w:hAnsi="宋体" w:hint="eastAsia"/>
          <w:sz w:val="24"/>
          <w:szCs w:val="24"/>
        </w:rPr>
        <w:t>行业增长缺乏长期稳定的内在动力。鉴于此</w:t>
      </w:r>
      <w:r>
        <w:rPr>
          <w:rFonts w:ascii="宋体" w:hAnsi="宋体"/>
          <w:sz w:val="24"/>
          <w:szCs w:val="24"/>
        </w:rPr>
        <w:t>, 1965</w:t>
      </w:r>
      <w:r>
        <w:rPr>
          <w:rFonts w:ascii="宋体" w:hAnsi="宋体" w:hint="eastAsia"/>
          <w:sz w:val="24"/>
          <w:szCs w:val="24"/>
        </w:rPr>
        <w:t>年保险审议会公布《关于寿险展业制度的合理化和留存率的改善报告》</w:t>
      </w:r>
      <w:r>
        <w:rPr>
          <w:rFonts w:ascii="宋体" w:hAnsi="宋体"/>
          <w:sz w:val="24"/>
          <w:szCs w:val="24"/>
        </w:rPr>
        <w:t xml:space="preserve"> , </w:t>
      </w:r>
      <w:r>
        <w:rPr>
          <w:rFonts w:ascii="宋体" w:hAnsi="宋体" w:hint="eastAsia"/>
          <w:sz w:val="24"/>
          <w:szCs w:val="24"/>
        </w:rPr>
        <w:t>提出诸如改善留存率</w:t>
      </w:r>
      <w:r>
        <w:rPr>
          <w:rFonts w:ascii="宋体" w:hAnsi="宋体"/>
          <w:sz w:val="24"/>
          <w:szCs w:val="24"/>
        </w:rPr>
        <w:t>(</w:t>
      </w:r>
      <w:r>
        <w:rPr>
          <w:rFonts w:ascii="宋体" w:hAnsi="宋体" w:hint="eastAsia"/>
          <w:sz w:val="24"/>
          <w:szCs w:val="24"/>
        </w:rPr>
        <w:t>提高到</w:t>
      </w:r>
      <w:r>
        <w:rPr>
          <w:rFonts w:ascii="宋体" w:hAnsi="宋体"/>
          <w:sz w:val="24"/>
          <w:szCs w:val="24"/>
        </w:rPr>
        <w:t>80%</w:t>
      </w:r>
      <w:r>
        <w:rPr>
          <w:rFonts w:ascii="宋体" w:hAnsi="宋体" w:hint="eastAsia"/>
          <w:sz w:val="24"/>
          <w:szCs w:val="24"/>
        </w:rPr>
        <w:t>以上</w:t>
      </w:r>
      <w:r>
        <w:rPr>
          <w:rFonts w:ascii="宋体" w:hAnsi="宋体"/>
          <w:sz w:val="24"/>
          <w:szCs w:val="24"/>
        </w:rPr>
        <w:t xml:space="preserve">) </w:t>
      </w:r>
      <w:r>
        <w:rPr>
          <w:rFonts w:ascii="宋体" w:hAnsi="宋体" w:hint="eastAsia"/>
          <w:sz w:val="24"/>
          <w:szCs w:val="24"/>
        </w:rPr>
        <w:t>、改善展业制度</w:t>
      </w:r>
      <w:r>
        <w:rPr>
          <w:rFonts w:ascii="宋体" w:hAnsi="宋体"/>
          <w:sz w:val="24"/>
          <w:szCs w:val="24"/>
        </w:rPr>
        <w:t>(</w:t>
      </w:r>
      <w:r>
        <w:rPr>
          <w:rFonts w:ascii="宋体" w:hAnsi="宋体" w:hint="eastAsia"/>
          <w:sz w:val="24"/>
          <w:szCs w:val="24"/>
        </w:rPr>
        <w:t>重新研究特别突击月的实施方法、改善外勤人员的考试</w:t>
      </w:r>
      <w:r>
        <w:rPr>
          <w:rFonts w:ascii="宋体" w:hAnsi="宋体"/>
          <w:sz w:val="24"/>
          <w:szCs w:val="24"/>
        </w:rPr>
        <w:t xml:space="preserve">) </w:t>
      </w:r>
      <w:r>
        <w:rPr>
          <w:rFonts w:ascii="宋体" w:hAnsi="宋体" w:hint="eastAsia"/>
          <w:sz w:val="24"/>
          <w:szCs w:val="24"/>
        </w:rPr>
        <w:t>等要求</w:t>
      </w:r>
      <w:r>
        <w:rPr>
          <w:rFonts w:ascii="宋体" w:hAnsi="宋体"/>
          <w:sz w:val="24"/>
          <w:szCs w:val="24"/>
        </w:rPr>
        <w:t>,</w:t>
      </w:r>
      <w:r>
        <w:rPr>
          <w:rFonts w:ascii="宋体" w:hAnsi="宋体" w:hint="eastAsia"/>
          <w:sz w:val="24"/>
          <w:szCs w:val="24"/>
        </w:rPr>
        <w:t>启动了日本寿险业营销员制度的改革。</w:t>
      </w:r>
    </w:p>
    <w:p w14:paraId="76711716" w14:textId="41C02DEC" w:rsidR="005D09D0" w:rsidRDefault="003E5D52" w:rsidP="005D09D0">
      <w:pPr>
        <w:pStyle w:val="4"/>
      </w:pPr>
      <w:bookmarkStart w:id="721" w:name="_Toc401859072"/>
      <w:bookmarkStart w:id="722" w:name="_Toc402006136"/>
      <w:bookmarkStart w:id="723" w:name="_Toc406662545"/>
      <w:bookmarkStart w:id="724" w:name="_Toc406605913"/>
      <w:bookmarkStart w:id="725" w:name="_Toc406605121"/>
      <w:bookmarkStart w:id="726" w:name="_Toc402006475"/>
      <w:bookmarkStart w:id="727" w:name="_Toc402006567"/>
      <w:bookmarkStart w:id="728" w:name="_Toc402006665"/>
      <w:bookmarkStart w:id="729" w:name="_Toc402006871"/>
      <w:bookmarkStart w:id="730" w:name="_Toc402007076"/>
      <w:bookmarkStart w:id="731" w:name="_Toc402103697"/>
      <w:bookmarkStart w:id="732" w:name="_Toc402252836"/>
      <w:bookmarkStart w:id="733" w:name="_Toc401858864"/>
      <w:bookmarkStart w:id="734" w:name="_Toc401857237"/>
      <w:bookmarkStart w:id="735" w:name="_Toc401856993"/>
      <w:bookmarkStart w:id="736" w:name="_Toc406603943"/>
      <w:r>
        <w:rPr>
          <w:rFonts w:hint="eastAsia"/>
        </w:rPr>
        <w:t>4.2.</w:t>
      </w:r>
      <w:r w:rsidR="005D09D0">
        <w:rPr>
          <w:rFonts w:hint="eastAsia"/>
        </w:rPr>
        <w:t xml:space="preserve">1.2 </w:t>
      </w:r>
      <w:r w:rsidR="005D09D0">
        <w:rPr>
          <w:rFonts w:hint="eastAsia"/>
        </w:rPr>
        <w:t>改革的内容</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6B8F961C" w14:textId="77777777" w:rsidR="005D09D0" w:rsidRDefault="005D09D0" w:rsidP="005D09D0">
      <w:pPr>
        <w:autoSpaceDE w:val="0"/>
        <w:autoSpaceDN w:val="0"/>
        <w:adjustRightInd w:val="0"/>
        <w:spacing w:line="400" w:lineRule="exact"/>
        <w:ind w:firstLineChars="200" w:firstLine="480"/>
        <w:jc w:val="left"/>
        <w:rPr>
          <w:rFonts w:ascii="宋体" w:hAnsi="宋体"/>
          <w:sz w:val="24"/>
          <w:szCs w:val="24"/>
        </w:rPr>
      </w:pPr>
      <w:r>
        <w:rPr>
          <w:rFonts w:ascii="宋体" w:hAnsi="宋体" w:hint="eastAsia"/>
          <w:sz w:val="24"/>
          <w:szCs w:val="24"/>
        </w:rPr>
        <w:t>包括四个方面：（一） 完善选拔录用制度。由“人海战术”转向高质量的“专业营销</w:t>
      </w:r>
      <w:r>
        <w:rPr>
          <w:rFonts w:ascii="宋体" w:hAnsi="宋体"/>
          <w:sz w:val="24"/>
          <w:szCs w:val="24"/>
        </w:rPr>
        <w:t xml:space="preserve"> </w:t>
      </w:r>
      <w:r>
        <w:rPr>
          <w:rFonts w:ascii="宋体" w:hAnsi="宋体" w:hint="eastAsia"/>
          <w:sz w:val="24"/>
          <w:szCs w:val="24"/>
        </w:rPr>
        <w:t>”策略。（二） 统一培训考试制度。逐步建立和完善“业界通用教育制度”</w:t>
      </w:r>
      <w:r>
        <w:rPr>
          <w:rFonts w:ascii="宋体" w:hAnsi="宋体"/>
          <w:sz w:val="24"/>
          <w:szCs w:val="24"/>
        </w:rPr>
        <w:t xml:space="preserve"> </w:t>
      </w:r>
      <w:r>
        <w:rPr>
          <w:rFonts w:ascii="宋体" w:hAnsi="宋体" w:hint="eastAsia"/>
          <w:sz w:val="24"/>
          <w:szCs w:val="24"/>
        </w:rPr>
        <w:t>和“销售资格考试制度”，</w:t>
      </w:r>
      <w:r>
        <w:rPr>
          <w:rFonts w:ascii="宋体" w:hAnsi="宋体"/>
          <w:sz w:val="24"/>
          <w:szCs w:val="24"/>
        </w:rPr>
        <w:t xml:space="preserve"> </w:t>
      </w:r>
      <w:r>
        <w:rPr>
          <w:rFonts w:ascii="宋体" w:hAnsi="宋体" w:hint="eastAsia"/>
          <w:sz w:val="24"/>
          <w:szCs w:val="24"/>
        </w:rPr>
        <w:t>在此之外，各寿险公司可根据经营需</w:t>
      </w:r>
      <w:r>
        <w:rPr>
          <w:rFonts w:ascii="宋体" w:hAnsi="宋体" w:hint="eastAsia"/>
          <w:sz w:val="24"/>
          <w:szCs w:val="24"/>
        </w:rPr>
        <w:lastRenderedPageBreak/>
        <w:t>要给营销销员提供个性化的培训。（三）完善薪酬制度。</w:t>
      </w:r>
      <w:r>
        <w:rPr>
          <w:rFonts w:ascii="宋体" w:hAnsi="宋体"/>
          <w:sz w:val="24"/>
          <w:szCs w:val="24"/>
        </w:rPr>
        <w:t xml:space="preserve">1974 </w:t>
      </w:r>
      <w:r>
        <w:rPr>
          <w:rFonts w:ascii="宋体" w:hAnsi="宋体" w:hint="eastAsia"/>
          <w:sz w:val="24"/>
          <w:szCs w:val="24"/>
        </w:rPr>
        <w:t>年，日本寿险行业引进了《最低收人法》</w:t>
      </w:r>
      <w:r>
        <w:rPr>
          <w:rFonts w:ascii="宋体" w:hAnsi="宋体"/>
          <w:sz w:val="24"/>
          <w:szCs w:val="24"/>
        </w:rPr>
        <w:t xml:space="preserve"> </w:t>
      </w:r>
      <w:r>
        <w:rPr>
          <w:rFonts w:ascii="宋体" w:hAnsi="宋体" w:hint="eastAsia"/>
          <w:sz w:val="24"/>
          <w:szCs w:val="24"/>
        </w:rPr>
        <w:t>，使寿险营销员的收人从此有了基本保障。营销员的收人分为月薪、奖金、退职金。月薪由“</w:t>
      </w:r>
      <w:r>
        <w:rPr>
          <w:rFonts w:ascii="宋体" w:hAnsi="宋体"/>
          <w:sz w:val="24"/>
          <w:szCs w:val="24"/>
        </w:rPr>
        <w:t xml:space="preserve"> </w:t>
      </w:r>
      <w:r>
        <w:rPr>
          <w:rFonts w:ascii="宋体" w:hAnsi="宋体" w:hint="eastAsia"/>
          <w:sz w:val="24"/>
          <w:szCs w:val="24"/>
        </w:rPr>
        <w:t>固定工资</w:t>
      </w:r>
      <w:r>
        <w:rPr>
          <w:rFonts w:ascii="宋体" w:hAnsi="宋体"/>
          <w:sz w:val="24"/>
          <w:szCs w:val="24"/>
        </w:rPr>
        <w:t>+</w:t>
      </w:r>
      <w:r>
        <w:rPr>
          <w:rFonts w:ascii="宋体" w:hAnsi="宋体" w:hint="eastAsia"/>
          <w:sz w:val="24"/>
          <w:szCs w:val="24"/>
        </w:rPr>
        <w:t>准固定工资</w:t>
      </w:r>
      <w:r>
        <w:rPr>
          <w:rFonts w:ascii="宋体" w:hAnsi="宋体"/>
          <w:sz w:val="24"/>
          <w:szCs w:val="24"/>
        </w:rPr>
        <w:t xml:space="preserve">+ </w:t>
      </w:r>
      <w:r>
        <w:rPr>
          <w:rFonts w:ascii="宋体" w:hAnsi="宋体" w:hint="eastAsia"/>
          <w:sz w:val="24"/>
          <w:szCs w:val="24"/>
        </w:rPr>
        <w:t>绩效浮动工资</w:t>
      </w:r>
      <w:r>
        <w:rPr>
          <w:rFonts w:ascii="宋体" w:hAnsi="宋体"/>
          <w:sz w:val="24"/>
          <w:szCs w:val="24"/>
        </w:rPr>
        <w:t xml:space="preserve"> </w:t>
      </w:r>
      <w:r>
        <w:rPr>
          <w:rFonts w:ascii="宋体" w:hAnsi="宋体" w:hint="eastAsia"/>
          <w:sz w:val="24"/>
          <w:szCs w:val="24"/>
        </w:rPr>
        <w:t>”构成</w:t>
      </w:r>
      <w:r>
        <w:rPr>
          <w:rFonts w:ascii="宋体" w:hAnsi="宋体"/>
          <w:sz w:val="24"/>
          <w:szCs w:val="24"/>
        </w:rPr>
        <w:t>"</w:t>
      </w:r>
      <w:r>
        <w:rPr>
          <w:rFonts w:ascii="宋体" w:hAnsi="宋体" w:hint="eastAsia"/>
          <w:sz w:val="24"/>
          <w:szCs w:val="24"/>
        </w:rPr>
        <w:t>。（四） 优化营销员福利机制。包括：为营销员的优质服务提供公司支持；为个性化发展提供平台；提供各类休假待遇；加强情感沟通</w:t>
      </w:r>
      <w:r>
        <w:rPr>
          <w:rFonts w:ascii="宋体" w:hAnsi="宋体"/>
          <w:sz w:val="24"/>
          <w:szCs w:val="24"/>
        </w:rPr>
        <w:t>"</w:t>
      </w:r>
      <w:r>
        <w:rPr>
          <w:rFonts w:ascii="宋体" w:hAnsi="宋体" w:hint="eastAsia"/>
          <w:sz w:val="24"/>
          <w:szCs w:val="24"/>
        </w:rPr>
        <w:t>等等。</w:t>
      </w:r>
    </w:p>
    <w:p w14:paraId="7E7E9865" w14:textId="38ECFD91" w:rsidR="005D09D0" w:rsidRDefault="003E5D52" w:rsidP="005D09D0">
      <w:pPr>
        <w:pStyle w:val="4"/>
      </w:pPr>
      <w:bookmarkStart w:id="737" w:name="_Toc401856994"/>
      <w:bookmarkStart w:id="738" w:name="_Toc401857238"/>
      <w:bookmarkStart w:id="739" w:name="_Toc401858865"/>
      <w:bookmarkStart w:id="740" w:name="_Toc401859073"/>
      <w:bookmarkStart w:id="741" w:name="_Toc402006137"/>
      <w:bookmarkStart w:id="742" w:name="_Toc402006476"/>
      <w:bookmarkStart w:id="743" w:name="_Toc402006568"/>
      <w:bookmarkStart w:id="744" w:name="_Toc402006666"/>
      <w:bookmarkStart w:id="745" w:name="_Toc402006872"/>
      <w:bookmarkStart w:id="746" w:name="_Toc402007077"/>
      <w:bookmarkStart w:id="747" w:name="_Toc402103698"/>
      <w:bookmarkStart w:id="748" w:name="_Toc402252837"/>
      <w:bookmarkStart w:id="749" w:name="_Toc406603944"/>
      <w:bookmarkStart w:id="750" w:name="_Toc406605122"/>
      <w:bookmarkStart w:id="751" w:name="_Toc406605914"/>
      <w:bookmarkStart w:id="752" w:name="_Toc406662546"/>
      <w:r>
        <w:rPr>
          <w:rFonts w:hint="eastAsia"/>
        </w:rPr>
        <w:t>4.2.</w:t>
      </w:r>
      <w:r w:rsidR="005D09D0">
        <w:rPr>
          <w:rFonts w:hint="eastAsia"/>
        </w:rPr>
        <w:t xml:space="preserve">1.3 </w:t>
      </w:r>
      <w:r w:rsidR="005D09D0">
        <w:rPr>
          <w:rFonts w:hint="eastAsia"/>
        </w:rPr>
        <w:t>改革的成效</w:t>
      </w:r>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14:paraId="59A94E01" w14:textId="77777777" w:rsidR="005D09D0" w:rsidRDefault="005D09D0" w:rsidP="005D09D0">
      <w:pPr>
        <w:autoSpaceDE w:val="0"/>
        <w:autoSpaceDN w:val="0"/>
        <w:adjustRightInd w:val="0"/>
        <w:spacing w:line="400" w:lineRule="exact"/>
        <w:ind w:firstLineChars="177" w:firstLine="425"/>
        <w:jc w:val="left"/>
        <w:rPr>
          <w:rFonts w:ascii="宋体" w:hAnsi="宋体"/>
          <w:sz w:val="24"/>
          <w:szCs w:val="24"/>
        </w:rPr>
      </w:pPr>
      <w:r>
        <w:rPr>
          <w:rFonts w:ascii="宋体" w:hAnsi="宋体" w:hint="eastAsia"/>
          <w:sz w:val="24"/>
          <w:szCs w:val="24"/>
        </w:rPr>
        <w:t>通过以上改革</w:t>
      </w:r>
      <w:r>
        <w:rPr>
          <w:rFonts w:ascii="宋体" w:hAnsi="宋体"/>
          <w:sz w:val="24"/>
          <w:szCs w:val="24"/>
        </w:rPr>
        <w:t xml:space="preserve">, </w:t>
      </w:r>
      <w:r>
        <w:rPr>
          <w:rFonts w:ascii="宋体" w:hAnsi="宋体" w:hint="eastAsia"/>
          <w:sz w:val="24"/>
          <w:szCs w:val="24"/>
        </w:rPr>
        <w:t>日本寿险公司取得了显著的成效，具体表现在：减少了营销员流动量，提升了专业素质，提高了保单质量（可参见表4-1寿险业4次展业体制三年规划的改善成绩），为日本的现代保险业奠定了坚实的基础。</w:t>
      </w:r>
    </w:p>
    <w:p w14:paraId="4F226B2E" w14:textId="77777777" w:rsidR="005D09D0" w:rsidRDefault="005D09D0" w:rsidP="005D09D0">
      <w:pPr>
        <w:autoSpaceDE w:val="0"/>
        <w:autoSpaceDN w:val="0"/>
        <w:adjustRightInd w:val="0"/>
        <w:spacing w:line="400" w:lineRule="exact"/>
        <w:ind w:firstLineChars="177" w:firstLine="425"/>
        <w:jc w:val="left"/>
        <w:rPr>
          <w:rFonts w:ascii="宋体" w:hAnsi="宋体"/>
          <w:sz w:val="24"/>
          <w:szCs w:val="24"/>
        </w:rPr>
      </w:pPr>
    </w:p>
    <w:p w14:paraId="7676B659" w14:textId="77777777" w:rsidR="005D09D0" w:rsidRDefault="005D09D0" w:rsidP="005D09D0">
      <w:pPr>
        <w:autoSpaceDE w:val="0"/>
        <w:autoSpaceDN w:val="0"/>
        <w:adjustRightInd w:val="0"/>
        <w:spacing w:line="400" w:lineRule="exact"/>
        <w:ind w:firstLineChars="177" w:firstLine="372"/>
        <w:jc w:val="center"/>
        <w:rPr>
          <w:rFonts w:ascii="宋体" w:hAnsi="宋体"/>
          <w:sz w:val="24"/>
          <w:szCs w:val="24"/>
        </w:rPr>
      </w:pPr>
      <w:r>
        <w:rPr>
          <w:rFonts w:ascii="宋体" w:hAnsi="宋体" w:hint="eastAsia"/>
        </w:rPr>
        <w:t>表4-1寿险业4次展业体制三年规划的改善成绩</w:t>
      </w:r>
    </w:p>
    <w:tbl>
      <w:tblPr>
        <w:tblW w:w="0" w:type="auto"/>
        <w:tblLayout w:type="fixed"/>
        <w:tblLook w:val="0000" w:firstRow="0" w:lastRow="0" w:firstColumn="0" w:lastColumn="0" w:noHBand="0" w:noVBand="0"/>
      </w:tblPr>
      <w:tblGrid>
        <w:gridCol w:w="1101"/>
        <w:gridCol w:w="566"/>
        <w:gridCol w:w="539"/>
        <w:gridCol w:w="539"/>
        <w:gridCol w:w="539"/>
        <w:gridCol w:w="539"/>
        <w:gridCol w:w="539"/>
        <w:gridCol w:w="539"/>
        <w:gridCol w:w="539"/>
        <w:gridCol w:w="539"/>
        <w:gridCol w:w="539"/>
        <w:gridCol w:w="539"/>
        <w:gridCol w:w="539"/>
        <w:gridCol w:w="539"/>
        <w:gridCol w:w="539"/>
      </w:tblGrid>
      <w:tr w:rsidR="005D09D0" w14:paraId="57C9B156" w14:textId="77777777" w:rsidTr="006A0CA4">
        <w:trPr>
          <w:trHeight w:val="270"/>
        </w:trPr>
        <w:tc>
          <w:tcPr>
            <w:tcW w:w="1101" w:type="dxa"/>
            <w:tcBorders>
              <w:top w:val="single" w:sz="4" w:space="0" w:color="auto"/>
              <w:left w:val="single" w:sz="4" w:space="0" w:color="auto"/>
              <w:bottom w:val="single" w:sz="4" w:space="0" w:color="auto"/>
              <w:right w:val="single" w:sz="4" w:space="0" w:color="auto"/>
            </w:tcBorders>
            <w:vAlign w:val="center"/>
          </w:tcPr>
          <w:p w14:paraId="433E7116"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val="restart"/>
            <w:tcBorders>
              <w:top w:val="single" w:sz="4" w:space="0" w:color="auto"/>
              <w:left w:val="single" w:sz="4" w:space="0" w:color="auto"/>
              <w:bottom w:val="single" w:sz="4" w:space="0" w:color="000000"/>
              <w:right w:val="single" w:sz="4" w:space="0" w:color="auto"/>
            </w:tcBorders>
            <w:vAlign w:val="center"/>
          </w:tcPr>
          <w:p w14:paraId="4D854377" w14:textId="77777777" w:rsidR="005D09D0" w:rsidRDefault="005D09D0" w:rsidP="006A0CA4">
            <w:pPr>
              <w:widowControl/>
              <w:jc w:val="center"/>
              <w:rPr>
                <w:rFonts w:ascii="仿宋" w:eastAsia="仿宋" w:hAnsi="仿宋" w:cs="宋体"/>
                <w:b/>
                <w:color w:val="000000"/>
                <w:kern w:val="0"/>
                <w:sz w:val="16"/>
                <w:szCs w:val="16"/>
              </w:rPr>
            </w:pPr>
            <w:r>
              <w:rPr>
                <w:rFonts w:ascii="仿宋" w:eastAsia="仿宋" w:hAnsi="仿宋" w:cs="宋体" w:hint="eastAsia"/>
                <w:b/>
                <w:color w:val="000000"/>
                <w:kern w:val="0"/>
                <w:sz w:val="16"/>
                <w:szCs w:val="16"/>
              </w:rPr>
              <w:t>单位</w:t>
            </w:r>
          </w:p>
        </w:tc>
        <w:tc>
          <w:tcPr>
            <w:tcW w:w="539" w:type="dxa"/>
            <w:vMerge w:val="restart"/>
            <w:tcBorders>
              <w:top w:val="single" w:sz="4" w:space="0" w:color="auto"/>
              <w:left w:val="single" w:sz="4" w:space="0" w:color="auto"/>
              <w:bottom w:val="single" w:sz="4" w:space="0" w:color="000000"/>
              <w:right w:val="single" w:sz="4" w:space="0" w:color="auto"/>
            </w:tcBorders>
            <w:vAlign w:val="center"/>
          </w:tcPr>
          <w:p w14:paraId="0C7A0A58"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参考年度</w:t>
            </w:r>
          </w:p>
        </w:tc>
        <w:tc>
          <w:tcPr>
            <w:tcW w:w="1617" w:type="dxa"/>
            <w:gridSpan w:val="3"/>
            <w:tcBorders>
              <w:top w:val="single" w:sz="4" w:space="0" w:color="auto"/>
              <w:left w:val="nil"/>
              <w:bottom w:val="single" w:sz="4" w:space="0" w:color="auto"/>
              <w:right w:val="single" w:sz="4" w:space="0" w:color="auto"/>
            </w:tcBorders>
            <w:vAlign w:val="center"/>
          </w:tcPr>
          <w:p w14:paraId="40EB8AD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第1次</w:t>
            </w:r>
          </w:p>
        </w:tc>
        <w:tc>
          <w:tcPr>
            <w:tcW w:w="1617" w:type="dxa"/>
            <w:gridSpan w:val="3"/>
            <w:tcBorders>
              <w:top w:val="single" w:sz="4" w:space="0" w:color="auto"/>
              <w:left w:val="nil"/>
              <w:bottom w:val="single" w:sz="4" w:space="0" w:color="auto"/>
              <w:right w:val="single" w:sz="4" w:space="0" w:color="auto"/>
            </w:tcBorders>
            <w:vAlign w:val="center"/>
          </w:tcPr>
          <w:p w14:paraId="273A2EC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第2次</w:t>
            </w:r>
          </w:p>
        </w:tc>
        <w:tc>
          <w:tcPr>
            <w:tcW w:w="1617" w:type="dxa"/>
            <w:gridSpan w:val="3"/>
            <w:tcBorders>
              <w:top w:val="single" w:sz="4" w:space="0" w:color="auto"/>
              <w:left w:val="nil"/>
              <w:bottom w:val="single" w:sz="4" w:space="0" w:color="auto"/>
              <w:right w:val="single" w:sz="4" w:space="0" w:color="auto"/>
            </w:tcBorders>
            <w:vAlign w:val="center"/>
          </w:tcPr>
          <w:p w14:paraId="7E214582"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第3次</w:t>
            </w:r>
          </w:p>
        </w:tc>
        <w:tc>
          <w:tcPr>
            <w:tcW w:w="1617" w:type="dxa"/>
            <w:gridSpan w:val="3"/>
            <w:tcBorders>
              <w:top w:val="single" w:sz="4" w:space="0" w:color="auto"/>
              <w:left w:val="nil"/>
              <w:bottom w:val="single" w:sz="4" w:space="0" w:color="auto"/>
              <w:right w:val="single" w:sz="4" w:space="0" w:color="auto"/>
            </w:tcBorders>
            <w:vAlign w:val="center"/>
          </w:tcPr>
          <w:p w14:paraId="5D74756D"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第4次</w:t>
            </w:r>
          </w:p>
        </w:tc>
      </w:tr>
      <w:tr w:rsidR="005D09D0" w14:paraId="2E8AEA7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6FA508CE"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294FBB80" w14:textId="77777777" w:rsidR="005D09D0" w:rsidRDefault="005D09D0" w:rsidP="006A0CA4">
            <w:pPr>
              <w:widowControl/>
              <w:jc w:val="left"/>
              <w:rPr>
                <w:rFonts w:ascii="仿宋" w:eastAsia="仿宋" w:hAnsi="仿宋" w:cs="宋体"/>
                <w:color w:val="000000"/>
                <w:kern w:val="0"/>
                <w:sz w:val="16"/>
                <w:szCs w:val="16"/>
              </w:rPr>
            </w:pPr>
          </w:p>
        </w:tc>
        <w:tc>
          <w:tcPr>
            <w:tcW w:w="539" w:type="dxa"/>
            <w:vMerge/>
            <w:tcBorders>
              <w:top w:val="single" w:sz="4" w:space="0" w:color="auto"/>
              <w:left w:val="single" w:sz="4" w:space="0" w:color="auto"/>
              <w:bottom w:val="single" w:sz="4" w:space="0" w:color="000000"/>
              <w:right w:val="single" w:sz="4" w:space="0" w:color="auto"/>
            </w:tcBorders>
            <w:vAlign w:val="center"/>
          </w:tcPr>
          <w:p w14:paraId="72D8F04B" w14:textId="77777777" w:rsidR="005D09D0" w:rsidRDefault="005D09D0" w:rsidP="006A0CA4">
            <w:pPr>
              <w:widowControl/>
              <w:jc w:val="left"/>
              <w:rPr>
                <w:rFonts w:ascii="仿宋" w:eastAsia="仿宋" w:hAnsi="仿宋" w:cs="宋体"/>
                <w:b/>
                <w:bCs/>
                <w:color w:val="000000"/>
                <w:kern w:val="0"/>
                <w:sz w:val="16"/>
                <w:szCs w:val="16"/>
              </w:rPr>
            </w:pPr>
          </w:p>
        </w:tc>
        <w:tc>
          <w:tcPr>
            <w:tcW w:w="539" w:type="dxa"/>
            <w:tcBorders>
              <w:top w:val="nil"/>
              <w:left w:val="nil"/>
              <w:bottom w:val="single" w:sz="4" w:space="0" w:color="auto"/>
              <w:right w:val="single" w:sz="4" w:space="0" w:color="auto"/>
            </w:tcBorders>
            <w:vAlign w:val="center"/>
          </w:tcPr>
          <w:p w14:paraId="07876270"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6FD81975"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5055953D"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7E4B2930"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24780316"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2B1B2528"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4B6D31EB"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3720DBAA"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0297D3B1"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15A0D2FE"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55CB1BC3"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c>
          <w:tcPr>
            <w:tcW w:w="539" w:type="dxa"/>
            <w:tcBorders>
              <w:top w:val="nil"/>
              <w:left w:val="nil"/>
              <w:bottom w:val="single" w:sz="4" w:space="0" w:color="auto"/>
              <w:right w:val="single" w:sz="4" w:space="0" w:color="auto"/>
            </w:tcBorders>
            <w:vAlign w:val="center"/>
          </w:tcPr>
          <w:p w14:paraId="6BF4EF3D" w14:textId="77777777" w:rsidR="005D09D0" w:rsidRDefault="005D09D0" w:rsidP="006A0CA4">
            <w:pPr>
              <w:widowControl/>
              <w:jc w:val="left"/>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年度</w:t>
            </w:r>
          </w:p>
        </w:tc>
      </w:tr>
      <w:tr w:rsidR="005D09D0" w14:paraId="6B0DBE5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225212C7" w14:textId="77777777" w:rsidR="005D09D0" w:rsidRDefault="005D09D0" w:rsidP="006A0CA4">
            <w:pPr>
              <w:widowControl/>
              <w:jc w:val="left"/>
              <w:rPr>
                <w:rFonts w:ascii="仿宋" w:eastAsia="仿宋" w:hAnsi="仿宋" w:cs="宋体"/>
                <w:color w:val="000000"/>
                <w:kern w:val="0"/>
                <w:sz w:val="16"/>
                <w:szCs w:val="16"/>
              </w:rPr>
            </w:pPr>
            <w:r>
              <w:rPr>
                <w:rFonts w:ascii="仿宋" w:eastAsia="仿宋" w:hAnsi="仿宋" w:cs="宋体" w:hint="eastAsia"/>
                <w:color w:val="000000"/>
                <w:kern w:val="0"/>
                <w:sz w:val="16"/>
                <w:szCs w:val="16"/>
              </w:rPr>
              <w:t xml:space="preserve">　</w:t>
            </w:r>
          </w:p>
        </w:tc>
        <w:tc>
          <w:tcPr>
            <w:tcW w:w="566" w:type="dxa"/>
            <w:vMerge/>
            <w:tcBorders>
              <w:top w:val="single" w:sz="4" w:space="0" w:color="auto"/>
              <w:left w:val="single" w:sz="4" w:space="0" w:color="auto"/>
              <w:bottom w:val="single" w:sz="4" w:space="0" w:color="000000"/>
              <w:right w:val="single" w:sz="4" w:space="0" w:color="auto"/>
            </w:tcBorders>
            <w:vAlign w:val="center"/>
          </w:tcPr>
          <w:p w14:paraId="41A72892" w14:textId="77777777" w:rsidR="005D09D0" w:rsidRDefault="005D09D0" w:rsidP="006A0CA4">
            <w:pPr>
              <w:widowControl/>
              <w:jc w:val="left"/>
              <w:rPr>
                <w:rFonts w:ascii="仿宋" w:eastAsia="仿宋" w:hAnsi="仿宋" w:cs="宋体"/>
                <w:color w:val="000000"/>
                <w:kern w:val="0"/>
                <w:sz w:val="16"/>
                <w:szCs w:val="16"/>
              </w:rPr>
            </w:pPr>
          </w:p>
        </w:tc>
        <w:tc>
          <w:tcPr>
            <w:tcW w:w="539" w:type="dxa"/>
            <w:tcBorders>
              <w:top w:val="nil"/>
              <w:left w:val="nil"/>
              <w:bottom w:val="single" w:sz="4" w:space="0" w:color="auto"/>
              <w:right w:val="single" w:sz="4" w:space="0" w:color="auto"/>
            </w:tcBorders>
            <w:vAlign w:val="center"/>
          </w:tcPr>
          <w:p w14:paraId="44CC3F6E"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1973</w:t>
            </w:r>
          </w:p>
        </w:tc>
        <w:tc>
          <w:tcPr>
            <w:tcW w:w="539" w:type="dxa"/>
            <w:tcBorders>
              <w:top w:val="nil"/>
              <w:left w:val="nil"/>
              <w:bottom w:val="single" w:sz="4" w:space="0" w:color="auto"/>
              <w:right w:val="single" w:sz="4" w:space="0" w:color="auto"/>
            </w:tcBorders>
            <w:vAlign w:val="center"/>
          </w:tcPr>
          <w:p w14:paraId="6AAA495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1976</w:t>
            </w:r>
          </w:p>
        </w:tc>
        <w:tc>
          <w:tcPr>
            <w:tcW w:w="539" w:type="dxa"/>
            <w:tcBorders>
              <w:top w:val="nil"/>
              <w:left w:val="nil"/>
              <w:bottom w:val="single" w:sz="4" w:space="0" w:color="auto"/>
              <w:right w:val="single" w:sz="4" w:space="0" w:color="auto"/>
            </w:tcBorders>
            <w:vAlign w:val="center"/>
          </w:tcPr>
          <w:p w14:paraId="21CD2591"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1977</w:t>
            </w:r>
          </w:p>
        </w:tc>
        <w:tc>
          <w:tcPr>
            <w:tcW w:w="539" w:type="dxa"/>
            <w:tcBorders>
              <w:top w:val="nil"/>
              <w:left w:val="nil"/>
              <w:bottom w:val="single" w:sz="4" w:space="0" w:color="auto"/>
              <w:right w:val="single" w:sz="4" w:space="0" w:color="auto"/>
            </w:tcBorders>
            <w:vAlign w:val="center"/>
          </w:tcPr>
          <w:p w14:paraId="5626E8A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1978</w:t>
            </w:r>
          </w:p>
        </w:tc>
        <w:tc>
          <w:tcPr>
            <w:tcW w:w="539" w:type="dxa"/>
            <w:tcBorders>
              <w:top w:val="nil"/>
              <w:left w:val="nil"/>
              <w:bottom w:val="single" w:sz="4" w:space="0" w:color="auto"/>
              <w:right w:val="single" w:sz="4" w:space="0" w:color="auto"/>
            </w:tcBorders>
            <w:vAlign w:val="center"/>
          </w:tcPr>
          <w:p w14:paraId="2DB8BC6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1979</w:t>
            </w:r>
          </w:p>
        </w:tc>
        <w:tc>
          <w:tcPr>
            <w:tcW w:w="539" w:type="dxa"/>
            <w:tcBorders>
              <w:top w:val="nil"/>
              <w:left w:val="nil"/>
              <w:bottom w:val="single" w:sz="4" w:space="0" w:color="auto"/>
              <w:right w:val="single" w:sz="4" w:space="0" w:color="auto"/>
            </w:tcBorders>
            <w:vAlign w:val="center"/>
          </w:tcPr>
          <w:p w14:paraId="2321159C"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1980</w:t>
            </w:r>
          </w:p>
        </w:tc>
        <w:tc>
          <w:tcPr>
            <w:tcW w:w="539" w:type="dxa"/>
            <w:tcBorders>
              <w:top w:val="nil"/>
              <w:left w:val="nil"/>
              <w:bottom w:val="single" w:sz="4" w:space="0" w:color="auto"/>
              <w:right w:val="single" w:sz="4" w:space="0" w:color="auto"/>
            </w:tcBorders>
            <w:vAlign w:val="center"/>
          </w:tcPr>
          <w:p w14:paraId="4746D91D"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1981</w:t>
            </w:r>
          </w:p>
        </w:tc>
        <w:tc>
          <w:tcPr>
            <w:tcW w:w="539" w:type="dxa"/>
            <w:tcBorders>
              <w:top w:val="nil"/>
              <w:left w:val="nil"/>
              <w:bottom w:val="single" w:sz="4" w:space="0" w:color="auto"/>
              <w:right w:val="single" w:sz="4" w:space="0" w:color="auto"/>
            </w:tcBorders>
            <w:vAlign w:val="center"/>
          </w:tcPr>
          <w:p w14:paraId="0404066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1982</w:t>
            </w:r>
          </w:p>
        </w:tc>
        <w:tc>
          <w:tcPr>
            <w:tcW w:w="539" w:type="dxa"/>
            <w:tcBorders>
              <w:top w:val="nil"/>
              <w:left w:val="nil"/>
              <w:bottom w:val="single" w:sz="4" w:space="0" w:color="auto"/>
              <w:right w:val="single" w:sz="4" w:space="0" w:color="auto"/>
            </w:tcBorders>
            <w:vAlign w:val="center"/>
          </w:tcPr>
          <w:p w14:paraId="2976613B"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1983</w:t>
            </w:r>
          </w:p>
        </w:tc>
        <w:tc>
          <w:tcPr>
            <w:tcW w:w="539" w:type="dxa"/>
            <w:tcBorders>
              <w:top w:val="nil"/>
              <w:left w:val="nil"/>
              <w:bottom w:val="single" w:sz="4" w:space="0" w:color="auto"/>
              <w:right w:val="single" w:sz="4" w:space="0" w:color="auto"/>
            </w:tcBorders>
            <w:vAlign w:val="center"/>
          </w:tcPr>
          <w:p w14:paraId="3D7CD6AC"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1984</w:t>
            </w:r>
          </w:p>
        </w:tc>
        <w:tc>
          <w:tcPr>
            <w:tcW w:w="539" w:type="dxa"/>
            <w:tcBorders>
              <w:top w:val="nil"/>
              <w:left w:val="nil"/>
              <w:bottom w:val="single" w:sz="4" w:space="0" w:color="auto"/>
              <w:right w:val="single" w:sz="4" w:space="0" w:color="auto"/>
            </w:tcBorders>
            <w:vAlign w:val="center"/>
          </w:tcPr>
          <w:p w14:paraId="79444DD6"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1985</w:t>
            </w:r>
          </w:p>
        </w:tc>
        <w:tc>
          <w:tcPr>
            <w:tcW w:w="539" w:type="dxa"/>
            <w:tcBorders>
              <w:top w:val="nil"/>
              <w:left w:val="nil"/>
              <w:bottom w:val="single" w:sz="4" w:space="0" w:color="auto"/>
              <w:right w:val="single" w:sz="4" w:space="0" w:color="auto"/>
            </w:tcBorders>
            <w:vAlign w:val="center"/>
          </w:tcPr>
          <w:p w14:paraId="4C6B0447"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1986</w:t>
            </w:r>
          </w:p>
        </w:tc>
        <w:tc>
          <w:tcPr>
            <w:tcW w:w="539" w:type="dxa"/>
            <w:tcBorders>
              <w:top w:val="nil"/>
              <w:left w:val="nil"/>
              <w:bottom w:val="single" w:sz="4" w:space="0" w:color="auto"/>
              <w:right w:val="single" w:sz="4" w:space="0" w:color="auto"/>
            </w:tcBorders>
            <w:vAlign w:val="center"/>
          </w:tcPr>
          <w:p w14:paraId="408FE33F" w14:textId="77777777" w:rsidR="005D09D0" w:rsidRDefault="005D09D0" w:rsidP="006A0CA4">
            <w:pPr>
              <w:widowControl/>
              <w:jc w:val="center"/>
              <w:rPr>
                <w:rFonts w:ascii="仿宋" w:eastAsia="仿宋" w:hAnsi="仿宋" w:cs="宋体"/>
                <w:b/>
                <w:bCs/>
                <w:color w:val="000000"/>
                <w:kern w:val="0"/>
                <w:sz w:val="16"/>
                <w:szCs w:val="16"/>
              </w:rPr>
            </w:pPr>
            <w:r>
              <w:rPr>
                <w:rFonts w:ascii="仿宋" w:eastAsia="仿宋" w:hAnsi="仿宋" w:cs="宋体" w:hint="eastAsia"/>
                <w:b/>
                <w:bCs/>
                <w:color w:val="000000"/>
                <w:kern w:val="0"/>
                <w:sz w:val="16"/>
                <w:szCs w:val="16"/>
              </w:rPr>
              <w:t>1987</w:t>
            </w:r>
          </w:p>
        </w:tc>
      </w:tr>
      <w:tr w:rsidR="005D09D0" w14:paraId="39F1D0DA"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094C7411"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新注册人数</w:t>
            </w:r>
          </w:p>
        </w:tc>
        <w:tc>
          <w:tcPr>
            <w:tcW w:w="566" w:type="dxa"/>
            <w:tcBorders>
              <w:top w:val="nil"/>
              <w:left w:val="nil"/>
              <w:bottom w:val="single" w:sz="4" w:space="0" w:color="auto"/>
              <w:right w:val="single" w:sz="4" w:space="0" w:color="auto"/>
            </w:tcBorders>
            <w:vAlign w:val="center"/>
          </w:tcPr>
          <w:p w14:paraId="550D5CE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7CB21AF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c>
          <w:tcPr>
            <w:tcW w:w="539" w:type="dxa"/>
            <w:tcBorders>
              <w:top w:val="nil"/>
              <w:left w:val="nil"/>
              <w:bottom w:val="single" w:sz="4" w:space="0" w:color="auto"/>
              <w:right w:val="single" w:sz="4" w:space="0" w:color="auto"/>
            </w:tcBorders>
            <w:vAlign w:val="center"/>
          </w:tcPr>
          <w:p w14:paraId="57C1DBD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187</w:t>
            </w:r>
          </w:p>
        </w:tc>
        <w:tc>
          <w:tcPr>
            <w:tcW w:w="539" w:type="dxa"/>
            <w:tcBorders>
              <w:top w:val="nil"/>
              <w:left w:val="nil"/>
              <w:bottom w:val="single" w:sz="4" w:space="0" w:color="auto"/>
              <w:right w:val="single" w:sz="4" w:space="0" w:color="auto"/>
            </w:tcBorders>
            <w:vAlign w:val="center"/>
          </w:tcPr>
          <w:p w14:paraId="431B73B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nil"/>
              <w:left w:val="nil"/>
              <w:bottom w:val="single" w:sz="4" w:space="0" w:color="auto"/>
              <w:right w:val="single" w:sz="4" w:space="0" w:color="auto"/>
            </w:tcBorders>
            <w:vAlign w:val="center"/>
          </w:tcPr>
          <w:p w14:paraId="0F3203B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0CC4BEE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72DD35D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2B67EF6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175</w:t>
            </w:r>
          </w:p>
        </w:tc>
        <w:tc>
          <w:tcPr>
            <w:tcW w:w="539" w:type="dxa"/>
            <w:tcBorders>
              <w:top w:val="nil"/>
              <w:left w:val="nil"/>
              <w:bottom w:val="single" w:sz="4" w:space="0" w:color="auto"/>
              <w:right w:val="single" w:sz="4" w:space="0" w:color="auto"/>
            </w:tcBorders>
            <w:vAlign w:val="center"/>
          </w:tcPr>
          <w:p w14:paraId="4D57D1A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163</w:t>
            </w:r>
          </w:p>
        </w:tc>
        <w:tc>
          <w:tcPr>
            <w:tcW w:w="539" w:type="dxa"/>
            <w:tcBorders>
              <w:top w:val="nil"/>
              <w:left w:val="nil"/>
              <w:bottom w:val="single" w:sz="4" w:space="0" w:color="auto"/>
              <w:right w:val="single" w:sz="4" w:space="0" w:color="auto"/>
            </w:tcBorders>
            <w:vAlign w:val="center"/>
          </w:tcPr>
          <w:p w14:paraId="3D11E27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161</w:t>
            </w:r>
          </w:p>
        </w:tc>
        <w:tc>
          <w:tcPr>
            <w:tcW w:w="539" w:type="dxa"/>
            <w:tcBorders>
              <w:top w:val="nil"/>
              <w:left w:val="nil"/>
              <w:bottom w:val="single" w:sz="4" w:space="0" w:color="auto"/>
              <w:right w:val="single" w:sz="4" w:space="0" w:color="auto"/>
            </w:tcBorders>
            <w:vAlign w:val="center"/>
          </w:tcPr>
          <w:p w14:paraId="72297B9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155</w:t>
            </w:r>
          </w:p>
        </w:tc>
        <w:tc>
          <w:tcPr>
            <w:tcW w:w="539" w:type="dxa"/>
            <w:tcBorders>
              <w:top w:val="nil"/>
              <w:left w:val="nil"/>
              <w:bottom w:val="single" w:sz="4" w:space="0" w:color="auto"/>
              <w:right w:val="single" w:sz="4" w:space="0" w:color="auto"/>
            </w:tcBorders>
            <w:vAlign w:val="center"/>
          </w:tcPr>
          <w:p w14:paraId="3C774EEF"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481C031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158</w:t>
            </w:r>
          </w:p>
        </w:tc>
        <w:tc>
          <w:tcPr>
            <w:tcW w:w="539" w:type="dxa"/>
            <w:tcBorders>
              <w:top w:val="nil"/>
              <w:left w:val="nil"/>
              <w:bottom w:val="single" w:sz="4" w:space="0" w:color="auto"/>
              <w:right w:val="single" w:sz="4" w:space="0" w:color="auto"/>
            </w:tcBorders>
            <w:vAlign w:val="center"/>
          </w:tcPr>
          <w:p w14:paraId="75AE474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160</w:t>
            </w:r>
          </w:p>
        </w:tc>
      </w:tr>
      <w:tr w:rsidR="005D09D0" w14:paraId="12E630AB" w14:textId="77777777" w:rsidTr="006A0CA4">
        <w:trPr>
          <w:trHeight w:val="270"/>
        </w:trPr>
        <w:tc>
          <w:tcPr>
            <w:tcW w:w="1101" w:type="dxa"/>
            <w:tcBorders>
              <w:top w:val="nil"/>
              <w:left w:val="single" w:sz="4" w:space="0" w:color="auto"/>
              <w:bottom w:val="single" w:sz="4" w:space="0" w:color="auto"/>
              <w:right w:val="single" w:sz="4" w:space="0" w:color="auto"/>
            </w:tcBorders>
            <w:vAlign w:val="center"/>
          </w:tcPr>
          <w:p w14:paraId="0CE6157D"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脱落人数</w:t>
            </w:r>
          </w:p>
        </w:tc>
        <w:tc>
          <w:tcPr>
            <w:tcW w:w="566" w:type="dxa"/>
            <w:tcBorders>
              <w:top w:val="nil"/>
              <w:left w:val="nil"/>
              <w:bottom w:val="single" w:sz="4" w:space="0" w:color="auto"/>
              <w:right w:val="single" w:sz="4" w:space="0" w:color="auto"/>
            </w:tcBorders>
            <w:vAlign w:val="center"/>
          </w:tcPr>
          <w:p w14:paraId="71D30B2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4860314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400</w:t>
            </w:r>
          </w:p>
        </w:tc>
        <w:tc>
          <w:tcPr>
            <w:tcW w:w="539" w:type="dxa"/>
            <w:tcBorders>
              <w:top w:val="nil"/>
              <w:left w:val="nil"/>
              <w:bottom w:val="single" w:sz="4" w:space="0" w:color="auto"/>
              <w:right w:val="single" w:sz="4" w:space="0" w:color="auto"/>
            </w:tcBorders>
            <w:vAlign w:val="center"/>
          </w:tcPr>
          <w:p w14:paraId="2D4F8E1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182</w:t>
            </w:r>
          </w:p>
        </w:tc>
        <w:tc>
          <w:tcPr>
            <w:tcW w:w="539" w:type="dxa"/>
            <w:tcBorders>
              <w:top w:val="nil"/>
              <w:left w:val="nil"/>
              <w:bottom w:val="single" w:sz="4" w:space="0" w:color="auto"/>
              <w:right w:val="single" w:sz="4" w:space="0" w:color="auto"/>
            </w:tcBorders>
            <w:vAlign w:val="center"/>
          </w:tcPr>
          <w:p w14:paraId="600A062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152</w:t>
            </w:r>
          </w:p>
        </w:tc>
        <w:tc>
          <w:tcPr>
            <w:tcW w:w="539" w:type="dxa"/>
            <w:tcBorders>
              <w:top w:val="nil"/>
              <w:left w:val="nil"/>
              <w:bottom w:val="single" w:sz="4" w:space="0" w:color="auto"/>
              <w:right w:val="single" w:sz="4" w:space="0" w:color="auto"/>
            </w:tcBorders>
            <w:vAlign w:val="center"/>
          </w:tcPr>
          <w:p w14:paraId="7B9A05A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148</w:t>
            </w:r>
          </w:p>
        </w:tc>
        <w:tc>
          <w:tcPr>
            <w:tcW w:w="539" w:type="dxa"/>
            <w:tcBorders>
              <w:top w:val="nil"/>
              <w:left w:val="nil"/>
              <w:bottom w:val="single" w:sz="4" w:space="0" w:color="auto"/>
              <w:right w:val="single" w:sz="4" w:space="0" w:color="auto"/>
            </w:tcBorders>
            <w:vAlign w:val="center"/>
          </w:tcPr>
          <w:p w14:paraId="5ED8374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27CC930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164</w:t>
            </w:r>
          </w:p>
        </w:tc>
        <w:tc>
          <w:tcPr>
            <w:tcW w:w="539" w:type="dxa"/>
            <w:tcBorders>
              <w:top w:val="nil"/>
              <w:left w:val="nil"/>
              <w:bottom w:val="single" w:sz="4" w:space="0" w:color="auto"/>
              <w:right w:val="single" w:sz="4" w:space="0" w:color="auto"/>
            </w:tcBorders>
            <w:vAlign w:val="center"/>
          </w:tcPr>
          <w:p w14:paraId="6E323CC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169</w:t>
            </w:r>
          </w:p>
        </w:tc>
        <w:tc>
          <w:tcPr>
            <w:tcW w:w="539" w:type="dxa"/>
            <w:tcBorders>
              <w:top w:val="nil"/>
              <w:left w:val="nil"/>
              <w:bottom w:val="single" w:sz="4" w:space="0" w:color="auto"/>
              <w:right w:val="single" w:sz="4" w:space="0" w:color="auto"/>
            </w:tcBorders>
            <w:vAlign w:val="center"/>
          </w:tcPr>
          <w:p w14:paraId="18527D1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168</w:t>
            </w:r>
          </w:p>
        </w:tc>
        <w:tc>
          <w:tcPr>
            <w:tcW w:w="539" w:type="dxa"/>
            <w:tcBorders>
              <w:top w:val="nil"/>
              <w:left w:val="nil"/>
              <w:bottom w:val="single" w:sz="4" w:space="0" w:color="auto"/>
              <w:right w:val="single" w:sz="4" w:space="0" w:color="auto"/>
            </w:tcBorders>
            <w:vAlign w:val="center"/>
          </w:tcPr>
          <w:p w14:paraId="2F9539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159</w:t>
            </w:r>
          </w:p>
        </w:tc>
        <w:tc>
          <w:tcPr>
            <w:tcW w:w="539" w:type="dxa"/>
            <w:tcBorders>
              <w:top w:val="nil"/>
              <w:left w:val="nil"/>
              <w:bottom w:val="single" w:sz="4" w:space="0" w:color="auto"/>
              <w:right w:val="single" w:sz="4" w:space="0" w:color="auto"/>
            </w:tcBorders>
            <w:vAlign w:val="center"/>
          </w:tcPr>
          <w:p w14:paraId="0ACE263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150</w:t>
            </w:r>
          </w:p>
        </w:tc>
        <w:tc>
          <w:tcPr>
            <w:tcW w:w="539" w:type="dxa"/>
            <w:tcBorders>
              <w:top w:val="nil"/>
              <w:left w:val="nil"/>
              <w:bottom w:val="single" w:sz="4" w:space="0" w:color="auto"/>
              <w:right w:val="single" w:sz="4" w:space="0" w:color="auto"/>
            </w:tcBorders>
            <w:vAlign w:val="center"/>
          </w:tcPr>
          <w:p w14:paraId="219D3B8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144</w:t>
            </w:r>
          </w:p>
        </w:tc>
        <w:tc>
          <w:tcPr>
            <w:tcW w:w="539" w:type="dxa"/>
            <w:tcBorders>
              <w:top w:val="nil"/>
              <w:left w:val="nil"/>
              <w:bottom w:val="single" w:sz="4" w:space="0" w:color="auto"/>
              <w:right w:val="single" w:sz="4" w:space="0" w:color="auto"/>
            </w:tcBorders>
            <w:vAlign w:val="center"/>
          </w:tcPr>
          <w:p w14:paraId="2801E70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138</w:t>
            </w:r>
          </w:p>
        </w:tc>
        <w:tc>
          <w:tcPr>
            <w:tcW w:w="539" w:type="dxa"/>
            <w:tcBorders>
              <w:top w:val="nil"/>
              <w:left w:val="nil"/>
              <w:bottom w:val="single" w:sz="4" w:space="0" w:color="auto"/>
              <w:right w:val="single" w:sz="4" w:space="0" w:color="auto"/>
            </w:tcBorders>
            <w:vAlign w:val="center"/>
          </w:tcPr>
          <w:p w14:paraId="6C083BA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240</w:t>
            </w:r>
          </w:p>
        </w:tc>
      </w:tr>
      <w:tr w:rsidR="005D09D0" w14:paraId="75494674"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23E5DB47"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期末在册人数</w:t>
            </w:r>
          </w:p>
        </w:tc>
        <w:tc>
          <w:tcPr>
            <w:tcW w:w="566" w:type="dxa"/>
            <w:tcBorders>
              <w:top w:val="nil"/>
              <w:left w:val="nil"/>
              <w:bottom w:val="single" w:sz="4" w:space="0" w:color="auto"/>
              <w:right w:val="single" w:sz="4" w:space="0" w:color="auto"/>
            </w:tcBorders>
            <w:vAlign w:val="center"/>
          </w:tcPr>
          <w:p w14:paraId="4419ED6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千人</w:t>
            </w:r>
          </w:p>
        </w:tc>
        <w:tc>
          <w:tcPr>
            <w:tcW w:w="539" w:type="dxa"/>
            <w:tcBorders>
              <w:top w:val="nil"/>
              <w:left w:val="nil"/>
              <w:bottom w:val="single" w:sz="4" w:space="0" w:color="auto"/>
              <w:right w:val="single" w:sz="4" w:space="0" w:color="auto"/>
            </w:tcBorders>
            <w:vAlign w:val="center"/>
          </w:tcPr>
          <w:p w14:paraId="31B4CA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FC795A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26C5663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7DEEFC2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327</w:t>
            </w:r>
          </w:p>
        </w:tc>
        <w:tc>
          <w:tcPr>
            <w:tcW w:w="539" w:type="dxa"/>
            <w:tcBorders>
              <w:top w:val="nil"/>
              <w:left w:val="nil"/>
              <w:bottom w:val="single" w:sz="4" w:space="0" w:color="auto"/>
              <w:right w:val="single" w:sz="4" w:space="0" w:color="auto"/>
            </w:tcBorders>
            <w:vAlign w:val="center"/>
          </w:tcPr>
          <w:p w14:paraId="544C82D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335</w:t>
            </w:r>
          </w:p>
        </w:tc>
        <w:tc>
          <w:tcPr>
            <w:tcW w:w="539" w:type="dxa"/>
            <w:tcBorders>
              <w:top w:val="nil"/>
              <w:left w:val="nil"/>
              <w:bottom w:val="single" w:sz="4" w:space="0" w:color="auto"/>
              <w:right w:val="single" w:sz="4" w:space="0" w:color="auto"/>
            </w:tcBorders>
            <w:vAlign w:val="center"/>
          </w:tcPr>
          <w:p w14:paraId="16454DB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341</w:t>
            </w:r>
          </w:p>
        </w:tc>
        <w:tc>
          <w:tcPr>
            <w:tcW w:w="539" w:type="dxa"/>
            <w:tcBorders>
              <w:top w:val="nil"/>
              <w:left w:val="nil"/>
              <w:bottom w:val="single" w:sz="4" w:space="0" w:color="auto"/>
              <w:right w:val="single" w:sz="4" w:space="0" w:color="auto"/>
            </w:tcBorders>
            <w:vAlign w:val="center"/>
          </w:tcPr>
          <w:p w14:paraId="7BC297B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347</w:t>
            </w:r>
          </w:p>
        </w:tc>
        <w:tc>
          <w:tcPr>
            <w:tcW w:w="539" w:type="dxa"/>
            <w:tcBorders>
              <w:top w:val="nil"/>
              <w:left w:val="nil"/>
              <w:bottom w:val="single" w:sz="4" w:space="0" w:color="auto"/>
              <w:right w:val="single" w:sz="4" w:space="0" w:color="auto"/>
            </w:tcBorders>
            <w:vAlign w:val="center"/>
          </w:tcPr>
          <w:p w14:paraId="7342BFC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62C380E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343</w:t>
            </w:r>
          </w:p>
        </w:tc>
        <w:tc>
          <w:tcPr>
            <w:tcW w:w="539" w:type="dxa"/>
            <w:tcBorders>
              <w:top w:val="nil"/>
              <w:left w:val="nil"/>
              <w:bottom w:val="single" w:sz="4" w:space="0" w:color="auto"/>
              <w:right w:val="single" w:sz="4" w:space="0" w:color="auto"/>
            </w:tcBorders>
            <w:vAlign w:val="center"/>
          </w:tcPr>
          <w:p w14:paraId="013592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348</w:t>
            </w:r>
          </w:p>
        </w:tc>
        <w:tc>
          <w:tcPr>
            <w:tcW w:w="539" w:type="dxa"/>
            <w:tcBorders>
              <w:top w:val="nil"/>
              <w:left w:val="nil"/>
              <w:bottom w:val="single" w:sz="4" w:space="0" w:color="auto"/>
              <w:right w:val="single" w:sz="4" w:space="0" w:color="auto"/>
            </w:tcBorders>
            <w:vAlign w:val="center"/>
          </w:tcPr>
          <w:p w14:paraId="7F4453F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361</w:t>
            </w:r>
          </w:p>
        </w:tc>
        <w:tc>
          <w:tcPr>
            <w:tcW w:w="539" w:type="dxa"/>
            <w:tcBorders>
              <w:top w:val="nil"/>
              <w:left w:val="nil"/>
              <w:bottom w:val="single" w:sz="4" w:space="0" w:color="auto"/>
              <w:right w:val="single" w:sz="4" w:space="0" w:color="auto"/>
            </w:tcBorders>
            <w:vAlign w:val="center"/>
          </w:tcPr>
          <w:p w14:paraId="7B55E04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380</w:t>
            </w:r>
          </w:p>
        </w:tc>
        <w:tc>
          <w:tcPr>
            <w:tcW w:w="539" w:type="dxa"/>
            <w:tcBorders>
              <w:top w:val="nil"/>
              <w:left w:val="nil"/>
              <w:bottom w:val="nil"/>
              <w:right w:val="single" w:sz="4" w:space="0" w:color="auto"/>
            </w:tcBorders>
            <w:vAlign w:val="center"/>
          </w:tcPr>
          <w:p w14:paraId="288AF0E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340</w:t>
            </w:r>
          </w:p>
        </w:tc>
      </w:tr>
      <w:tr w:rsidR="005D09D0" w14:paraId="22B0BB4C"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1720BD3D"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第25个月骨干成才率</w:t>
            </w:r>
          </w:p>
        </w:tc>
        <w:tc>
          <w:tcPr>
            <w:tcW w:w="566" w:type="dxa"/>
            <w:tcBorders>
              <w:top w:val="nil"/>
              <w:left w:val="nil"/>
              <w:bottom w:val="single" w:sz="4" w:space="0" w:color="auto"/>
              <w:right w:val="single" w:sz="4" w:space="0" w:color="auto"/>
            </w:tcBorders>
            <w:vAlign w:val="center"/>
          </w:tcPr>
          <w:p w14:paraId="5E08929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09ED9FD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C1A299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5.1</w:t>
            </w:r>
          </w:p>
        </w:tc>
        <w:tc>
          <w:tcPr>
            <w:tcW w:w="539" w:type="dxa"/>
            <w:tcBorders>
              <w:top w:val="nil"/>
              <w:left w:val="nil"/>
              <w:bottom w:val="single" w:sz="4" w:space="0" w:color="auto"/>
              <w:right w:val="single" w:sz="4" w:space="0" w:color="auto"/>
            </w:tcBorders>
            <w:vAlign w:val="center"/>
          </w:tcPr>
          <w:p w14:paraId="12BB477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6.8</w:t>
            </w:r>
          </w:p>
        </w:tc>
        <w:tc>
          <w:tcPr>
            <w:tcW w:w="539" w:type="dxa"/>
            <w:tcBorders>
              <w:top w:val="nil"/>
              <w:left w:val="nil"/>
              <w:bottom w:val="single" w:sz="4" w:space="0" w:color="auto"/>
              <w:right w:val="single" w:sz="4" w:space="0" w:color="auto"/>
            </w:tcBorders>
            <w:vAlign w:val="center"/>
          </w:tcPr>
          <w:p w14:paraId="35B0D15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8.8</w:t>
            </w:r>
          </w:p>
        </w:tc>
        <w:tc>
          <w:tcPr>
            <w:tcW w:w="539" w:type="dxa"/>
            <w:tcBorders>
              <w:top w:val="nil"/>
              <w:left w:val="nil"/>
              <w:bottom w:val="single" w:sz="4" w:space="0" w:color="auto"/>
              <w:right w:val="single" w:sz="4" w:space="0" w:color="auto"/>
            </w:tcBorders>
            <w:vAlign w:val="center"/>
          </w:tcPr>
          <w:p w14:paraId="5B5B79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5F4F2D3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7B87255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9</w:t>
            </w:r>
          </w:p>
        </w:tc>
        <w:tc>
          <w:tcPr>
            <w:tcW w:w="539" w:type="dxa"/>
            <w:tcBorders>
              <w:top w:val="nil"/>
              <w:left w:val="nil"/>
              <w:bottom w:val="single" w:sz="4" w:space="0" w:color="auto"/>
              <w:right w:val="single" w:sz="4" w:space="0" w:color="auto"/>
            </w:tcBorders>
            <w:vAlign w:val="center"/>
          </w:tcPr>
          <w:p w14:paraId="0AAFA26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w:t>
            </w:r>
          </w:p>
        </w:tc>
        <w:tc>
          <w:tcPr>
            <w:tcW w:w="539" w:type="dxa"/>
            <w:tcBorders>
              <w:top w:val="nil"/>
              <w:left w:val="nil"/>
              <w:bottom w:val="single" w:sz="4" w:space="0" w:color="auto"/>
              <w:right w:val="single" w:sz="4" w:space="0" w:color="auto"/>
            </w:tcBorders>
            <w:vAlign w:val="center"/>
          </w:tcPr>
          <w:p w14:paraId="0EF69E7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2629180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10.3</w:t>
            </w:r>
          </w:p>
        </w:tc>
        <w:tc>
          <w:tcPr>
            <w:tcW w:w="539" w:type="dxa"/>
            <w:tcBorders>
              <w:top w:val="nil"/>
              <w:left w:val="nil"/>
              <w:bottom w:val="single" w:sz="4" w:space="0" w:color="auto"/>
              <w:right w:val="single" w:sz="4" w:space="0" w:color="auto"/>
            </w:tcBorders>
            <w:vAlign w:val="center"/>
          </w:tcPr>
          <w:p w14:paraId="118BF9F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11.6</w:t>
            </w:r>
          </w:p>
        </w:tc>
        <w:tc>
          <w:tcPr>
            <w:tcW w:w="539" w:type="dxa"/>
            <w:tcBorders>
              <w:top w:val="nil"/>
              <w:left w:val="nil"/>
              <w:bottom w:val="single" w:sz="4" w:space="0" w:color="auto"/>
              <w:right w:val="single" w:sz="4" w:space="0" w:color="auto"/>
            </w:tcBorders>
            <w:vAlign w:val="center"/>
          </w:tcPr>
          <w:p w14:paraId="4200893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14.9</w:t>
            </w:r>
          </w:p>
        </w:tc>
        <w:tc>
          <w:tcPr>
            <w:tcW w:w="539" w:type="dxa"/>
            <w:tcBorders>
              <w:top w:val="single" w:sz="4" w:space="0" w:color="auto"/>
              <w:left w:val="nil"/>
              <w:bottom w:val="single" w:sz="4" w:space="0" w:color="auto"/>
              <w:right w:val="single" w:sz="4" w:space="0" w:color="auto"/>
            </w:tcBorders>
            <w:vAlign w:val="center"/>
          </w:tcPr>
          <w:p w14:paraId="299DB83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17.7</w:t>
            </w:r>
          </w:p>
        </w:tc>
      </w:tr>
      <w:tr w:rsidR="005D09D0" w14:paraId="2E3E4E06"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710E179E"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第13个月非专业在册率</w:t>
            </w:r>
          </w:p>
        </w:tc>
        <w:tc>
          <w:tcPr>
            <w:tcW w:w="566" w:type="dxa"/>
            <w:tcBorders>
              <w:top w:val="nil"/>
              <w:left w:val="nil"/>
              <w:bottom w:val="single" w:sz="4" w:space="0" w:color="auto"/>
              <w:right w:val="single" w:sz="4" w:space="0" w:color="auto"/>
            </w:tcBorders>
            <w:vAlign w:val="center"/>
          </w:tcPr>
          <w:p w14:paraId="44ACED6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91C5C9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1017D97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DFEFD0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A3CE77B"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4D892489"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214B873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698F34F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35EF44A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26.9</w:t>
            </w:r>
          </w:p>
        </w:tc>
        <w:tc>
          <w:tcPr>
            <w:tcW w:w="539" w:type="dxa"/>
            <w:tcBorders>
              <w:top w:val="nil"/>
              <w:left w:val="nil"/>
              <w:bottom w:val="single" w:sz="4" w:space="0" w:color="auto"/>
              <w:right w:val="single" w:sz="4" w:space="0" w:color="auto"/>
            </w:tcBorders>
            <w:vAlign w:val="center"/>
          </w:tcPr>
          <w:p w14:paraId="372A074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27.8</w:t>
            </w:r>
          </w:p>
        </w:tc>
        <w:tc>
          <w:tcPr>
            <w:tcW w:w="539" w:type="dxa"/>
            <w:tcBorders>
              <w:top w:val="nil"/>
              <w:left w:val="nil"/>
              <w:bottom w:val="single" w:sz="4" w:space="0" w:color="auto"/>
              <w:right w:val="single" w:sz="4" w:space="0" w:color="auto"/>
            </w:tcBorders>
            <w:vAlign w:val="center"/>
          </w:tcPr>
          <w:p w14:paraId="6266CAC5"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29.1</w:t>
            </w:r>
          </w:p>
        </w:tc>
        <w:tc>
          <w:tcPr>
            <w:tcW w:w="539" w:type="dxa"/>
            <w:tcBorders>
              <w:top w:val="nil"/>
              <w:left w:val="nil"/>
              <w:bottom w:val="single" w:sz="4" w:space="0" w:color="auto"/>
              <w:right w:val="single" w:sz="4" w:space="0" w:color="auto"/>
            </w:tcBorders>
            <w:vAlign w:val="center"/>
          </w:tcPr>
          <w:p w14:paraId="1C7DD17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32.1</w:t>
            </w:r>
          </w:p>
        </w:tc>
        <w:tc>
          <w:tcPr>
            <w:tcW w:w="539" w:type="dxa"/>
            <w:tcBorders>
              <w:top w:val="nil"/>
              <w:left w:val="nil"/>
              <w:bottom w:val="single" w:sz="4" w:space="0" w:color="auto"/>
              <w:right w:val="single" w:sz="4" w:space="0" w:color="auto"/>
            </w:tcBorders>
            <w:vAlign w:val="center"/>
          </w:tcPr>
          <w:p w14:paraId="21D8A8C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36.3</w:t>
            </w:r>
          </w:p>
        </w:tc>
        <w:tc>
          <w:tcPr>
            <w:tcW w:w="539" w:type="dxa"/>
            <w:tcBorders>
              <w:top w:val="nil"/>
              <w:left w:val="nil"/>
              <w:bottom w:val="single" w:sz="4" w:space="0" w:color="auto"/>
              <w:right w:val="single" w:sz="4" w:space="0" w:color="auto"/>
            </w:tcBorders>
            <w:vAlign w:val="center"/>
          </w:tcPr>
          <w:p w14:paraId="0FCFB42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38.5</w:t>
            </w:r>
          </w:p>
        </w:tc>
      </w:tr>
      <w:tr w:rsidR="005D09D0" w14:paraId="7588C56E"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27441592"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期末骨干外勤人员占比</w:t>
            </w:r>
          </w:p>
        </w:tc>
        <w:tc>
          <w:tcPr>
            <w:tcW w:w="566" w:type="dxa"/>
            <w:tcBorders>
              <w:top w:val="nil"/>
              <w:left w:val="nil"/>
              <w:bottom w:val="single" w:sz="4" w:space="0" w:color="auto"/>
              <w:right w:val="single" w:sz="4" w:space="0" w:color="auto"/>
            </w:tcBorders>
            <w:vAlign w:val="center"/>
          </w:tcPr>
          <w:p w14:paraId="79FC5043"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5FA00C7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1A0AB08F"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30.4</w:t>
            </w:r>
          </w:p>
        </w:tc>
        <w:tc>
          <w:tcPr>
            <w:tcW w:w="539" w:type="dxa"/>
            <w:tcBorders>
              <w:top w:val="nil"/>
              <w:left w:val="nil"/>
              <w:bottom w:val="single" w:sz="4" w:space="0" w:color="auto"/>
              <w:right w:val="single" w:sz="4" w:space="0" w:color="auto"/>
            </w:tcBorders>
            <w:vAlign w:val="center"/>
          </w:tcPr>
          <w:p w14:paraId="27241F7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34.9</w:t>
            </w:r>
          </w:p>
        </w:tc>
        <w:tc>
          <w:tcPr>
            <w:tcW w:w="539" w:type="dxa"/>
            <w:tcBorders>
              <w:top w:val="nil"/>
              <w:left w:val="nil"/>
              <w:bottom w:val="single" w:sz="4" w:space="0" w:color="auto"/>
              <w:right w:val="single" w:sz="4" w:space="0" w:color="auto"/>
            </w:tcBorders>
            <w:vAlign w:val="center"/>
          </w:tcPr>
          <w:p w14:paraId="2FD6DC1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38.7</w:t>
            </w:r>
          </w:p>
        </w:tc>
        <w:tc>
          <w:tcPr>
            <w:tcW w:w="539" w:type="dxa"/>
            <w:tcBorders>
              <w:top w:val="nil"/>
              <w:left w:val="nil"/>
              <w:bottom w:val="single" w:sz="4" w:space="0" w:color="auto"/>
              <w:right w:val="single" w:sz="4" w:space="0" w:color="auto"/>
            </w:tcBorders>
            <w:vAlign w:val="center"/>
          </w:tcPr>
          <w:p w14:paraId="60C60E0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33.9</w:t>
            </w:r>
          </w:p>
        </w:tc>
        <w:tc>
          <w:tcPr>
            <w:tcW w:w="539" w:type="dxa"/>
            <w:tcBorders>
              <w:top w:val="nil"/>
              <w:left w:val="nil"/>
              <w:bottom w:val="single" w:sz="4" w:space="0" w:color="auto"/>
              <w:right w:val="single" w:sz="4" w:space="0" w:color="auto"/>
            </w:tcBorders>
            <w:vAlign w:val="center"/>
          </w:tcPr>
          <w:p w14:paraId="291450A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32.9</w:t>
            </w:r>
          </w:p>
        </w:tc>
        <w:tc>
          <w:tcPr>
            <w:tcW w:w="539" w:type="dxa"/>
            <w:tcBorders>
              <w:top w:val="nil"/>
              <w:left w:val="nil"/>
              <w:bottom w:val="single" w:sz="4" w:space="0" w:color="auto"/>
              <w:right w:val="single" w:sz="4" w:space="0" w:color="auto"/>
            </w:tcBorders>
            <w:vAlign w:val="center"/>
          </w:tcPr>
          <w:p w14:paraId="0B66B5B1"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33.6</w:t>
            </w:r>
          </w:p>
        </w:tc>
        <w:tc>
          <w:tcPr>
            <w:tcW w:w="539" w:type="dxa"/>
            <w:tcBorders>
              <w:top w:val="nil"/>
              <w:left w:val="nil"/>
              <w:bottom w:val="single" w:sz="4" w:space="0" w:color="auto"/>
              <w:right w:val="single" w:sz="4" w:space="0" w:color="auto"/>
            </w:tcBorders>
            <w:vAlign w:val="center"/>
          </w:tcPr>
          <w:p w14:paraId="7E55026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37.1</w:t>
            </w:r>
          </w:p>
        </w:tc>
        <w:tc>
          <w:tcPr>
            <w:tcW w:w="539" w:type="dxa"/>
            <w:tcBorders>
              <w:top w:val="nil"/>
              <w:left w:val="nil"/>
              <w:bottom w:val="single" w:sz="4" w:space="0" w:color="auto"/>
              <w:right w:val="single" w:sz="4" w:space="0" w:color="auto"/>
            </w:tcBorders>
            <w:vAlign w:val="center"/>
          </w:tcPr>
          <w:p w14:paraId="1E4AA8C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37.5</w:t>
            </w:r>
          </w:p>
        </w:tc>
        <w:tc>
          <w:tcPr>
            <w:tcW w:w="539" w:type="dxa"/>
            <w:tcBorders>
              <w:top w:val="nil"/>
              <w:left w:val="nil"/>
              <w:bottom w:val="single" w:sz="4" w:space="0" w:color="auto"/>
              <w:right w:val="single" w:sz="4" w:space="0" w:color="auto"/>
            </w:tcBorders>
            <w:vAlign w:val="center"/>
          </w:tcPr>
          <w:p w14:paraId="31398EF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37.8</w:t>
            </w:r>
          </w:p>
        </w:tc>
        <w:tc>
          <w:tcPr>
            <w:tcW w:w="539" w:type="dxa"/>
            <w:tcBorders>
              <w:top w:val="nil"/>
              <w:left w:val="nil"/>
              <w:bottom w:val="single" w:sz="4" w:space="0" w:color="auto"/>
              <w:right w:val="single" w:sz="4" w:space="0" w:color="auto"/>
            </w:tcBorders>
            <w:vAlign w:val="center"/>
          </w:tcPr>
          <w:p w14:paraId="082E8E2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40.2</w:t>
            </w:r>
          </w:p>
        </w:tc>
        <w:tc>
          <w:tcPr>
            <w:tcW w:w="539" w:type="dxa"/>
            <w:tcBorders>
              <w:top w:val="nil"/>
              <w:left w:val="nil"/>
              <w:bottom w:val="single" w:sz="4" w:space="0" w:color="auto"/>
              <w:right w:val="single" w:sz="4" w:space="0" w:color="auto"/>
            </w:tcBorders>
            <w:vAlign w:val="center"/>
          </w:tcPr>
          <w:p w14:paraId="7D10EBC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44</w:t>
            </w:r>
          </w:p>
        </w:tc>
        <w:tc>
          <w:tcPr>
            <w:tcW w:w="539" w:type="dxa"/>
            <w:tcBorders>
              <w:top w:val="nil"/>
              <w:left w:val="nil"/>
              <w:bottom w:val="single" w:sz="4" w:space="0" w:color="auto"/>
              <w:right w:val="single" w:sz="4" w:space="0" w:color="auto"/>
            </w:tcBorders>
            <w:vAlign w:val="center"/>
          </w:tcPr>
          <w:p w14:paraId="0D32EBB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46.2</w:t>
            </w:r>
          </w:p>
        </w:tc>
      </w:tr>
      <w:tr w:rsidR="005D09D0" w14:paraId="55E95E7D" w14:textId="77777777" w:rsidTr="006A0CA4">
        <w:trPr>
          <w:trHeight w:val="420"/>
        </w:trPr>
        <w:tc>
          <w:tcPr>
            <w:tcW w:w="1101" w:type="dxa"/>
            <w:tcBorders>
              <w:top w:val="nil"/>
              <w:left w:val="single" w:sz="4" w:space="0" w:color="auto"/>
              <w:bottom w:val="single" w:sz="4" w:space="0" w:color="auto"/>
              <w:right w:val="single" w:sz="4" w:space="0" w:color="auto"/>
            </w:tcBorders>
            <w:vAlign w:val="center"/>
          </w:tcPr>
          <w:p w14:paraId="1B0B0EE4" w14:textId="77777777" w:rsidR="005D09D0" w:rsidRDefault="005D09D0" w:rsidP="006A0CA4">
            <w:pPr>
              <w:widowControl/>
              <w:jc w:val="left"/>
              <w:rPr>
                <w:rFonts w:ascii="仿宋" w:eastAsia="仿宋" w:hAnsi="仿宋" w:cs="宋体"/>
                <w:b/>
                <w:color w:val="000000"/>
                <w:kern w:val="0"/>
                <w:sz w:val="16"/>
                <w:szCs w:val="16"/>
              </w:rPr>
            </w:pPr>
            <w:r>
              <w:rPr>
                <w:rFonts w:ascii="仿宋" w:eastAsia="仿宋" w:hAnsi="仿宋" w:cs="宋体" w:hint="eastAsia"/>
                <w:b/>
                <w:color w:val="000000"/>
                <w:kern w:val="0"/>
                <w:sz w:val="16"/>
                <w:szCs w:val="16"/>
              </w:rPr>
              <w:t>第13个月综合续保率</w:t>
            </w:r>
          </w:p>
        </w:tc>
        <w:tc>
          <w:tcPr>
            <w:tcW w:w="566" w:type="dxa"/>
            <w:tcBorders>
              <w:top w:val="nil"/>
              <w:left w:val="nil"/>
              <w:bottom w:val="single" w:sz="4" w:space="0" w:color="auto"/>
              <w:right w:val="single" w:sz="4" w:space="0" w:color="auto"/>
            </w:tcBorders>
            <w:vAlign w:val="center"/>
          </w:tcPr>
          <w:p w14:paraId="1246F31C"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46E92814"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w:t>
            </w:r>
          </w:p>
        </w:tc>
        <w:tc>
          <w:tcPr>
            <w:tcW w:w="539" w:type="dxa"/>
            <w:tcBorders>
              <w:top w:val="nil"/>
              <w:left w:val="nil"/>
              <w:bottom w:val="single" w:sz="4" w:space="0" w:color="auto"/>
              <w:right w:val="single" w:sz="4" w:space="0" w:color="auto"/>
            </w:tcBorders>
            <w:vAlign w:val="center"/>
          </w:tcPr>
          <w:p w14:paraId="79B355D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79.8</w:t>
            </w:r>
          </w:p>
        </w:tc>
        <w:tc>
          <w:tcPr>
            <w:tcW w:w="539" w:type="dxa"/>
            <w:tcBorders>
              <w:top w:val="nil"/>
              <w:left w:val="nil"/>
              <w:bottom w:val="single" w:sz="4" w:space="0" w:color="auto"/>
              <w:right w:val="single" w:sz="4" w:space="0" w:color="auto"/>
            </w:tcBorders>
            <w:vAlign w:val="center"/>
          </w:tcPr>
          <w:p w14:paraId="6FF1EDE0"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80.5</w:t>
            </w:r>
          </w:p>
        </w:tc>
        <w:tc>
          <w:tcPr>
            <w:tcW w:w="539" w:type="dxa"/>
            <w:tcBorders>
              <w:top w:val="nil"/>
              <w:left w:val="nil"/>
              <w:bottom w:val="single" w:sz="4" w:space="0" w:color="auto"/>
              <w:right w:val="single" w:sz="4" w:space="0" w:color="auto"/>
            </w:tcBorders>
            <w:vAlign w:val="center"/>
          </w:tcPr>
          <w:p w14:paraId="2F3FAE7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82.6</w:t>
            </w:r>
          </w:p>
        </w:tc>
        <w:tc>
          <w:tcPr>
            <w:tcW w:w="539" w:type="dxa"/>
            <w:tcBorders>
              <w:top w:val="nil"/>
              <w:left w:val="nil"/>
              <w:bottom w:val="single" w:sz="4" w:space="0" w:color="auto"/>
              <w:right w:val="single" w:sz="4" w:space="0" w:color="auto"/>
            </w:tcBorders>
            <w:vAlign w:val="center"/>
          </w:tcPr>
          <w:p w14:paraId="39153ACA"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82.9</w:t>
            </w:r>
          </w:p>
        </w:tc>
        <w:tc>
          <w:tcPr>
            <w:tcW w:w="539" w:type="dxa"/>
            <w:tcBorders>
              <w:top w:val="nil"/>
              <w:left w:val="nil"/>
              <w:bottom w:val="single" w:sz="4" w:space="0" w:color="auto"/>
              <w:right w:val="single" w:sz="4" w:space="0" w:color="auto"/>
            </w:tcBorders>
            <w:vAlign w:val="center"/>
          </w:tcPr>
          <w:p w14:paraId="7E7D2142"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82.3</w:t>
            </w:r>
          </w:p>
        </w:tc>
        <w:tc>
          <w:tcPr>
            <w:tcW w:w="539" w:type="dxa"/>
            <w:tcBorders>
              <w:top w:val="nil"/>
              <w:left w:val="nil"/>
              <w:bottom w:val="single" w:sz="4" w:space="0" w:color="auto"/>
              <w:right w:val="single" w:sz="4" w:space="0" w:color="auto"/>
            </w:tcBorders>
            <w:vAlign w:val="center"/>
          </w:tcPr>
          <w:p w14:paraId="2171E4E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81.8</w:t>
            </w:r>
          </w:p>
        </w:tc>
        <w:tc>
          <w:tcPr>
            <w:tcW w:w="539" w:type="dxa"/>
            <w:tcBorders>
              <w:top w:val="nil"/>
              <w:left w:val="nil"/>
              <w:bottom w:val="single" w:sz="4" w:space="0" w:color="auto"/>
              <w:right w:val="single" w:sz="4" w:space="0" w:color="auto"/>
            </w:tcBorders>
            <w:vAlign w:val="center"/>
          </w:tcPr>
          <w:p w14:paraId="29682CFE"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83.6</w:t>
            </w:r>
          </w:p>
        </w:tc>
        <w:tc>
          <w:tcPr>
            <w:tcW w:w="539" w:type="dxa"/>
            <w:tcBorders>
              <w:top w:val="nil"/>
              <w:left w:val="nil"/>
              <w:bottom w:val="single" w:sz="4" w:space="0" w:color="auto"/>
              <w:right w:val="single" w:sz="4" w:space="0" w:color="auto"/>
            </w:tcBorders>
            <w:vAlign w:val="center"/>
          </w:tcPr>
          <w:p w14:paraId="1C92DE66"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82.2</w:t>
            </w:r>
          </w:p>
        </w:tc>
        <w:tc>
          <w:tcPr>
            <w:tcW w:w="539" w:type="dxa"/>
            <w:tcBorders>
              <w:top w:val="nil"/>
              <w:left w:val="nil"/>
              <w:bottom w:val="single" w:sz="4" w:space="0" w:color="auto"/>
              <w:right w:val="single" w:sz="4" w:space="0" w:color="auto"/>
            </w:tcBorders>
            <w:vAlign w:val="center"/>
          </w:tcPr>
          <w:p w14:paraId="496AA587"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82.1</w:t>
            </w:r>
          </w:p>
        </w:tc>
        <w:tc>
          <w:tcPr>
            <w:tcW w:w="539" w:type="dxa"/>
            <w:tcBorders>
              <w:top w:val="nil"/>
              <w:left w:val="nil"/>
              <w:bottom w:val="single" w:sz="4" w:space="0" w:color="auto"/>
              <w:right w:val="single" w:sz="4" w:space="0" w:color="auto"/>
            </w:tcBorders>
            <w:vAlign w:val="center"/>
          </w:tcPr>
          <w:p w14:paraId="1B5D07E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83.5</w:t>
            </w:r>
          </w:p>
        </w:tc>
        <w:tc>
          <w:tcPr>
            <w:tcW w:w="539" w:type="dxa"/>
            <w:tcBorders>
              <w:top w:val="nil"/>
              <w:left w:val="nil"/>
              <w:bottom w:val="single" w:sz="4" w:space="0" w:color="auto"/>
              <w:right w:val="single" w:sz="4" w:space="0" w:color="auto"/>
            </w:tcBorders>
            <w:vAlign w:val="center"/>
          </w:tcPr>
          <w:p w14:paraId="5B051D48"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86.1</w:t>
            </w:r>
          </w:p>
        </w:tc>
        <w:tc>
          <w:tcPr>
            <w:tcW w:w="539" w:type="dxa"/>
            <w:tcBorders>
              <w:top w:val="nil"/>
              <w:left w:val="nil"/>
              <w:bottom w:val="single" w:sz="4" w:space="0" w:color="auto"/>
              <w:right w:val="single" w:sz="4" w:space="0" w:color="auto"/>
            </w:tcBorders>
            <w:vAlign w:val="center"/>
          </w:tcPr>
          <w:p w14:paraId="6E41305D" w14:textId="77777777" w:rsidR="005D09D0" w:rsidRDefault="005D09D0" w:rsidP="006A0CA4">
            <w:pPr>
              <w:widowControl/>
              <w:jc w:val="center"/>
              <w:rPr>
                <w:rFonts w:ascii="仿宋" w:eastAsia="仿宋" w:hAnsi="仿宋" w:cs="宋体"/>
                <w:color w:val="000000"/>
                <w:kern w:val="0"/>
                <w:sz w:val="16"/>
                <w:szCs w:val="16"/>
              </w:rPr>
            </w:pPr>
            <w:r>
              <w:rPr>
                <w:rFonts w:ascii="仿宋" w:eastAsia="仿宋" w:hAnsi="仿宋" w:cs="宋体" w:hint="eastAsia"/>
                <w:color w:val="000000"/>
                <w:kern w:val="0"/>
                <w:sz w:val="16"/>
                <w:szCs w:val="16"/>
              </w:rPr>
              <w:t>87.3</w:t>
            </w:r>
          </w:p>
        </w:tc>
      </w:tr>
    </w:tbl>
    <w:p w14:paraId="74DAC13E" w14:textId="77777777" w:rsidR="005D09D0" w:rsidRDefault="005D09D0" w:rsidP="005D09D0">
      <w:pPr>
        <w:ind w:firstLine="645"/>
        <w:jc w:val="left"/>
        <w:rPr>
          <w:rFonts w:ascii="宋体" w:hAnsi="宋体"/>
        </w:rPr>
      </w:pPr>
      <w:r>
        <w:rPr>
          <w:rFonts w:ascii="宋体" w:hAnsi="宋体" w:hint="eastAsia"/>
        </w:rPr>
        <w:t>（资料来源</w:t>
      </w:r>
      <w:r>
        <w:rPr>
          <w:rFonts w:ascii="宋体" w:hAnsi="宋体"/>
        </w:rPr>
        <w:t xml:space="preserve">: </w:t>
      </w:r>
      <w:r>
        <w:rPr>
          <w:rFonts w:ascii="宋体" w:hAnsi="宋体" w:hint="eastAsia"/>
        </w:rPr>
        <w:t>明治安田生命公司提供的日本寿险营销员制度的相关资料）</w:t>
      </w:r>
    </w:p>
    <w:p w14:paraId="07344D94" w14:textId="7F7C895B" w:rsidR="005D09D0" w:rsidRDefault="003E5D52" w:rsidP="005D09D0">
      <w:pPr>
        <w:pStyle w:val="3"/>
      </w:pPr>
      <w:bookmarkStart w:id="753" w:name="_Toc401686518"/>
      <w:bookmarkStart w:id="754" w:name="_Toc401855925"/>
      <w:bookmarkStart w:id="755" w:name="_Toc401856995"/>
      <w:bookmarkStart w:id="756" w:name="_Toc401857239"/>
      <w:bookmarkStart w:id="757" w:name="_Toc401858866"/>
      <w:bookmarkStart w:id="758" w:name="_Toc401859074"/>
      <w:bookmarkStart w:id="759" w:name="_Toc402006138"/>
      <w:bookmarkStart w:id="760" w:name="_Toc402006477"/>
      <w:bookmarkStart w:id="761" w:name="_Toc402006569"/>
      <w:bookmarkStart w:id="762" w:name="_Toc402006667"/>
      <w:bookmarkStart w:id="763" w:name="_Toc402006873"/>
      <w:bookmarkStart w:id="764" w:name="_Toc402007078"/>
      <w:bookmarkStart w:id="765" w:name="_Toc402103699"/>
      <w:bookmarkStart w:id="766" w:name="_Toc402252838"/>
      <w:bookmarkStart w:id="767" w:name="_Toc406603945"/>
      <w:bookmarkStart w:id="768" w:name="_Toc406605123"/>
      <w:bookmarkStart w:id="769" w:name="_Toc406605915"/>
      <w:bookmarkStart w:id="770" w:name="_Toc406662547"/>
      <w:bookmarkStart w:id="771" w:name="_Toc406665544"/>
      <w:r>
        <w:rPr>
          <w:rFonts w:hint="eastAsia"/>
        </w:rPr>
        <w:t>4.2.</w:t>
      </w:r>
      <w:r w:rsidR="005D09D0">
        <w:rPr>
          <w:rFonts w:hint="eastAsia"/>
        </w:rPr>
        <w:t>2</w:t>
      </w:r>
      <w:r w:rsidR="005D09D0">
        <w:rPr>
          <w:rFonts w:hint="eastAsia"/>
        </w:rPr>
        <w:t>对中国保险营销体制改革的借鉴</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sidR="005D09D0">
        <w:rPr>
          <w:rFonts w:hint="eastAsia"/>
        </w:rPr>
        <w:t>价值分析</w:t>
      </w:r>
      <w:bookmarkStart w:id="772" w:name="_Toc402103700"/>
      <w:bookmarkStart w:id="773" w:name="_Toc402007079"/>
      <w:bookmarkStart w:id="774" w:name="_Toc402006874"/>
      <w:bookmarkStart w:id="775" w:name="_Toc401856996"/>
      <w:bookmarkStart w:id="776" w:name="_Toc401857240"/>
      <w:bookmarkStart w:id="777" w:name="_Toc402006478"/>
      <w:bookmarkStart w:id="778" w:name="_Toc402006570"/>
      <w:bookmarkStart w:id="779" w:name="_Toc402006668"/>
      <w:bookmarkStart w:id="780" w:name="_Toc402252839"/>
      <w:bookmarkStart w:id="781" w:name="_Toc402006139"/>
      <w:bookmarkStart w:id="782" w:name="_Toc401859075"/>
      <w:bookmarkStart w:id="783" w:name="_Toc401858867"/>
      <w:bookmarkEnd w:id="767"/>
      <w:bookmarkEnd w:id="768"/>
      <w:bookmarkEnd w:id="769"/>
      <w:bookmarkEnd w:id="770"/>
      <w:bookmarkEnd w:id="771"/>
    </w:p>
    <w:bookmarkEnd w:id="772"/>
    <w:bookmarkEnd w:id="773"/>
    <w:bookmarkEnd w:id="774"/>
    <w:bookmarkEnd w:id="775"/>
    <w:bookmarkEnd w:id="776"/>
    <w:bookmarkEnd w:id="777"/>
    <w:bookmarkEnd w:id="778"/>
    <w:bookmarkEnd w:id="779"/>
    <w:bookmarkEnd w:id="780"/>
    <w:bookmarkEnd w:id="781"/>
    <w:bookmarkEnd w:id="782"/>
    <w:bookmarkEnd w:id="783"/>
    <w:p w14:paraId="7C90E986" w14:textId="77777777" w:rsidR="005D09D0" w:rsidRDefault="005D09D0" w:rsidP="005D09D0">
      <w:pPr>
        <w:autoSpaceDE w:val="0"/>
        <w:autoSpaceDN w:val="0"/>
        <w:adjustRightInd w:val="0"/>
        <w:spacing w:line="400" w:lineRule="exact"/>
        <w:ind w:firstLineChars="100" w:firstLine="240"/>
        <w:jc w:val="left"/>
        <w:rPr>
          <w:rFonts w:ascii="宋体" w:hAnsi="宋体"/>
          <w:sz w:val="24"/>
          <w:szCs w:val="24"/>
        </w:rPr>
      </w:pPr>
      <w:r>
        <w:rPr>
          <w:rFonts w:ascii="宋体" w:hAnsi="宋体" w:hint="eastAsia"/>
          <w:sz w:val="24"/>
          <w:szCs w:val="24"/>
        </w:rPr>
        <w:t>日本保险营销员体制改革的成功经验对我国具有非常强的借鉴价值，体现在：一、中、日两国自古以来在政治、经济、文化具有深厚的渊源，民众就业心理接近，倾向对组织的依附和归属，重视就业保障和稳定。二、改革前日本保险业面临的问题与当前中国保险业面临的问题具有高度的相似性，体现在个人代理制下营销员营销员素质不高、劳动权利得不到保障、队伍大进大出、留存率低、保单品质不好。三、日本营销员体制改革的思路与当前国内保险监管</w:t>
      </w:r>
      <w:r>
        <w:rPr>
          <w:rFonts w:ascii="宋体" w:hAnsi="宋体" w:hint="eastAsia"/>
          <w:sz w:val="24"/>
          <w:szCs w:val="24"/>
        </w:rPr>
        <w:lastRenderedPageBreak/>
        <w:t>部门</w:t>
      </w:r>
      <w:r>
        <w:rPr>
          <w:rFonts w:ascii="宋体" w:hAnsi="宋体" w:cs="宋体" w:hint="eastAsia"/>
          <w:sz w:val="24"/>
          <w:szCs w:val="24"/>
        </w:rPr>
        <w:t>“稳定队伍、提升素质、创新模式”</w:t>
      </w:r>
      <w:r>
        <w:rPr>
          <w:rFonts w:ascii="宋体" w:hAnsi="宋体" w:hint="eastAsia"/>
          <w:sz w:val="24"/>
          <w:szCs w:val="24"/>
        </w:rPr>
        <w:t>的改革思路基本一致。日本保险营销员体制改革的四大举措中的前两项“ 完善选拔录用制度”、“ 统一培训考试制度”解决的是“提升素质”的问题；后两项“完善薪酬制度”和“优化营销员福利机制”解决的是“稳定队伍”的问题，而从代理制到员工制的转变是“创新模式”是典型的体现。事实上，中国保监会</w:t>
      </w:r>
      <w:r>
        <w:rPr>
          <w:rFonts w:ascii="宋体" w:hAnsi="宋体" w:cs="宋体"/>
          <w:sz w:val="24"/>
          <w:szCs w:val="24"/>
        </w:rPr>
        <w:t>2013</w:t>
      </w:r>
      <w:r>
        <w:rPr>
          <w:rFonts w:ascii="宋体" w:hAnsi="宋体" w:cs="宋体" w:hint="eastAsia"/>
          <w:sz w:val="24"/>
          <w:szCs w:val="24"/>
        </w:rPr>
        <w:t>年</w:t>
      </w:r>
      <w:r>
        <w:rPr>
          <w:rFonts w:ascii="宋体" w:hAnsi="宋体" w:cs="宋体"/>
          <w:sz w:val="24"/>
          <w:szCs w:val="24"/>
        </w:rPr>
        <w:t>1</w:t>
      </w:r>
      <w:r>
        <w:rPr>
          <w:rFonts w:ascii="宋体" w:hAnsi="宋体" w:cs="宋体" w:hint="eastAsia"/>
          <w:sz w:val="24"/>
          <w:szCs w:val="24"/>
        </w:rPr>
        <w:t>月发布的《保险销售从业人员监管办法》，将保险营销员的学历准入门槛提升到大专与日本营销员体制改革的第一项“</w:t>
      </w:r>
      <w:r>
        <w:rPr>
          <w:rFonts w:ascii="宋体" w:hAnsi="宋体" w:hint="eastAsia"/>
          <w:sz w:val="24"/>
          <w:szCs w:val="24"/>
        </w:rPr>
        <w:t>完善选拔录用制”度是完全一致的。</w:t>
      </w:r>
    </w:p>
    <w:p w14:paraId="5E5BB3D0" w14:textId="77777777" w:rsidR="005D09D0" w:rsidRDefault="005D09D0" w:rsidP="005D09D0">
      <w:pPr>
        <w:ind w:firstLineChars="177" w:firstLine="425"/>
        <w:rPr>
          <w:rFonts w:ascii="宋体" w:hAnsi="宋体"/>
          <w:sz w:val="24"/>
          <w:szCs w:val="24"/>
        </w:rPr>
      </w:pPr>
    </w:p>
    <w:p w14:paraId="33EEC711" w14:textId="0B0A0C62" w:rsidR="005D09D0" w:rsidRPr="005D09D0" w:rsidRDefault="005D09D0" w:rsidP="005D09D0">
      <w:pPr>
        <w:pStyle w:val="20"/>
      </w:pPr>
      <w:r>
        <w:rPr>
          <w:rFonts w:hint="eastAsia"/>
        </w:rPr>
        <w:t>4</w:t>
      </w:r>
      <w:r>
        <w:t>.</w:t>
      </w:r>
      <w:bookmarkStart w:id="784" w:name="_Toc401686519"/>
      <w:bookmarkStart w:id="785" w:name="_Toc401856999"/>
      <w:bookmarkStart w:id="786" w:name="_Toc402006671"/>
      <w:bookmarkStart w:id="787" w:name="_Toc401857243"/>
      <w:bookmarkStart w:id="788" w:name="_Toc401855926"/>
      <w:bookmarkStart w:id="789" w:name="_Toc401858870"/>
      <w:bookmarkStart w:id="790" w:name="_Toc401859078"/>
      <w:bookmarkStart w:id="791" w:name="_Toc402006573"/>
      <w:bookmarkStart w:id="792" w:name="_Toc402006481"/>
      <w:bookmarkStart w:id="793" w:name="_Toc402006142"/>
      <w:bookmarkStart w:id="794" w:name="_Toc1397941185"/>
      <w:bookmarkStart w:id="795" w:name="_Toc402007082"/>
      <w:bookmarkStart w:id="796" w:name="_Toc402006877"/>
      <w:bookmarkStart w:id="797" w:name="_Toc402252842"/>
      <w:bookmarkStart w:id="798" w:name="_Toc402103703"/>
      <w:bookmarkStart w:id="799" w:name="_Toc406603946"/>
      <w:bookmarkStart w:id="800" w:name="_Toc406605124"/>
      <w:bookmarkStart w:id="801" w:name="_Toc406665545"/>
      <w:bookmarkStart w:id="802" w:name="_Toc406662548"/>
      <w:bookmarkStart w:id="803" w:name="_Toc406605916"/>
      <w:r w:rsidR="003E5D52">
        <w:t>3</w:t>
      </w:r>
      <w:r>
        <w:rPr>
          <w:rFonts w:hint="eastAsia"/>
        </w:rPr>
        <w:t>营销员体制改革</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rsidR="009E0642">
        <w:rPr>
          <w:rFonts w:hint="eastAsia"/>
        </w:rPr>
        <w:t>框架</w:t>
      </w:r>
    </w:p>
    <w:p w14:paraId="2A491D64" w14:textId="0CD810FA" w:rsidR="00CF0EA2" w:rsidRDefault="00097DD2">
      <w:pPr>
        <w:pStyle w:val="3"/>
      </w:pPr>
      <w:bookmarkStart w:id="804" w:name="_Toc402006878"/>
      <w:bookmarkStart w:id="805" w:name="_Toc402007083"/>
      <w:bookmarkStart w:id="806" w:name="_Toc402103704"/>
      <w:bookmarkStart w:id="807" w:name="_Toc402252843"/>
      <w:bookmarkStart w:id="808" w:name="_Toc406603947"/>
      <w:bookmarkStart w:id="809" w:name="_Toc406605125"/>
      <w:bookmarkStart w:id="810" w:name="_Toc406605917"/>
      <w:bookmarkStart w:id="811" w:name="_Toc406662549"/>
      <w:bookmarkStart w:id="812" w:name="_Toc406665546"/>
      <w:bookmarkStart w:id="813" w:name="_Toc408350293"/>
      <w:r>
        <w:rPr>
          <w:rFonts w:hint="eastAsia"/>
        </w:rPr>
        <w:t>4.</w:t>
      </w:r>
      <w:r w:rsidR="003E5D52">
        <w:t>3</w:t>
      </w:r>
      <w:r>
        <w:rPr>
          <w:rFonts w:hint="eastAsia"/>
        </w:rPr>
        <w:t>.1</w:t>
      </w:r>
      <w:r w:rsidR="00756AE4">
        <w:t xml:space="preserve"> </w:t>
      </w:r>
      <w:r>
        <w:rPr>
          <w:rFonts w:hint="eastAsia"/>
        </w:rPr>
        <w:t>给予保险营销员劳动用工代遇</w:t>
      </w:r>
      <w:bookmarkEnd w:id="804"/>
      <w:bookmarkEnd w:id="805"/>
      <w:bookmarkEnd w:id="806"/>
      <w:bookmarkEnd w:id="807"/>
      <w:bookmarkEnd w:id="808"/>
      <w:bookmarkEnd w:id="809"/>
      <w:bookmarkEnd w:id="810"/>
      <w:bookmarkEnd w:id="811"/>
      <w:bookmarkEnd w:id="812"/>
      <w:bookmarkEnd w:id="813"/>
    </w:p>
    <w:p w14:paraId="51F9537A"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一、“给予营销员劳动用工代遇”区别于传统的“员工制”方案（即营销员与保险公司订立劳动合同），具有更广泛的适应空间，更符合保险产销分离的大趋势。</w:t>
      </w:r>
    </w:p>
    <w:p w14:paraId="65045A77"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保险“产销分离”是指将保险销售职能从保险公司经营范围中剥离出来，外包给专业保险中介机构或销售公司，保险公司精力集中于产品开发、核保核赔、保险资产管理等。产销分离是保险业实现专业化、精细化、市场化的一个重要发展方向。</w:t>
      </w:r>
      <w:r>
        <w:rPr>
          <w:rFonts w:ascii="宋体" w:hAnsi="宋体"/>
          <w:sz w:val="24"/>
          <w:szCs w:val="24"/>
        </w:rPr>
        <w:t>《关于改革完善保险营销员管理体制的意见》（保监发【2010】84号），第6条明确指出 “</w:t>
      </w:r>
      <w:r>
        <w:rPr>
          <w:rFonts w:ascii="宋体" w:hAnsi="宋体" w:hint="eastAsia"/>
          <w:sz w:val="24"/>
          <w:szCs w:val="24"/>
        </w:rPr>
        <w:t>鼓励保险公司投资设立专属保险代理机构或者保险销售公司。鼓励包括外资在内的各类资本投资设立大型保险代理公司和保险销售公司，加快市场化、规范化、职业化和国际化步伐，稳步提高承接保险销售职能的能力，为保险营销员管理体制改革提供更广阔的销售和服务平台。”由此可见，由保险公司与营销员之间建立劳动关系不是理顺保险公司与营销员之间关系的唯一选择。营销员可以与多种形式的机构如专属保险代理公司、保险销售公司、经纪公司甚至综合金融产品销售或服务机构建立劳动用工关系。“给予营销员劳动用工代遇”更能适应当前保险营销渠道多元化、保险产销分离的大趋势。</w:t>
      </w:r>
    </w:p>
    <w:p w14:paraId="730F7DB0" w14:textId="77777777" w:rsidR="00CF0EA2" w:rsidRDefault="00097DD2">
      <w:pPr>
        <w:widowControl/>
        <w:spacing w:before="100" w:beforeAutospacing="1" w:after="375" w:line="360" w:lineRule="atLeast"/>
        <w:ind w:firstLine="420"/>
        <w:jc w:val="left"/>
        <w:rPr>
          <w:rFonts w:ascii="宋体" w:hAnsi="宋体"/>
          <w:sz w:val="24"/>
          <w:szCs w:val="24"/>
        </w:rPr>
      </w:pPr>
      <w:r>
        <w:rPr>
          <w:rFonts w:ascii="宋体" w:hAnsi="宋体" w:hint="eastAsia"/>
          <w:sz w:val="24"/>
          <w:szCs w:val="24"/>
        </w:rPr>
        <w:t>二、是保护营销员合法权益的需要。</w:t>
      </w:r>
      <w:r>
        <w:rPr>
          <w:rFonts w:ascii="宋体" w:hAnsi="宋体"/>
          <w:sz w:val="24"/>
          <w:szCs w:val="24"/>
        </w:rPr>
        <w:t>根据</w:t>
      </w:r>
      <w:r>
        <w:rPr>
          <w:rFonts w:ascii="宋体" w:hAnsi="宋体" w:hint="eastAsia"/>
          <w:sz w:val="24"/>
          <w:szCs w:val="24"/>
        </w:rPr>
        <w:t>劳动和社会保障部</w:t>
      </w:r>
      <w:r>
        <w:rPr>
          <w:rFonts w:ascii="宋体" w:hAnsi="宋体"/>
          <w:sz w:val="24"/>
          <w:szCs w:val="24"/>
        </w:rPr>
        <w:t>下发的《关于确立劳动关系有关事项的通知规定</w:t>
      </w:r>
      <w:r>
        <w:rPr>
          <w:rFonts w:ascii="宋体" w:hAnsi="宋体" w:hint="eastAsia"/>
          <w:sz w:val="24"/>
          <w:szCs w:val="24"/>
        </w:rPr>
        <w:t>》（</w:t>
      </w:r>
      <w:r>
        <w:rPr>
          <w:rFonts w:ascii="宋体" w:hAnsi="宋体"/>
          <w:sz w:val="24"/>
          <w:szCs w:val="24"/>
        </w:rPr>
        <w:t>劳社部发〔2005〕12号</w:t>
      </w:r>
      <w:r>
        <w:rPr>
          <w:rFonts w:ascii="宋体" w:hAnsi="宋体" w:hint="eastAsia"/>
          <w:sz w:val="24"/>
          <w:szCs w:val="24"/>
        </w:rPr>
        <w:t>），用人单位招用劳动者未订立书面劳动合同，但同时具备下列情形的，劳动关系成立。</w:t>
      </w:r>
      <w:r>
        <w:rPr>
          <w:rFonts w:ascii="宋体" w:hAnsi="宋体"/>
          <w:sz w:val="24"/>
          <w:szCs w:val="24"/>
        </w:rPr>
        <w:t>(</w:t>
      </w:r>
      <w:r>
        <w:rPr>
          <w:rFonts w:ascii="宋体" w:hAnsi="宋体" w:hint="eastAsia"/>
          <w:sz w:val="24"/>
          <w:szCs w:val="24"/>
        </w:rPr>
        <w:t>一</w:t>
      </w:r>
      <w:r>
        <w:rPr>
          <w:rFonts w:ascii="宋体" w:hAnsi="宋体"/>
          <w:sz w:val="24"/>
          <w:szCs w:val="24"/>
        </w:rPr>
        <w:t>)</w:t>
      </w:r>
      <w:r>
        <w:rPr>
          <w:rFonts w:ascii="宋体" w:hAnsi="宋体" w:hint="eastAsia"/>
          <w:sz w:val="24"/>
          <w:szCs w:val="24"/>
        </w:rPr>
        <w:t>用人单位和劳动者符合法律、法规规定的主体资格；</w:t>
      </w:r>
      <w:r>
        <w:rPr>
          <w:rFonts w:ascii="宋体" w:hAnsi="宋体"/>
          <w:sz w:val="24"/>
          <w:szCs w:val="24"/>
        </w:rPr>
        <w:t>(</w:t>
      </w:r>
      <w:r>
        <w:rPr>
          <w:rFonts w:ascii="宋体" w:hAnsi="宋体" w:hint="eastAsia"/>
          <w:sz w:val="24"/>
          <w:szCs w:val="24"/>
        </w:rPr>
        <w:t>二</w:t>
      </w:r>
      <w:r>
        <w:rPr>
          <w:rFonts w:ascii="宋体" w:hAnsi="宋体"/>
          <w:sz w:val="24"/>
          <w:szCs w:val="24"/>
        </w:rPr>
        <w:t>)</w:t>
      </w:r>
      <w:r>
        <w:rPr>
          <w:rFonts w:ascii="宋体" w:hAnsi="宋体" w:hint="eastAsia"/>
          <w:sz w:val="24"/>
          <w:szCs w:val="24"/>
        </w:rPr>
        <w:t>用人单位依法制定的各项劳动规章制度适用于劳动者，劳动者受用人单位的劳动管理，从事用人单</w:t>
      </w:r>
      <w:r>
        <w:rPr>
          <w:rFonts w:ascii="宋体" w:hAnsi="宋体" w:hint="eastAsia"/>
          <w:sz w:val="24"/>
          <w:szCs w:val="24"/>
        </w:rPr>
        <w:lastRenderedPageBreak/>
        <w:t>位安排的有报酬的劳动；</w:t>
      </w:r>
      <w:r>
        <w:rPr>
          <w:rFonts w:ascii="宋体" w:hAnsi="宋体"/>
          <w:sz w:val="24"/>
          <w:szCs w:val="24"/>
        </w:rPr>
        <w:t>(</w:t>
      </w:r>
      <w:r>
        <w:rPr>
          <w:rFonts w:ascii="宋体" w:hAnsi="宋体" w:hint="eastAsia"/>
          <w:sz w:val="24"/>
          <w:szCs w:val="24"/>
        </w:rPr>
        <w:t>三</w:t>
      </w:r>
      <w:r>
        <w:rPr>
          <w:rFonts w:ascii="宋体" w:hAnsi="宋体"/>
          <w:sz w:val="24"/>
          <w:szCs w:val="24"/>
        </w:rPr>
        <w:t>)</w:t>
      </w:r>
      <w:r>
        <w:rPr>
          <w:rFonts w:ascii="宋体" w:hAnsi="宋体" w:hint="eastAsia"/>
          <w:sz w:val="24"/>
          <w:szCs w:val="24"/>
        </w:rPr>
        <w:t>劳动者提供的劳动是用人单位业务的组成部分。从保险公司对营销员的管理体系来看，保险公司与营销员的关系更接近事实上的劳动关系，保险公司不应该以任何理由来规避应该承担的用工责任，营销员的劳动权利也不应该被排除在《劳动法》和《劳动合同法》的保护之外。</w:t>
      </w:r>
    </w:p>
    <w:p w14:paraId="3455CFCF"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t>同时，给予保险营销员劳动用工代遇有利于解除营销员不合理的税收负担。给予营销员劳动用工身份，则营销员只需要根据个人所得税法及其相关规定缴纳个人所得税，而不需要同时缴纳营业税，避免重复征税。</w:t>
      </w:r>
    </w:p>
    <w:p w14:paraId="5B12103D" w14:textId="77777777" w:rsidR="00CF0EA2" w:rsidRDefault="00097DD2">
      <w:pPr>
        <w:spacing w:line="400" w:lineRule="exact"/>
        <w:ind w:firstLineChars="225" w:firstLine="540"/>
        <w:rPr>
          <w:rFonts w:ascii="宋体" w:hAnsi="宋体"/>
          <w:sz w:val="24"/>
          <w:szCs w:val="24"/>
        </w:rPr>
      </w:pPr>
      <w:r>
        <w:rPr>
          <w:rFonts w:ascii="宋体" w:hAnsi="宋体" w:hint="eastAsia"/>
          <w:sz w:val="24"/>
          <w:szCs w:val="24"/>
        </w:rPr>
        <w:t xml:space="preserve">三、有助于理顺现有保险公司与营销员之间的关系。明确保险公司与营销员之间的关系将从根本上解决营销员展业责任归属问题。也从法律上赋予了保险公司及其它机构（如代理公司、经纪公司、销售公司）对营销员的管理权力，有助于提升管理力度，对规范保险市场和保护保险消费者权益都具有积极的意义。从营销员的角度来看，获得员工身份，有利于改善自身的社会地位，增强归属感，更易于接受公司企业文化、价值观和行为规范并内化为自身的行动指南。同时由于更关注自身在企业的长期发展，违规展业成本加大，责任心和自我约束力都将得到加强。 </w:t>
      </w:r>
    </w:p>
    <w:p w14:paraId="5F05DE68" w14:textId="77777777" w:rsidR="00CF0EA2" w:rsidRDefault="00097DD2">
      <w:pPr>
        <w:spacing w:line="400" w:lineRule="exact"/>
        <w:ind w:firstLineChars="221" w:firstLine="530"/>
        <w:rPr>
          <w:rFonts w:ascii="宋体" w:hAnsi="宋体"/>
          <w:sz w:val="24"/>
          <w:szCs w:val="24"/>
        </w:rPr>
      </w:pPr>
      <w:r>
        <w:rPr>
          <w:rFonts w:ascii="宋体" w:hAnsi="宋体" w:hint="eastAsia"/>
          <w:sz w:val="24"/>
          <w:szCs w:val="24"/>
        </w:rPr>
        <w:t>四、有利于吸引和培养高素质人才，提升营销员的专业化和职业化程度。给予劳动用工待遇，意味公司在招聘保险营销员时不得不考虑人力成本，这有利于提高营销员的准入门槛。员工制下，公司为员工提供长期的发展规划和健全的福利保障，为公司招聘优秀人才的奠定了基础。员工基本素质的提升和稳定留存也为公司实施系统化的培训和精细化管理提供了可能。这都是营销员专业化和职业化发展的重要基础。</w:t>
      </w:r>
    </w:p>
    <w:p w14:paraId="7F322B59"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五、是综合金融服务大趋势的客观需求。</w:t>
      </w:r>
      <w:r>
        <w:rPr>
          <w:rFonts w:ascii="宋体" w:hAnsi="宋体"/>
          <w:sz w:val="24"/>
          <w:szCs w:val="24"/>
        </w:rPr>
        <w:t>综合金融是</w:t>
      </w:r>
      <w:r>
        <w:rPr>
          <w:rFonts w:ascii="宋体" w:hAnsi="宋体" w:hint="eastAsia"/>
          <w:sz w:val="24"/>
          <w:szCs w:val="24"/>
        </w:rPr>
        <w:t>当前</w:t>
      </w:r>
      <w:r>
        <w:rPr>
          <w:rFonts w:ascii="宋体" w:hAnsi="宋体"/>
          <w:sz w:val="24"/>
          <w:szCs w:val="24"/>
        </w:rPr>
        <w:t>全球金融业的发展趋势</w:t>
      </w:r>
      <w:r>
        <w:rPr>
          <w:rFonts w:ascii="宋体" w:hAnsi="宋体" w:hint="eastAsia"/>
          <w:sz w:val="24"/>
          <w:szCs w:val="24"/>
        </w:rPr>
        <w:t>之一。</w:t>
      </w:r>
      <w:r>
        <w:rPr>
          <w:rFonts w:ascii="宋体" w:hAnsi="宋体"/>
          <w:sz w:val="24"/>
          <w:szCs w:val="24"/>
        </w:rPr>
        <w:t>2009年，在平安寿险高峰会上，</w:t>
      </w:r>
      <w:r>
        <w:rPr>
          <w:rFonts w:ascii="宋体" w:hAnsi="宋体" w:hint="eastAsia"/>
          <w:sz w:val="24"/>
          <w:szCs w:val="24"/>
        </w:rPr>
        <w:t>平安集团董事长</w:t>
      </w:r>
      <w:r>
        <w:rPr>
          <w:rFonts w:ascii="宋体" w:hAnsi="宋体"/>
          <w:sz w:val="24"/>
          <w:szCs w:val="24"/>
        </w:rPr>
        <w:t>马明哲</w:t>
      </w:r>
      <w:r>
        <w:rPr>
          <w:rFonts w:ascii="宋体" w:hAnsi="宋体" w:hint="eastAsia"/>
          <w:sz w:val="24"/>
          <w:szCs w:val="24"/>
        </w:rPr>
        <w:t>表示</w:t>
      </w:r>
      <w:r>
        <w:rPr>
          <w:rFonts w:ascii="宋体" w:hAnsi="宋体"/>
          <w:sz w:val="24"/>
          <w:szCs w:val="24"/>
        </w:rPr>
        <w:t>：“走综合金融道路，我们别无选择。”他认为，在</w:t>
      </w:r>
      <w:hyperlink r:id="rId56" w:history="1">
        <w:r>
          <w:rPr>
            <w:rFonts w:ascii="宋体" w:hAnsi="宋体"/>
            <w:sz w:val="24"/>
            <w:szCs w:val="24"/>
          </w:rPr>
          <w:t>生活</w:t>
        </w:r>
      </w:hyperlink>
      <w:r>
        <w:rPr>
          <w:rFonts w:ascii="宋体" w:hAnsi="宋体"/>
          <w:sz w:val="24"/>
          <w:szCs w:val="24"/>
        </w:rPr>
        <w:t>、工作节奏日益加快的现代社会，人们的时间越来越宝贵，需要一种能省时省力，多元化、个性化、一站式的</w:t>
      </w:r>
      <w:r>
        <w:rPr>
          <w:rFonts w:ascii="宋体" w:hAnsi="宋体" w:hint="eastAsia"/>
          <w:sz w:val="24"/>
          <w:szCs w:val="24"/>
        </w:rPr>
        <w:t>金融</w:t>
      </w:r>
      <w:r>
        <w:rPr>
          <w:rFonts w:ascii="宋体" w:hAnsi="宋体"/>
          <w:sz w:val="24"/>
          <w:szCs w:val="24"/>
        </w:rPr>
        <w:t>服务</w:t>
      </w:r>
      <w:r>
        <w:rPr>
          <w:rFonts w:ascii="宋体" w:hAnsi="宋体" w:hint="eastAsia"/>
          <w:sz w:val="24"/>
          <w:szCs w:val="24"/>
        </w:rPr>
        <w:t>。</w:t>
      </w:r>
      <w:r>
        <w:rPr>
          <w:rFonts w:ascii="宋体" w:hAnsi="宋体"/>
          <w:sz w:val="24"/>
          <w:szCs w:val="24"/>
        </w:rPr>
        <w:t>“这些，只有综合金融能够做到。”</w:t>
      </w:r>
      <w:r>
        <w:rPr>
          <w:rFonts w:ascii="宋体" w:hAnsi="宋体" w:hint="eastAsia"/>
          <w:sz w:val="24"/>
          <w:szCs w:val="24"/>
        </w:rPr>
        <w:t>实践中，综合金融具有实现不同金融模块间资源共享、发挥协同效应、最大限度</w:t>
      </w:r>
      <w:r>
        <w:rPr>
          <w:rFonts w:ascii="宋体" w:hAnsi="宋体"/>
          <w:sz w:val="24"/>
          <w:szCs w:val="24"/>
        </w:rPr>
        <w:t>地挖掘客户潜在价值</w:t>
      </w:r>
      <w:r>
        <w:rPr>
          <w:rFonts w:ascii="宋体" w:hAnsi="宋体" w:hint="eastAsia"/>
          <w:sz w:val="24"/>
          <w:szCs w:val="24"/>
        </w:rPr>
        <w:t>的巨大魅力，这促使越来越多的金融企业纷纷采取这种战略，</w:t>
      </w:r>
      <w:r>
        <w:rPr>
          <w:rFonts w:ascii="宋体" w:hAnsi="宋体"/>
          <w:sz w:val="24"/>
          <w:szCs w:val="24"/>
        </w:rPr>
        <w:t>交叉销售</w:t>
      </w:r>
      <w:r>
        <w:rPr>
          <w:rFonts w:ascii="宋体" w:hAnsi="宋体" w:hint="eastAsia"/>
          <w:sz w:val="24"/>
          <w:szCs w:val="24"/>
        </w:rPr>
        <w:t>模式因此被越来越广泛的使用。这对营销员的素质提出前所未有的要求，更重要的是，在这种大背景下，保险营销员必须接受银行、证券、信托、期货产品销售人员的异业竞争，后者目前均具有金融企业的员工地位，其准入门槛、收入保障水平准及专业度上都不是当前保险营销员所能比拟的。</w:t>
      </w:r>
    </w:p>
    <w:p w14:paraId="42B5E0EE" w14:textId="77777777" w:rsidR="00CF0EA2" w:rsidRDefault="00097DD2">
      <w:pPr>
        <w:spacing w:before="180" w:after="180" w:line="360" w:lineRule="atLeast"/>
        <w:ind w:firstLineChars="236" w:firstLine="566"/>
        <w:rPr>
          <w:rFonts w:ascii="宋体" w:hAnsi="宋体"/>
          <w:sz w:val="24"/>
          <w:szCs w:val="24"/>
        </w:rPr>
      </w:pPr>
      <w:r>
        <w:rPr>
          <w:rFonts w:ascii="宋体" w:hAnsi="宋体" w:hint="eastAsia"/>
          <w:sz w:val="24"/>
          <w:szCs w:val="24"/>
        </w:rPr>
        <w:t>六、给予营销员劳动用工待遇需要监管部门的统一推动。给予营销员劳动用工待遇，势必会增加企业用工成本，特别是对于发展时间较长，营销员队伍庞</w:t>
      </w:r>
      <w:r>
        <w:rPr>
          <w:rFonts w:ascii="宋体" w:hAnsi="宋体" w:hint="eastAsia"/>
          <w:sz w:val="24"/>
          <w:szCs w:val="24"/>
        </w:rPr>
        <w:lastRenderedPageBreak/>
        <w:t>大的老的保险公司，他们是个人代理制的既得利益者，以对保险市场破坏性的开发、牺牲行业利益获得了公司的早期发展，续期保费数量较大，既有的庞大的代理人队伍虽然发展受限，但进出基本维持平衡仍可勉强支撑，给予营销员用工待遇的巨大成本使他们缺乏改革的动力。对新生的保险公司而言，行业形象和市场环境的恶化严重了阻碍了其正常的发展，经营情况普遍艰难。但由于其对行业的影响有限，营销员人数不多，率先改革难以产生重大影响；而且市场环境和行业形象是一个整体性的问题，需要各保险公司统一行动、综合治理收效才会明显，这就是有些新公司尝试员工制但收效不好的原因。给予营销员劳动用工待遇不是一个应该交给市场解决的问题，就像普通企业员工的劳动权益需要政府的干预管理和法律的保护是一样的，否则，势必会阻碍建设现代保险服务业的进程。</w:t>
      </w:r>
    </w:p>
    <w:p w14:paraId="5682DE01" w14:textId="76D714BA" w:rsidR="00CF0EA2" w:rsidRDefault="00097DD2">
      <w:pPr>
        <w:pStyle w:val="3"/>
      </w:pPr>
      <w:bookmarkStart w:id="814" w:name="_Toc401857000"/>
      <w:bookmarkStart w:id="815" w:name="_Toc406662550"/>
      <w:bookmarkStart w:id="816" w:name="_Toc406605918"/>
      <w:bookmarkStart w:id="817" w:name="_Toc406605126"/>
      <w:bookmarkStart w:id="818" w:name="_Toc401857244"/>
      <w:bookmarkStart w:id="819" w:name="_Toc406603948"/>
      <w:bookmarkStart w:id="820" w:name="_Toc402252844"/>
      <w:bookmarkStart w:id="821" w:name="_Toc402103705"/>
      <w:bookmarkStart w:id="822" w:name="_Toc402006879"/>
      <w:bookmarkStart w:id="823" w:name="_Toc402007084"/>
      <w:bookmarkStart w:id="824" w:name="_Toc401858871"/>
      <w:bookmarkStart w:id="825" w:name="_Toc401859079"/>
      <w:bookmarkStart w:id="826" w:name="_Toc402006143"/>
      <w:bookmarkStart w:id="827" w:name="_Toc402006482"/>
      <w:bookmarkStart w:id="828" w:name="_Toc402006574"/>
      <w:bookmarkStart w:id="829" w:name="_Toc402006672"/>
      <w:bookmarkStart w:id="830" w:name="_Toc406665547"/>
      <w:bookmarkStart w:id="831" w:name="_Toc408350294"/>
      <w:r>
        <w:rPr>
          <w:rFonts w:hint="eastAsia"/>
        </w:rPr>
        <w:t>4.</w:t>
      </w:r>
      <w:r w:rsidR="003E5D52">
        <w:t>3</w:t>
      </w:r>
      <w:r>
        <w:rPr>
          <w:rFonts w:hint="eastAsia"/>
        </w:rPr>
        <w:t>.2</w:t>
      </w:r>
      <w:r>
        <w:rPr>
          <w:rFonts w:hint="eastAsia"/>
        </w:rPr>
        <w:t>建立固定薪</w:t>
      </w:r>
      <w:r>
        <w:rPr>
          <w:rFonts w:hint="eastAsia"/>
        </w:rPr>
        <w:t>+</w:t>
      </w:r>
      <w:r>
        <w:rPr>
          <w:rFonts w:hint="eastAsia"/>
        </w:rPr>
        <w:t>佣金</w:t>
      </w:r>
      <w:r>
        <w:rPr>
          <w:rFonts w:hint="eastAsia"/>
        </w:rPr>
        <w:t>+</w:t>
      </w:r>
      <w:r>
        <w:rPr>
          <w:rFonts w:hint="eastAsia"/>
        </w:rPr>
        <w:t>奖金的薪酬模式</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758BBA81" w14:textId="0FABEA13" w:rsidR="00CF0EA2" w:rsidRDefault="00097DD2">
      <w:pPr>
        <w:pStyle w:val="4"/>
      </w:pPr>
      <w:r>
        <w:rPr>
          <w:rFonts w:hint="eastAsia"/>
        </w:rPr>
        <w:t xml:space="preserve"> </w:t>
      </w:r>
      <w:bookmarkStart w:id="832" w:name="_Toc401857001"/>
      <w:bookmarkStart w:id="833" w:name="_Toc401857245"/>
      <w:bookmarkStart w:id="834" w:name="_Toc401858872"/>
      <w:bookmarkStart w:id="835" w:name="_Toc402006575"/>
      <w:bookmarkStart w:id="836" w:name="_Toc402006144"/>
      <w:bookmarkStart w:id="837" w:name="_Toc402006483"/>
      <w:bookmarkStart w:id="838" w:name="_Toc401859080"/>
      <w:bookmarkStart w:id="839" w:name="_Toc402006673"/>
      <w:bookmarkStart w:id="840" w:name="_Toc402252845"/>
      <w:bookmarkStart w:id="841" w:name="_Toc402007085"/>
      <w:bookmarkStart w:id="842" w:name="_Toc402103706"/>
      <w:bookmarkStart w:id="843" w:name="_Toc402006880"/>
      <w:bookmarkStart w:id="844" w:name="_Toc406603949"/>
      <w:bookmarkStart w:id="845" w:name="_Toc406605127"/>
      <w:bookmarkStart w:id="846" w:name="_Toc406605919"/>
      <w:bookmarkStart w:id="847" w:name="_Toc406662551"/>
      <w:r>
        <w:rPr>
          <w:rFonts w:hint="eastAsia"/>
        </w:rPr>
        <w:t>4.</w:t>
      </w:r>
      <w:r w:rsidR="003E5D52">
        <w:t>3</w:t>
      </w:r>
      <w:r>
        <w:rPr>
          <w:rFonts w:hint="eastAsia"/>
        </w:rPr>
        <w:t xml:space="preserve">.2.1 </w:t>
      </w:r>
      <w:r>
        <w:rPr>
          <w:rFonts w:hint="eastAsia"/>
        </w:rPr>
        <w:t>营销员的几种薪酬模式</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0C7EE78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一、固定薪制。固定薪制是指根据营销员的工作时间来确定薪酬数量的报酬形式，营销员收入不体现绩效情况。 其优点是:营销员收入有保障，安全感得到满足。缺点在于:不能形成有效的竞争机制和激励机制，不利于营销员工作积极性的提升。</w:t>
      </w:r>
    </w:p>
    <w:p w14:paraId="7B848825"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 xml:space="preserve"> 二、佣金制。佣金制是指根据销售绩效按一定比例支付给营销员报酬，营销员不享受固定薪。佣金制充分体现了客户资源占有、开发和巩固、努力程度、专业水平、成本控制、售后服务、资金周转速度等因素与营销员收入的关联，体现了高度的公平性，适合于销售难度较大的行业，如人寿保险。其优点是:激励机制强、计算简便，易于控制销售成本。缺点在于:营销员收入不稳定，受环境影响波动性较大，缺乏安全感;营销员收入只与个人绩效相关，组织对营销员控制力较弱:营销员对组织的认同感和忠诚度低，流动性较大。</w:t>
      </w:r>
    </w:p>
    <w:p w14:paraId="2667E170"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三、“固定基薪+佣金制”或“固定薪+奖金制”。即由固定薪加上浮动的佣金或不确定的奖金所组成的报酬形式。这种混合型的报酬形式既吸收了固定薪制收入稳定、安全感强的优点，又弥补了其缺乏弹性和激励机制的特点，使营销人员的销售业绩与其可变薪酬挂钩，有效调动了营销人员的积极性，是目前较为普遍采用的一种营销人员薪酬模式。而奖金与佣金的区别在于它的间接性，即奖金必须达到计奖指标才能获得，而佣金直接与销售量挂钩。</w:t>
      </w:r>
    </w:p>
    <w:p w14:paraId="7A40520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lastRenderedPageBreak/>
        <w:t xml:space="preserve">四、固定基薪+佣金+奖金制。这种薪酬模式充分利用了固定薪、佣金和奖金各自的特点和优点，一定形式的组合可以达到扬长避短、更有效地发挥薪酬激励作用的效果。 </w:t>
      </w:r>
    </w:p>
    <w:p w14:paraId="109826FF" w14:textId="1059B8FD" w:rsidR="00CF0EA2" w:rsidRDefault="00097DD2">
      <w:pPr>
        <w:pStyle w:val="4"/>
        <w:rPr>
          <w:rStyle w:val="5Char"/>
          <w:rFonts w:ascii="Cambria" w:hAnsi="Cambria"/>
        </w:rPr>
      </w:pPr>
      <w:bookmarkStart w:id="848" w:name="_Toc402006484"/>
      <w:bookmarkStart w:id="849" w:name="_Toc402006576"/>
      <w:bookmarkStart w:id="850" w:name="_Toc402006674"/>
      <w:bookmarkStart w:id="851" w:name="_Toc406662552"/>
      <w:bookmarkStart w:id="852" w:name="_Toc402006881"/>
      <w:bookmarkStart w:id="853" w:name="_Toc402007086"/>
      <w:bookmarkStart w:id="854" w:name="_Toc402103707"/>
      <w:bookmarkStart w:id="855" w:name="_Toc402252846"/>
      <w:bookmarkStart w:id="856" w:name="_Toc406603950"/>
      <w:bookmarkStart w:id="857" w:name="_Toc402006145"/>
      <w:bookmarkStart w:id="858" w:name="_Toc406605128"/>
      <w:bookmarkStart w:id="859" w:name="_Toc406605920"/>
      <w:r>
        <w:rPr>
          <w:rStyle w:val="5Char"/>
          <w:rFonts w:ascii="黑体" w:hAnsi="黑体" w:hint="eastAsia"/>
        </w:rPr>
        <w:t>4.</w:t>
      </w:r>
      <w:r w:rsidR="003E5D52">
        <w:rPr>
          <w:rStyle w:val="5Char"/>
          <w:rFonts w:ascii="黑体" w:hAnsi="黑体"/>
        </w:rPr>
        <w:t>3</w:t>
      </w:r>
      <w:r>
        <w:rPr>
          <w:rStyle w:val="5Char"/>
          <w:rFonts w:ascii="黑体" w:hAnsi="黑体" w:hint="eastAsia"/>
        </w:rPr>
        <w:t>.2.2引入固定基薪</w:t>
      </w:r>
      <w:bookmarkEnd w:id="848"/>
      <w:bookmarkEnd w:id="849"/>
      <w:bookmarkEnd w:id="850"/>
      <w:bookmarkEnd w:id="851"/>
      <w:bookmarkEnd w:id="852"/>
      <w:bookmarkEnd w:id="853"/>
      <w:bookmarkEnd w:id="854"/>
      <w:bookmarkEnd w:id="855"/>
      <w:bookmarkEnd w:id="856"/>
      <w:bookmarkEnd w:id="857"/>
      <w:bookmarkEnd w:id="858"/>
      <w:bookmarkEnd w:id="859"/>
    </w:p>
    <w:p w14:paraId="381CC4B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首先，制度设置目的在于，为营销人员提供基本生存保障，减少短期行为。其次是固定基薪的标准问题。对于普通营销员，建议给予相当于当地最低工资水平的基薪，这也是满足《劳动法》对于劳动者最低收入保障的要求。而对优秀和管理层级的营销员，则可以根据分类管理的原则，对不同层级的营销员给予不同的固定基薪等级。在对营销员进行分类管理时，可充分利用多阶段“声誉评价”，有效遏制营销人员短期、违规行为。其次，确定获得固定收入的条件。确定获得固定收入条件的目的是为了避免少数营销员的“机会主义”给保险公司带来的用工损失，如现有的频繁在行业内各公司跳槽、以获得“财补”收入的“保险跳蚤”。具体可借鉴日本保险营销员工资制度将固定基薪分为评估固定收入、基本固定收入、绩效固定收入与财务支援四个部分：只有营销员绩效评估的结果达到规定的水平，才能获得评估固定基薪及其它固定收入，当然这个规定的水平不能太高，以</w:t>
      </w:r>
      <w:r>
        <w:rPr>
          <w:rFonts w:ascii="宋体" w:hAnsi="宋体"/>
          <w:sz w:val="24"/>
          <w:szCs w:val="24"/>
        </w:rPr>
        <w:t>约定的工作时间内提供了正常劳动</w:t>
      </w:r>
      <w:r>
        <w:rPr>
          <w:rFonts w:ascii="宋体" w:hAnsi="宋体" w:hint="eastAsia"/>
          <w:sz w:val="24"/>
          <w:szCs w:val="24"/>
        </w:rPr>
        <w:t>所能取得的正常绩效为准，保证大多数的营销员都可以获得。</w:t>
      </w:r>
    </w:p>
    <w:p w14:paraId="42B2EC7B" w14:textId="5BBFC101" w:rsidR="00CF0EA2" w:rsidRDefault="00097DD2">
      <w:pPr>
        <w:pStyle w:val="4"/>
        <w:rPr>
          <w:rStyle w:val="5Char"/>
          <w:rFonts w:ascii="黑体" w:hAnsi="黑体"/>
        </w:rPr>
      </w:pPr>
      <w:bookmarkStart w:id="860" w:name="_Toc402006882"/>
      <w:bookmarkStart w:id="861" w:name="_Toc402252847"/>
      <w:bookmarkStart w:id="862" w:name="_Toc402006577"/>
      <w:bookmarkStart w:id="863" w:name="_Toc402006675"/>
      <w:bookmarkStart w:id="864" w:name="_Toc402006146"/>
      <w:bookmarkStart w:id="865" w:name="_Toc402007087"/>
      <w:bookmarkStart w:id="866" w:name="_Toc402103708"/>
      <w:bookmarkStart w:id="867" w:name="_Toc406605921"/>
      <w:bookmarkStart w:id="868" w:name="_Toc406603951"/>
      <w:bookmarkStart w:id="869" w:name="_Toc402006485"/>
      <w:bookmarkStart w:id="870" w:name="_Toc406605129"/>
      <w:bookmarkStart w:id="871" w:name="_Toc406662553"/>
      <w:r>
        <w:rPr>
          <w:rStyle w:val="5Char"/>
          <w:rFonts w:ascii="黑体" w:hAnsi="黑体" w:hint="eastAsia"/>
        </w:rPr>
        <w:t>4.</w:t>
      </w:r>
      <w:r w:rsidR="003E5D52">
        <w:rPr>
          <w:rStyle w:val="5Char"/>
          <w:rFonts w:ascii="黑体" w:hAnsi="黑体"/>
        </w:rPr>
        <w:t>3</w:t>
      </w:r>
      <w:r>
        <w:rPr>
          <w:rStyle w:val="5Char"/>
          <w:rFonts w:ascii="黑体" w:hAnsi="黑体" w:hint="eastAsia"/>
        </w:rPr>
        <w:t>.2.3建立协调长、短期利益的佣金制度</w:t>
      </w:r>
      <w:bookmarkEnd w:id="860"/>
      <w:bookmarkEnd w:id="861"/>
      <w:bookmarkEnd w:id="862"/>
      <w:bookmarkEnd w:id="863"/>
      <w:bookmarkEnd w:id="864"/>
      <w:bookmarkEnd w:id="865"/>
      <w:bookmarkEnd w:id="866"/>
      <w:bookmarkEnd w:id="867"/>
      <w:bookmarkEnd w:id="868"/>
      <w:bookmarkEnd w:id="869"/>
      <w:bookmarkEnd w:id="870"/>
      <w:bookmarkEnd w:id="871"/>
    </w:p>
    <w:p w14:paraId="65270246"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当前我国保险业普遍采取的首期佣金率远远高于续期佣金率的佣金制度有效促进了营销员拓展新单的积极性，却无法避免前期高佣金带来的保险营销人员的短期行为。协调短期激励机制与长期激励机制之间的矛盾是佣金结构调整的核心任务。毫无疑问，平均式和递增型的佣金会导致营销员首期利益过低，不能弥补展业成本、会导致营销员入行之初经营困难，不利于鼓励开拓新单，同时还可能限制营销员的合理流动。比较适合的作法是，在薪酬改革的初期，在保证激励水平不变的前提下，适度降低首年度业务佣金提成，延长发放期数。这样一方面可以促进业务员提高服务质量，重视续期，抑制短期行为；另一方面可以增强保险公司对营销员的控制力度，有助于规范管理，并引导业务员在行业长期发展。同时，在对营销员引入固定薪的前提下，营销员的收入不会出现骤减，这种做法也是可行的。</w:t>
      </w:r>
    </w:p>
    <w:p w14:paraId="248F1E3C" w14:textId="7A965A7E" w:rsidR="00CF0EA2" w:rsidRDefault="00097DD2">
      <w:pPr>
        <w:pStyle w:val="4"/>
      </w:pPr>
      <w:bookmarkStart w:id="872" w:name="_Toc402006883"/>
      <w:bookmarkStart w:id="873" w:name="_Toc406662554"/>
      <w:bookmarkStart w:id="874" w:name="_Toc406605922"/>
      <w:bookmarkStart w:id="875" w:name="_Toc406605130"/>
      <w:bookmarkStart w:id="876" w:name="_Toc406603952"/>
      <w:bookmarkStart w:id="877" w:name="_Toc402006147"/>
      <w:bookmarkStart w:id="878" w:name="_Toc402103709"/>
      <w:bookmarkStart w:id="879" w:name="_Toc402007088"/>
      <w:bookmarkStart w:id="880" w:name="_Toc402006676"/>
      <w:bookmarkStart w:id="881" w:name="_Toc402006578"/>
      <w:bookmarkStart w:id="882" w:name="_Toc402006486"/>
      <w:bookmarkStart w:id="883" w:name="_Toc402252848"/>
      <w:r>
        <w:rPr>
          <w:rStyle w:val="5Char"/>
          <w:rFonts w:ascii="Cambria" w:hAnsi="Cambria" w:hint="eastAsia"/>
        </w:rPr>
        <w:lastRenderedPageBreak/>
        <w:t>4.</w:t>
      </w:r>
      <w:r w:rsidR="003E5D52">
        <w:rPr>
          <w:rStyle w:val="5Char"/>
          <w:rFonts w:ascii="Cambria" w:hAnsi="Cambria"/>
        </w:rPr>
        <w:t>3</w:t>
      </w:r>
      <w:r>
        <w:rPr>
          <w:rStyle w:val="5Char"/>
          <w:rFonts w:ascii="Cambria" w:hAnsi="Cambria" w:hint="eastAsia"/>
        </w:rPr>
        <w:t>.2.4</w:t>
      </w:r>
      <w:r>
        <w:rPr>
          <w:rFonts w:hint="eastAsia"/>
        </w:rPr>
        <w:t>根据公司价值导向确定营销员奖金体系</w:t>
      </w:r>
      <w:bookmarkEnd w:id="872"/>
      <w:bookmarkEnd w:id="873"/>
      <w:bookmarkEnd w:id="874"/>
      <w:bookmarkEnd w:id="875"/>
      <w:bookmarkEnd w:id="876"/>
      <w:bookmarkEnd w:id="877"/>
      <w:bookmarkEnd w:id="878"/>
      <w:bookmarkEnd w:id="879"/>
      <w:bookmarkEnd w:id="880"/>
      <w:bookmarkEnd w:id="881"/>
      <w:bookmarkEnd w:id="882"/>
      <w:bookmarkEnd w:id="883"/>
    </w:p>
    <w:p w14:paraId="21879F5E"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保险营销员奖金体系是激励机制中非常重要的一环。奖金是指除固定基薪和佣金外，为激励营销员努力实现公司特定目标而设立的不同形式的货币奖酬。目前国内各保险公司的奖金体系因公司之间价值导向的不同而有所不同。各公司价值导向概括起来包括四个方面：业绩导向、组织发展导向、经营品质导向和长期服务导向。主要模式有职务津贴、增员奖金，继续率奖、年终奖、育成奖励、管理津贴、长期服务奖、经营绩效奖等。保险员根据所处职级的不同，可部分或全部享受这些奖励。总体而言，目前国内保险公司在奖金体系建设上，发展比较完善，保险公司可根据公司发展战略导向选择和设定符合自身的奖金体系。</w:t>
      </w:r>
    </w:p>
    <w:p w14:paraId="6AF99C22" w14:textId="18EAC14A" w:rsidR="00CF0EA2" w:rsidRDefault="00097DD2">
      <w:pPr>
        <w:pStyle w:val="3"/>
      </w:pPr>
      <w:bookmarkStart w:id="884" w:name="_Toc402006579"/>
      <w:bookmarkStart w:id="885" w:name="_Toc402006148"/>
      <w:bookmarkStart w:id="886" w:name="_Toc401857247"/>
      <w:bookmarkStart w:id="887" w:name="_Toc401857003"/>
      <w:bookmarkStart w:id="888" w:name="_Toc401859082"/>
      <w:bookmarkStart w:id="889" w:name="_Toc401858874"/>
      <w:bookmarkStart w:id="890" w:name="_Toc402006487"/>
      <w:bookmarkStart w:id="891" w:name="_Toc402006677"/>
      <w:bookmarkStart w:id="892" w:name="_Toc402006884"/>
      <w:bookmarkStart w:id="893" w:name="_Toc402103710"/>
      <w:bookmarkStart w:id="894" w:name="_Toc406605131"/>
      <w:bookmarkStart w:id="895" w:name="_Toc406603953"/>
      <w:bookmarkStart w:id="896" w:name="_Toc406662555"/>
      <w:bookmarkStart w:id="897" w:name="_Toc406605923"/>
      <w:bookmarkStart w:id="898" w:name="_Toc402252849"/>
      <w:bookmarkStart w:id="899" w:name="_Toc402007089"/>
      <w:bookmarkStart w:id="900" w:name="_Toc406665548"/>
      <w:bookmarkStart w:id="901" w:name="_Toc408350295"/>
      <w:r>
        <w:rPr>
          <w:rFonts w:hint="eastAsia"/>
        </w:rPr>
        <w:t>4.</w:t>
      </w:r>
      <w:r w:rsidR="003E5D52">
        <w:t>3</w:t>
      </w:r>
      <w:r>
        <w:rPr>
          <w:rFonts w:hint="eastAsia"/>
        </w:rPr>
        <w:t xml:space="preserve">.3 </w:t>
      </w:r>
      <w:r w:rsidR="00D40BDC">
        <w:rPr>
          <w:rFonts w:hint="eastAsia"/>
        </w:rPr>
        <w:t>建立</w:t>
      </w:r>
      <w:r w:rsidR="00E3699F">
        <w:rPr>
          <w:rFonts w:hint="eastAsia"/>
        </w:rPr>
        <w:t>更为合理的</w:t>
      </w:r>
      <w:r w:rsidR="00D40BDC">
        <w:rPr>
          <w:rFonts w:hint="eastAsia"/>
        </w:rPr>
        <w:t>绩效</w:t>
      </w:r>
      <w:r>
        <w:rPr>
          <w:rFonts w:hint="eastAsia"/>
        </w:rPr>
        <w:t>考核机制</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14:paraId="04E7AD08" w14:textId="5D01E9A4" w:rsidR="00CF0EA2" w:rsidRDefault="00097DD2">
      <w:pPr>
        <w:pStyle w:val="4"/>
        <w:rPr>
          <w:rStyle w:val="5Char"/>
          <w:rFonts w:ascii="Cambria" w:hAnsi="Cambria"/>
        </w:rPr>
      </w:pPr>
      <w:bookmarkStart w:id="902" w:name="_Toc402006149"/>
      <w:bookmarkStart w:id="903" w:name="_Toc402006488"/>
      <w:bookmarkStart w:id="904" w:name="_Toc402006580"/>
      <w:bookmarkStart w:id="905" w:name="_Toc402006678"/>
      <w:bookmarkStart w:id="906" w:name="_Toc402006885"/>
      <w:bookmarkStart w:id="907" w:name="_Toc402007090"/>
      <w:bookmarkStart w:id="908" w:name="_Toc402103711"/>
      <w:bookmarkStart w:id="909" w:name="_Toc402252850"/>
      <w:bookmarkStart w:id="910" w:name="_Toc406603954"/>
      <w:bookmarkStart w:id="911" w:name="_Toc406605132"/>
      <w:bookmarkStart w:id="912" w:name="_Toc406605924"/>
      <w:bookmarkStart w:id="913" w:name="_Toc406662556"/>
      <w:r>
        <w:rPr>
          <w:rStyle w:val="5Char"/>
          <w:rFonts w:ascii="Cambria" w:hAnsi="Cambria" w:hint="eastAsia"/>
        </w:rPr>
        <w:t>4</w:t>
      </w:r>
      <w:r w:rsidR="005D09D0">
        <w:rPr>
          <w:rStyle w:val="5Char"/>
          <w:rFonts w:ascii="Cambria" w:hAnsi="Cambria"/>
        </w:rPr>
        <w:t>.</w:t>
      </w:r>
      <w:r w:rsidR="003E5D52">
        <w:rPr>
          <w:rStyle w:val="5Char"/>
          <w:rFonts w:ascii="Cambria" w:hAnsi="Cambria"/>
        </w:rPr>
        <w:t>3</w:t>
      </w:r>
      <w:r>
        <w:rPr>
          <w:rStyle w:val="5Char"/>
          <w:rFonts w:ascii="Cambria" w:hAnsi="Cambria" w:hint="eastAsia"/>
        </w:rPr>
        <w:t>.3.1</w:t>
      </w:r>
      <w:r>
        <w:rPr>
          <w:rStyle w:val="5Char"/>
          <w:rFonts w:ascii="Cambria" w:hAnsi="Cambria" w:hint="eastAsia"/>
        </w:rPr>
        <w:t>建立主、客观指标相结合的绩效指标体系</w:t>
      </w:r>
      <w:bookmarkEnd w:id="902"/>
      <w:bookmarkEnd w:id="903"/>
      <w:bookmarkEnd w:id="904"/>
      <w:bookmarkEnd w:id="905"/>
      <w:bookmarkEnd w:id="906"/>
      <w:bookmarkEnd w:id="907"/>
      <w:bookmarkEnd w:id="908"/>
      <w:bookmarkEnd w:id="909"/>
      <w:bookmarkEnd w:id="910"/>
      <w:bookmarkEnd w:id="911"/>
      <w:bookmarkEnd w:id="912"/>
      <w:bookmarkEnd w:id="913"/>
    </w:p>
    <w:p w14:paraId="46E5B5F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 xml:space="preserve"> 绩效管理((Performance Management)是管理者确保员工的工作活动以及工作产出能够与组织的目标保持一致的过程。绩效考核是绩效管理中重要的环节，是</w:t>
      </w:r>
      <w:r>
        <w:rPr>
          <w:rFonts w:ascii="宋体" w:hAnsi="宋体"/>
          <w:sz w:val="24"/>
          <w:szCs w:val="24"/>
        </w:rPr>
        <w:t>指企业在既定的</w:t>
      </w:r>
      <w:hyperlink r:id="rId57" w:tgtFrame="_blank" w:history="1">
        <w:r>
          <w:rPr>
            <w:rFonts w:ascii="宋体" w:hAnsi="宋体"/>
            <w:sz w:val="24"/>
            <w:szCs w:val="24"/>
          </w:rPr>
          <w:t>战略目标</w:t>
        </w:r>
      </w:hyperlink>
      <w:r>
        <w:rPr>
          <w:rFonts w:ascii="宋体" w:hAnsi="宋体"/>
          <w:sz w:val="24"/>
          <w:szCs w:val="24"/>
        </w:rPr>
        <w:t>下，运用特定的标准和指标，对员工的工作行为及取得的工作业绩进行</w:t>
      </w:r>
      <w:hyperlink r:id="rId58" w:tgtFrame="_blank" w:history="1">
        <w:r>
          <w:rPr>
            <w:rFonts w:ascii="宋体" w:hAnsi="宋体"/>
            <w:sz w:val="24"/>
            <w:szCs w:val="24"/>
          </w:rPr>
          <w:t>评估</w:t>
        </w:r>
      </w:hyperlink>
      <w:r>
        <w:rPr>
          <w:rFonts w:ascii="宋体" w:hAnsi="宋体"/>
          <w:sz w:val="24"/>
          <w:szCs w:val="24"/>
        </w:rPr>
        <w:t>，并运用评估的结果对员工将来的工作行为和工作业绩产生正面引导的过程和方法</w:t>
      </w:r>
      <w:r>
        <w:rPr>
          <w:rFonts w:ascii="宋体" w:hAnsi="宋体" w:hint="eastAsia"/>
          <w:sz w:val="24"/>
          <w:szCs w:val="24"/>
        </w:rPr>
        <w:t>。</w:t>
      </w:r>
      <w:r>
        <w:rPr>
          <w:rFonts w:ascii="宋体" w:hAnsi="宋体"/>
          <w:sz w:val="24"/>
          <w:szCs w:val="24"/>
        </w:rPr>
        <w:t>完整的绩效考核体系包括：1、绩效指标体系 2、考评运作体系 3、结果反馈体系。</w:t>
      </w:r>
      <w:r>
        <w:rPr>
          <w:rFonts w:ascii="宋体" w:hAnsi="宋体" w:hint="eastAsia"/>
          <w:sz w:val="24"/>
          <w:szCs w:val="24"/>
        </w:rPr>
        <w:t>因为考核运作体系和结果反馈体系对各行业具有共通性，所以不作为本文研究的重点,本研究侧重于研究保险营销员绩效评估指标体系。</w:t>
      </w:r>
    </w:p>
    <w:p w14:paraId="7581B491" w14:textId="77777777" w:rsidR="00CF0EA2" w:rsidRDefault="00097DD2">
      <w:pPr>
        <w:autoSpaceDE w:val="0"/>
        <w:autoSpaceDN w:val="0"/>
        <w:adjustRightInd w:val="0"/>
        <w:spacing w:line="400" w:lineRule="exact"/>
        <w:ind w:firstLineChars="221" w:firstLine="530"/>
        <w:jc w:val="left"/>
        <w:rPr>
          <w:rFonts w:ascii="宋体" w:hAnsi="宋体"/>
          <w:sz w:val="24"/>
          <w:szCs w:val="24"/>
        </w:rPr>
      </w:pPr>
      <w:r>
        <w:rPr>
          <w:rFonts w:ascii="宋体" w:hAnsi="宋体" w:hint="eastAsia"/>
          <w:sz w:val="24"/>
          <w:szCs w:val="24"/>
        </w:rPr>
        <w:t>绩效评估指标包括客观和主观绩效指标两类。客观绩效指标是指可以观测的、不以人的意志为转移的评价指标。主观绩效指标是指依靠人们的主观判断确定的定性化的评价指标。绩效指标的选取应遵循SMART原则，即:具体的（</w:t>
      </w:r>
      <w:r>
        <w:rPr>
          <w:rFonts w:ascii="宋体" w:hAnsi="宋体"/>
          <w:sz w:val="24"/>
          <w:szCs w:val="24"/>
        </w:rPr>
        <w:t>Specific</w:t>
      </w:r>
      <w:r>
        <w:rPr>
          <w:rFonts w:ascii="宋体" w:hAnsi="宋体" w:hint="eastAsia"/>
          <w:sz w:val="24"/>
          <w:szCs w:val="24"/>
        </w:rPr>
        <w:t>）、可度量的</w:t>
      </w:r>
      <w:r>
        <w:rPr>
          <w:rFonts w:ascii="宋体" w:hAnsi="宋体"/>
          <w:sz w:val="24"/>
          <w:szCs w:val="24"/>
        </w:rPr>
        <w:t>(Measurable)</w:t>
      </w:r>
      <w:r>
        <w:rPr>
          <w:rFonts w:ascii="宋体" w:hAnsi="宋体" w:hint="eastAsia"/>
          <w:sz w:val="24"/>
          <w:szCs w:val="24"/>
        </w:rPr>
        <w:t>、可实现</w:t>
      </w:r>
      <w:r>
        <w:rPr>
          <w:rFonts w:ascii="宋体" w:hAnsi="宋体"/>
          <w:sz w:val="24"/>
          <w:szCs w:val="24"/>
        </w:rPr>
        <w:t>( Attainable)</w:t>
      </w:r>
      <w:r>
        <w:rPr>
          <w:rFonts w:ascii="宋体" w:hAnsi="宋体" w:hint="eastAsia"/>
          <w:sz w:val="24"/>
          <w:szCs w:val="24"/>
        </w:rPr>
        <w:t>、现实性</w:t>
      </w:r>
      <w:r>
        <w:rPr>
          <w:rFonts w:ascii="宋体" w:hAnsi="宋体"/>
          <w:sz w:val="24"/>
          <w:szCs w:val="24"/>
        </w:rPr>
        <w:t>( Realistic)</w:t>
      </w:r>
      <w:r>
        <w:rPr>
          <w:rFonts w:ascii="宋体" w:hAnsi="宋体" w:hint="eastAsia"/>
          <w:sz w:val="24"/>
          <w:szCs w:val="24"/>
        </w:rPr>
        <w:t>与时限性</w:t>
      </w:r>
      <w:r>
        <w:rPr>
          <w:rFonts w:ascii="宋体" w:hAnsi="宋体"/>
          <w:sz w:val="24"/>
          <w:szCs w:val="24"/>
        </w:rPr>
        <w:t>( Time bound)</w:t>
      </w:r>
      <w:r>
        <w:rPr>
          <w:rFonts w:ascii="宋体" w:hAnsi="宋体" w:hint="eastAsia"/>
          <w:sz w:val="24"/>
          <w:szCs w:val="24"/>
        </w:rPr>
        <w:t>。</w:t>
      </w:r>
    </w:p>
    <w:p w14:paraId="0BF90C99"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从前一章保险营销员考核体系介绍可以看出，目前国内保险公司对营销员的考核内容主要包括业务量（包括件数和FYC）、人力指标、继续率指标，为纯客观指标，考核对象比较片面。该指标体系无法减轻保险人与代理人信息不对称的强度，不能准确的反映与评估营销员行为质量并更好的适应保险公司利润最大化的经营目标。在激励实践中，单纯依靠客观绩效指标产生了一系列严</w:t>
      </w:r>
      <w:r>
        <w:rPr>
          <w:rFonts w:ascii="宋体" w:hAnsi="宋体" w:hint="eastAsia"/>
          <w:sz w:val="24"/>
          <w:szCs w:val="24"/>
        </w:rPr>
        <w:lastRenderedPageBreak/>
        <w:t>重的问题，如营销员道德风险、野蛮销售、销售误导、管理水平弱化、客户服务质量不到位、营销员管理难度大、协作性差等问题。因此，合理的保险营销员绩效评估指标体系应包含两个方面的内容：（一）占主导地位的客观绩效指标体系，包括业务量、人力、继续率指标，目前保险公司在客观绩效指标方面已经比较完备，本文不作为研究重点。（二）适量、适度的主观绩效指标体系。</w:t>
      </w:r>
    </w:p>
    <w:p w14:paraId="6C650F0A" w14:textId="4E739878" w:rsidR="00CF0EA2" w:rsidRDefault="00097DD2">
      <w:pPr>
        <w:pStyle w:val="4"/>
      </w:pPr>
      <w:bookmarkStart w:id="914" w:name="_Toc402006150"/>
      <w:bookmarkStart w:id="915" w:name="_Toc402006489"/>
      <w:bookmarkStart w:id="916" w:name="_Toc402006581"/>
      <w:bookmarkStart w:id="917" w:name="_Toc402006679"/>
      <w:bookmarkStart w:id="918" w:name="_Toc402006886"/>
      <w:bookmarkStart w:id="919" w:name="_Toc402007091"/>
      <w:bookmarkStart w:id="920" w:name="_Toc402103712"/>
      <w:bookmarkStart w:id="921" w:name="_Toc402252851"/>
      <w:bookmarkStart w:id="922" w:name="_Toc406603955"/>
      <w:bookmarkStart w:id="923" w:name="_Toc406605133"/>
      <w:bookmarkStart w:id="924" w:name="_Toc406605925"/>
      <w:bookmarkStart w:id="925" w:name="_Toc406662557"/>
      <w:r>
        <w:rPr>
          <w:rStyle w:val="5Char"/>
          <w:rFonts w:ascii="Cambria" w:hAnsi="Cambria" w:hint="eastAsia"/>
        </w:rPr>
        <w:t>4.</w:t>
      </w:r>
      <w:r w:rsidR="003E5D52">
        <w:rPr>
          <w:rStyle w:val="5Char"/>
          <w:rFonts w:ascii="Cambria" w:hAnsi="Cambria"/>
        </w:rPr>
        <w:t>3</w:t>
      </w:r>
      <w:r>
        <w:rPr>
          <w:rStyle w:val="5Char"/>
          <w:rFonts w:ascii="Cambria" w:hAnsi="Cambria" w:hint="eastAsia"/>
        </w:rPr>
        <w:t>.3.2</w:t>
      </w:r>
      <w:r>
        <w:rPr>
          <w:rStyle w:val="5Char"/>
          <w:rFonts w:ascii="Cambria" w:hAnsi="Cambria" w:hint="eastAsia"/>
        </w:rPr>
        <w:t>引入</w:t>
      </w:r>
      <w:r>
        <w:rPr>
          <w:rStyle w:val="5Char"/>
          <w:rFonts w:ascii="Cambria" w:hAnsi="Cambria" w:hint="eastAsia"/>
        </w:rPr>
        <w:t>360</w:t>
      </w:r>
      <w:r>
        <w:rPr>
          <w:rStyle w:val="5Char"/>
          <w:rFonts w:ascii="Cambria" w:hAnsi="Cambria" w:hint="eastAsia"/>
        </w:rPr>
        <w:t>度</w:t>
      </w:r>
      <w:r>
        <w:rPr>
          <w:rFonts w:hint="eastAsia"/>
        </w:rPr>
        <w:t>绩效评价</w:t>
      </w:r>
      <w:bookmarkEnd w:id="914"/>
      <w:bookmarkEnd w:id="915"/>
      <w:bookmarkEnd w:id="916"/>
      <w:bookmarkEnd w:id="917"/>
      <w:bookmarkEnd w:id="918"/>
      <w:bookmarkEnd w:id="919"/>
      <w:bookmarkEnd w:id="920"/>
      <w:bookmarkEnd w:id="921"/>
      <w:bookmarkEnd w:id="922"/>
      <w:bookmarkEnd w:id="923"/>
      <w:bookmarkEnd w:id="924"/>
      <w:bookmarkEnd w:id="925"/>
    </w:p>
    <w:p w14:paraId="7BFEDB14" w14:textId="77777777" w:rsidR="00CF0EA2" w:rsidRDefault="00097DD2">
      <w:pPr>
        <w:widowControl/>
        <w:spacing w:before="180" w:after="180" w:line="400" w:lineRule="exact"/>
        <w:ind w:firstLineChars="221" w:firstLine="530"/>
        <w:jc w:val="left"/>
        <w:rPr>
          <w:rFonts w:ascii="宋体" w:hAnsi="宋体"/>
          <w:sz w:val="24"/>
          <w:szCs w:val="24"/>
        </w:rPr>
      </w:pPr>
      <w:r>
        <w:rPr>
          <w:rFonts w:ascii="宋体" w:hAnsi="宋体" w:hint="eastAsia"/>
          <w:sz w:val="24"/>
          <w:szCs w:val="24"/>
        </w:rPr>
        <w:t>由于主观绩效评价存在一定缺陷，表现为评估的结果容易受主观因素影响而产生偏差</w:t>
      </w:r>
      <w:r>
        <w:rPr>
          <w:rFonts w:ascii="宋体" w:hAnsi="宋体"/>
          <w:sz w:val="24"/>
          <w:szCs w:val="24"/>
        </w:rPr>
        <w:t xml:space="preserve">, </w:t>
      </w:r>
      <w:r>
        <w:rPr>
          <w:rFonts w:ascii="宋体" w:hAnsi="宋体" w:hint="eastAsia"/>
          <w:sz w:val="24"/>
          <w:szCs w:val="24"/>
        </w:rPr>
        <w:t>常见的如月晕偏差、类己效应、</w:t>
      </w:r>
      <w:r>
        <w:rPr>
          <w:rFonts w:ascii="宋体" w:hAnsi="宋体"/>
          <w:sz w:val="24"/>
          <w:szCs w:val="24"/>
        </w:rPr>
        <w:t xml:space="preserve"> </w:t>
      </w:r>
      <w:r>
        <w:rPr>
          <w:rFonts w:ascii="宋体" w:hAnsi="宋体" w:hint="eastAsia"/>
          <w:sz w:val="24"/>
          <w:szCs w:val="24"/>
        </w:rPr>
        <w:t>趋中效应、近因效应等，同时也容易引发营销员的寻租活动。为降低评估人偏好对评价结果的不良影响，加大营销员寻租成本，并尽可能建立能进行量化的主观绩效指标及标准的评估程序，本文建议采用360度绩效评价方法对营销员的主观绩效进行评价：即由被考核人的上级、同级人员、下级和(或)内部客户、外部客户以及被评价者本人担任评价者，从不同角度对被考核人进行全方位的评价，再通过反馈程序将评价结果反馈给被考核人，以达到改善工作行为、提高工作绩效的目的。</w:t>
      </w:r>
    </w:p>
    <w:p w14:paraId="38C7D560" w14:textId="1473113F" w:rsidR="00CF0EA2" w:rsidRPr="00E3699F" w:rsidRDefault="00097DD2" w:rsidP="00E3699F">
      <w:pPr>
        <w:widowControl/>
        <w:spacing w:before="180" w:after="180" w:line="400" w:lineRule="exact"/>
        <w:ind w:firstLineChars="221" w:firstLine="530"/>
        <w:jc w:val="left"/>
        <w:rPr>
          <w:rFonts w:asciiTheme="minorEastAsia" w:eastAsiaTheme="minorEastAsia" w:hAnsiTheme="minorEastAsia"/>
          <w:sz w:val="24"/>
          <w:szCs w:val="24"/>
        </w:rPr>
      </w:pPr>
      <w:r>
        <w:rPr>
          <w:rFonts w:ascii="宋体" w:hAnsi="宋体" w:hint="eastAsia"/>
          <w:sz w:val="24"/>
          <w:szCs w:val="24"/>
        </w:rPr>
        <w:t>360度绩效评价实质上是一种多源信息反馈的评价系统。根据360度绩效</w:t>
      </w:r>
      <w:r w:rsidRPr="00E3699F">
        <w:rPr>
          <w:rFonts w:asciiTheme="minorEastAsia" w:eastAsiaTheme="minorEastAsia" w:hAnsiTheme="minorEastAsia" w:hint="eastAsia"/>
          <w:sz w:val="24"/>
          <w:szCs w:val="24"/>
        </w:rPr>
        <w:t>评价方法，营销员的主观绩效评估体系可设计如下：</w:t>
      </w:r>
    </w:p>
    <w:tbl>
      <w:tblPr>
        <w:tblW w:w="0" w:type="auto"/>
        <w:tblInd w:w="93" w:type="dxa"/>
        <w:tblLayout w:type="fixed"/>
        <w:tblLook w:val="0000" w:firstRow="0" w:lastRow="0" w:firstColumn="0" w:lastColumn="0" w:noHBand="0" w:noVBand="0"/>
      </w:tblPr>
      <w:tblGrid>
        <w:gridCol w:w="780"/>
        <w:gridCol w:w="2440"/>
        <w:gridCol w:w="5500"/>
      </w:tblGrid>
      <w:tr w:rsidR="00CF0EA2" w:rsidRPr="00E3699F" w14:paraId="04A3E39C" w14:textId="77777777">
        <w:trPr>
          <w:trHeight w:val="270"/>
        </w:trPr>
        <w:tc>
          <w:tcPr>
            <w:tcW w:w="8720" w:type="dxa"/>
            <w:gridSpan w:val="3"/>
            <w:tcBorders>
              <w:top w:val="nil"/>
              <w:left w:val="nil"/>
              <w:bottom w:val="single" w:sz="4" w:space="0" w:color="auto"/>
              <w:right w:val="nil"/>
            </w:tcBorders>
            <w:vAlign w:val="center"/>
          </w:tcPr>
          <w:p w14:paraId="65518D3A" w14:textId="77777777" w:rsidR="00CF0EA2" w:rsidRPr="00E3699F" w:rsidRDefault="00097DD2">
            <w:pPr>
              <w:widowControl/>
              <w:jc w:val="center"/>
              <w:rPr>
                <w:rFonts w:asciiTheme="minorEastAsia" w:eastAsiaTheme="minorEastAsia" w:hAnsiTheme="minorEastAsia" w:cs="宋体"/>
                <w:bCs/>
                <w:color w:val="000000"/>
                <w:kern w:val="0"/>
                <w:sz w:val="22"/>
                <w:szCs w:val="22"/>
              </w:rPr>
            </w:pPr>
            <w:r w:rsidRPr="00E3699F">
              <w:rPr>
                <w:rFonts w:asciiTheme="minorEastAsia" w:eastAsiaTheme="minorEastAsia" w:hAnsiTheme="minorEastAsia" w:cs="宋体" w:hint="eastAsia"/>
                <w:bCs/>
                <w:color w:val="000000"/>
                <w:kern w:val="0"/>
                <w:sz w:val="22"/>
                <w:szCs w:val="22"/>
              </w:rPr>
              <w:t>表4-2员360度主观绩效评估体系</w:t>
            </w:r>
          </w:p>
        </w:tc>
      </w:tr>
      <w:tr w:rsidR="00CF0EA2" w:rsidRPr="00E3699F" w14:paraId="0B3DDC02" w14:textId="77777777">
        <w:trPr>
          <w:trHeight w:val="270"/>
        </w:trPr>
        <w:tc>
          <w:tcPr>
            <w:tcW w:w="780" w:type="dxa"/>
            <w:tcBorders>
              <w:top w:val="nil"/>
              <w:left w:val="single" w:sz="4" w:space="0" w:color="auto"/>
              <w:bottom w:val="single" w:sz="4" w:space="0" w:color="auto"/>
              <w:right w:val="single" w:sz="4" w:space="0" w:color="auto"/>
            </w:tcBorders>
            <w:vAlign w:val="center"/>
          </w:tcPr>
          <w:p w14:paraId="1E5F7C9D"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 xml:space="preserve">　</w:t>
            </w:r>
          </w:p>
        </w:tc>
        <w:tc>
          <w:tcPr>
            <w:tcW w:w="2440" w:type="dxa"/>
            <w:tcBorders>
              <w:top w:val="nil"/>
              <w:left w:val="nil"/>
              <w:bottom w:val="single" w:sz="4" w:space="0" w:color="auto"/>
              <w:right w:val="single" w:sz="4" w:space="0" w:color="auto"/>
            </w:tcBorders>
            <w:vAlign w:val="center"/>
          </w:tcPr>
          <w:p w14:paraId="503C5B91"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评估角度</w:t>
            </w:r>
          </w:p>
        </w:tc>
        <w:tc>
          <w:tcPr>
            <w:tcW w:w="5500" w:type="dxa"/>
            <w:tcBorders>
              <w:top w:val="nil"/>
              <w:left w:val="nil"/>
              <w:bottom w:val="single" w:sz="4" w:space="0" w:color="auto"/>
              <w:right w:val="single" w:sz="4" w:space="0" w:color="auto"/>
            </w:tcBorders>
            <w:vAlign w:val="center"/>
          </w:tcPr>
          <w:p w14:paraId="36919CEC" w14:textId="77777777" w:rsidR="00CF0EA2" w:rsidRPr="00E3699F" w:rsidRDefault="00097DD2">
            <w:pPr>
              <w:widowControl/>
              <w:jc w:val="center"/>
              <w:rPr>
                <w:rFonts w:asciiTheme="minorEastAsia" w:eastAsiaTheme="minorEastAsia" w:hAnsiTheme="minorEastAsia" w:cs="宋体"/>
                <w:b/>
                <w:bCs/>
                <w:color w:val="000000"/>
                <w:kern w:val="0"/>
                <w:sz w:val="22"/>
                <w:szCs w:val="22"/>
              </w:rPr>
            </w:pPr>
            <w:r w:rsidRPr="00E3699F">
              <w:rPr>
                <w:rFonts w:asciiTheme="minorEastAsia" w:eastAsiaTheme="minorEastAsia" w:hAnsiTheme="minorEastAsia" w:cs="宋体" w:hint="eastAsia"/>
                <w:b/>
                <w:bCs/>
                <w:color w:val="000000"/>
                <w:kern w:val="0"/>
                <w:sz w:val="22"/>
                <w:szCs w:val="22"/>
              </w:rPr>
              <w:t>评估内容</w:t>
            </w:r>
          </w:p>
        </w:tc>
      </w:tr>
      <w:tr w:rsidR="00CF0EA2" w:rsidRPr="00E3699F" w14:paraId="1AD64672" w14:textId="77777777">
        <w:trPr>
          <w:trHeight w:val="270"/>
        </w:trPr>
        <w:tc>
          <w:tcPr>
            <w:tcW w:w="780" w:type="dxa"/>
            <w:vMerge w:val="restart"/>
            <w:tcBorders>
              <w:top w:val="nil"/>
              <w:left w:val="single" w:sz="4" w:space="0" w:color="auto"/>
              <w:bottom w:val="single" w:sz="4" w:space="0" w:color="000000"/>
              <w:right w:val="single" w:sz="4" w:space="0" w:color="auto"/>
            </w:tcBorders>
            <w:vAlign w:val="center"/>
          </w:tcPr>
          <w:p w14:paraId="5F2DFD22" w14:textId="77777777" w:rsidR="00CF0EA2" w:rsidRPr="00E3699F" w:rsidRDefault="00097DD2">
            <w:pPr>
              <w:widowControl/>
              <w:jc w:val="left"/>
              <w:rPr>
                <w:rFonts w:asciiTheme="minorEastAsia" w:eastAsiaTheme="minorEastAsia" w:hAnsiTheme="minorEastAsia" w:cs="宋体"/>
                <w:b/>
                <w:color w:val="000000"/>
                <w:kern w:val="0"/>
                <w:sz w:val="20"/>
                <w:szCs w:val="20"/>
              </w:rPr>
            </w:pPr>
            <w:r w:rsidRPr="00E3699F">
              <w:rPr>
                <w:rFonts w:asciiTheme="minorEastAsia" w:eastAsiaTheme="minorEastAsia" w:hAnsiTheme="minorEastAsia" w:cs="宋体" w:hint="eastAsia"/>
                <w:b/>
                <w:color w:val="000000"/>
                <w:kern w:val="0"/>
                <w:sz w:val="20"/>
                <w:szCs w:val="20"/>
              </w:rPr>
              <w:t>营销员主观绩效评估体系</w:t>
            </w:r>
          </w:p>
        </w:tc>
        <w:tc>
          <w:tcPr>
            <w:tcW w:w="2440" w:type="dxa"/>
            <w:tcBorders>
              <w:top w:val="nil"/>
              <w:left w:val="nil"/>
              <w:bottom w:val="single" w:sz="4" w:space="0" w:color="auto"/>
              <w:right w:val="single" w:sz="4" w:space="0" w:color="auto"/>
            </w:tcBorders>
            <w:vAlign w:val="center"/>
          </w:tcPr>
          <w:p w14:paraId="0254FB5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营销员自评</w:t>
            </w:r>
          </w:p>
        </w:tc>
        <w:tc>
          <w:tcPr>
            <w:tcW w:w="5500" w:type="dxa"/>
            <w:tcBorders>
              <w:top w:val="nil"/>
              <w:left w:val="nil"/>
              <w:bottom w:val="single" w:sz="4" w:space="0" w:color="auto"/>
              <w:right w:val="single" w:sz="4" w:space="0" w:color="auto"/>
            </w:tcBorders>
            <w:vAlign w:val="center"/>
          </w:tcPr>
          <w:p w14:paraId="113AE0FF"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从绩效、态度、能力三个方面进行自评。</w:t>
            </w:r>
          </w:p>
        </w:tc>
      </w:tr>
      <w:tr w:rsidR="00CF0EA2" w:rsidRPr="00E3699F" w14:paraId="7AF3708A"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2959498C"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61675A4C"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外部客户评价及满意度</w:t>
            </w:r>
          </w:p>
        </w:tc>
        <w:tc>
          <w:tcPr>
            <w:tcW w:w="5500" w:type="dxa"/>
            <w:tcBorders>
              <w:top w:val="nil"/>
              <w:left w:val="nil"/>
              <w:bottom w:val="single" w:sz="4" w:space="0" w:color="auto"/>
              <w:right w:val="single" w:sz="4" w:space="0" w:color="auto"/>
            </w:tcBorders>
            <w:vAlign w:val="center"/>
          </w:tcPr>
          <w:p w14:paraId="54FFF8AA"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服务专业度、规范性、主动性；是否以客户为中心；投诉率。</w:t>
            </w:r>
          </w:p>
        </w:tc>
      </w:tr>
      <w:tr w:rsidR="00CF0EA2" w:rsidRPr="00E3699F" w14:paraId="3E713BF6"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83155B7"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47B249C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主管评价及满意度</w:t>
            </w:r>
          </w:p>
        </w:tc>
        <w:tc>
          <w:tcPr>
            <w:tcW w:w="5500" w:type="dxa"/>
            <w:tcBorders>
              <w:top w:val="nil"/>
              <w:left w:val="nil"/>
              <w:bottom w:val="single" w:sz="4" w:space="0" w:color="auto"/>
              <w:right w:val="single" w:sz="4" w:space="0" w:color="auto"/>
            </w:tcBorders>
            <w:vAlign w:val="center"/>
          </w:tcPr>
          <w:p w14:paraId="1DC58AF9"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执行力；忠诚度；团队贡献。</w:t>
            </w:r>
          </w:p>
        </w:tc>
      </w:tr>
      <w:tr w:rsidR="00CF0EA2" w:rsidRPr="00E3699F" w14:paraId="5B0EC64E"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19162D7A"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02DB646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同级评价及满意度</w:t>
            </w:r>
          </w:p>
        </w:tc>
        <w:tc>
          <w:tcPr>
            <w:tcW w:w="5500" w:type="dxa"/>
            <w:tcBorders>
              <w:top w:val="nil"/>
              <w:left w:val="nil"/>
              <w:bottom w:val="single" w:sz="4" w:space="0" w:color="auto"/>
              <w:right w:val="single" w:sz="4" w:space="0" w:color="auto"/>
            </w:tcBorders>
            <w:vAlign w:val="center"/>
          </w:tcPr>
          <w:p w14:paraId="35A6CCE2"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协作性；人际沟通与协调。</w:t>
            </w:r>
          </w:p>
        </w:tc>
      </w:tr>
      <w:tr w:rsidR="00CF0EA2" w:rsidRPr="00E3699F" w14:paraId="3B805E8B" w14:textId="77777777">
        <w:trPr>
          <w:trHeight w:val="270"/>
        </w:trPr>
        <w:tc>
          <w:tcPr>
            <w:tcW w:w="780" w:type="dxa"/>
            <w:vMerge/>
            <w:tcBorders>
              <w:top w:val="nil"/>
              <w:left w:val="single" w:sz="4" w:space="0" w:color="auto"/>
              <w:bottom w:val="single" w:sz="4" w:space="0" w:color="000000"/>
              <w:right w:val="single" w:sz="4" w:space="0" w:color="auto"/>
            </w:tcBorders>
            <w:vAlign w:val="center"/>
          </w:tcPr>
          <w:p w14:paraId="60DA84C3"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3A24124B"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下级评价及满意度</w:t>
            </w:r>
          </w:p>
        </w:tc>
        <w:tc>
          <w:tcPr>
            <w:tcW w:w="5500" w:type="dxa"/>
            <w:tcBorders>
              <w:top w:val="nil"/>
              <w:left w:val="nil"/>
              <w:bottom w:val="single" w:sz="4" w:space="0" w:color="auto"/>
              <w:right w:val="single" w:sz="4" w:space="0" w:color="auto"/>
            </w:tcBorders>
            <w:vAlign w:val="center"/>
          </w:tcPr>
          <w:p w14:paraId="14DE9ED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管理水平</w:t>
            </w:r>
          </w:p>
        </w:tc>
      </w:tr>
      <w:tr w:rsidR="00CF0EA2" w:rsidRPr="00E3699F" w14:paraId="44BB672E" w14:textId="77777777">
        <w:trPr>
          <w:trHeight w:val="480"/>
        </w:trPr>
        <w:tc>
          <w:tcPr>
            <w:tcW w:w="780" w:type="dxa"/>
            <w:vMerge/>
            <w:tcBorders>
              <w:top w:val="nil"/>
              <w:left w:val="single" w:sz="4" w:space="0" w:color="auto"/>
              <w:bottom w:val="single" w:sz="4" w:space="0" w:color="000000"/>
              <w:right w:val="single" w:sz="4" w:space="0" w:color="auto"/>
            </w:tcBorders>
            <w:vAlign w:val="center"/>
          </w:tcPr>
          <w:p w14:paraId="46B7DC6D" w14:textId="77777777" w:rsidR="00CF0EA2" w:rsidRPr="00E3699F" w:rsidRDefault="00CF0EA2">
            <w:pPr>
              <w:widowControl/>
              <w:jc w:val="left"/>
              <w:rPr>
                <w:rFonts w:asciiTheme="minorEastAsia" w:eastAsiaTheme="minorEastAsia" w:hAnsiTheme="minorEastAsia" w:cs="宋体"/>
                <w:color w:val="000000"/>
                <w:kern w:val="0"/>
                <w:sz w:val="20"/>
                <w:szCs w:val="20"/>
              </w:rPr>
            </w:pPr>
          </w:p>
        </w:tc>
        <w:tc>
          <w:tcPr>
            <w:tcW w:w="2440" w:type="dxa"/>
            <w:tcBorders>
              <w:top w:val="nil"/>
              <w:left w:val="nil"/>
              <w:bottom w:val="single" w:sz="4" w:space="0" w:color="auto"/>
              <w:right w:val="single" w:sz="4" w:space="0" w:color="auto"/>
            </w:tcBorders>
            <w:vAlign w:val="center"/>
          </w:tcPr>
          <w:p w14:paraId="16902AF3"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内部客户（运行中心、营销部、培训部）评价及满意度</w:t>
            </w:r>
          </w:p>
        </w:tc>
        <w:tc>
          <w:tcPr>
            <w:tcW w:w="5500" w:type="dxa"/>
            <w:tcBorders>
              <w:top w:val="nil"/>
              <w:left w:val="nil"/>
              <w:bottom w:val="single" w:sz="4" w:space="0" w:color="auto"/>
              <w:right w:val="single" w:sz="4" w:space="0" w:color="auto"/>
            </w:tcBorders>
            <w:vAlign w:val="center"/>
          </w:tcPr>
          <w:p w14:paraId="33CC6E97" w14:textId="77777777" w:rsidR="00CF0EA2" w:rsidRPr="00E3699F" w:rsidRDefault="00097DD2">
            <w:pPr>
              <w:widowControl/>
              <w:jc w:val="left"/>
              <w:rPr>
                <w:rFonts w:asciiTheme="minorEastAsia" w:eastAsiaTheme="minorEastAsia" w:hAnsiTheme="minorEastAsia" w:cs="宋体"/>
                <w:color w:val="000000"/>
                <w:kern w:val="0"/>
                <w:sz w:val="20"/>
                <w:szCs w:val="20"/>
              </w:rPr>
            </w:pPr>
            <w:r w:rsidRPr="00E3699F">
              <w:rPr>
                <w:rFonts w:asciiTheme="minorEastAsia" w:eastAsiaTheme="minorEastAsia" w:hAnsiTheme="minorEastAsia" w:cs="宋体" w:hint="eastAsia"/>
                <w:color w:val="000000"/>
                <w:kern w:val="0"/>
                <w:sz w:val="20"/>
                <w:szCs w:val="20"/>
              </w:rPr>
              <w:t>业务品质；对企业文化、制度的认可和遵守。</w:t>
            </w:r>
          </w:p>
        </w:tc>
      </w:tr>
    </w:tbl>
    <w:p w14:paraId="64721EC2" w14:textId="62397DDD" w:rsidR="00CF0EA2" w:rsidRDefault="00097DD2">
      <w:pPr>
        <w:pStyle w:val="3"/>
      </w:pPr>
      <w:bookmarkStart w:id="926" w:name="_Toc401859083"/>
      <w:bookmarkStart w:id="927" w:name="_Toc401857248"/>
      <w:bookmarkStart w:id="928" w:name="_Toc401858875"/>
      <w:bookmarkStart w:id="929" w:name="_Toc401857004"/>
      <w:bookmarkStart w:id="930" w:name="_Toc402006490"/>
      <w:bookmarkStart w:id="931" w:name="_Toc402006151"/>
      <w:bookmarkStart w:id="932" w:name="_Toc402006680"/>
      <w:bookmarkStart w:id="933" w:name="_Toc402006582"/>
      <w:bookmarkStart w:id="934" w:name="_Toc402006887"/>
      <w:bookmarkStart w:id="935" w:name="_Toc406603956"/>
      <w:bookmarkStart w:id="936" w:name="_Toc402103713"/>
      <w:bookmarkStart w:id="937" w:name="_Toc402252852"/>
      <w:bookmarkStart w:id="938" w:name="_Toc402007092"/>
      <w:bookmarkStart w:id="939" w:name="_Toc406605926"/>
      <w:bookmarkStart w:id="940" w:name="_Toc406605134"/>
      <w:bookmarkStart w:id="941" w:name="_Toc406665549"/>
      <w:bookmarkStart w:id="942" w:name="_Toc406662558"/>
      <w:bookmarkStart w:id="943" w:name="_Toc408350296"/>
      <w:r>
        <w:rPr>
          <w:rFonts w:hint="eastAsia"/>
        </w:rPr>
        <w:t>4.</w:t>
      </w:r>
      <w:r w:rsidR="003E5D52">
        <w:t>3</w:t>
      </w:r>
      <w:r>
        <w:rPr>
          <w:rFonts w:hint="eastAsia"/>
        </w:rPr>
        <w:t xml:space="preserve">.4 </w:t>
      </w:r>
      <w:r>
        <w:rPr>
          <w:rFonts w:hint="eastAsia"/>
        </w:rPr>
        <w:t>优化组织结构和晋升机制</w:t>
      </w:r>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0912EA85" w14:textId="236ADE7E" w:rsidR="00CF0EA2" w:rsidRDefault="00097DD2">
      <w:pPr>
        <w:pStyle w:val="4"/>
      </w:pPr>
      <w:r>
        <w:rPr>
          <w:rFonts w:hint="eastAsia"/>
        </w:rPr>
        <w:t xml:space="preserve">  </w:t>
      </w:r>
      <w:bookmarkStart w:id="944" w:name="_Toc401858876"/>
      <w:bookmarkStart w:id="945" w:name="_Toc406605927"/>
      <w:bookmarkStart w:id="946" w:name="_Toc402006152"/>
      <w:bookmarkStart w:id="947" w:name="_Toc402006491"/>
      <w:bookmarkStart w:id="948" w:name="_Toc402006583"/>
      <w:bookmarkStart w:id="949" w:name="_Toc402006681"/>
      <w:bookmarkStart w:id="950" w:name="_Toc401857005"/>
      <w:bookmarkStart w:id="951" w:name="_Toc401857249"/>
      <w:bookmarkStart w:id="952" w:name="_Toc406605135"/>
      <w:bookmarkStart w:id="953" w:name="_Toc406662559"/>
      <w:bookmarkStart w:id="954" w:name="_Toc402006888"/>
      <w:bookmarkStart w:id="955" w:name="_Toc402007093"/>
      <w:bookmarkStart w:id="956" w:name="_Toc402103714"/>
      <w:bookmarkStart w:id="957" w:name="_Toc402252853"/>
      <w:bookmarkStart w:id="958" w:name="_Toc406603957"/>
      <w:bookmarkStart w:id="959" w:name="_Toc401859084"/>
      <w:r>
        <w:rPr>
          <w:rFonts w:hint="eastAsia"/>
        </w:rPr>
        <w:t>4.</w:t>
      </w:r>
      <w:r w:rsidR="003E5D52">
        <w:t>3</w:t>
      </w:r>
      <w:r>
        <w:rPr>
          <w:rFonts w:hint="eastAsia"/>
        </w:rPr>
        <w:t xml:space="preserve">.4.1 </w:t>
      </w:r>
      <w:r>
        <w:rPr>
          <w:rFonts w:hint="eastAsia"/>
        </w:rPr>
        <w:t>优化组织结构，由保险公司对营销员实施扁平化管理</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14:paraId="35BBB554"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现行金字塔式的营销员组织结构，管理层级和利益关系复杂，基层营销员</w:t>
      </w:r>
      <w:r>
        <w:rPr>
          <w:rFonts w:ascii="宋体" w:hAnsi="宋体" w:hint="eastAsia"/>
          <w:sz w:val="24"/>
          <w:szCs w:val="24"/>
        </w:rPr>
        <w:lastRenderedPageBreak/>
        <w:t>的利益被层层分解、稀释，这与当前实行的营销员的增员、日常辅导主要由外勤来完成的组织发展机制是相配套的。但实践证明，这种机制除了成本可控外，既不利于新人发展，也不利于队伍整体素质的提高。在给予营销员用工待遇的前提下，这种组织结构的成本优势已不复存在；由于营销员选拔标准的提高，管理的范围和跨度大大缩小，保险公司完全可以将人员招聘、选拔、培训、辅导、追踪等一系列工作交由公司内勤员工完成，对营销员实施一定程度的扁平化管理。这样做有四个突出优势，一、有助于提升管理的效率和深度，加强保险公司对营销员的控制力。二、通过对营销员实施精细化的管理和培训，保证营销队伍建设的质量，有助于营销员专业化和职化业发展。三、在一定程度上消除了复杂的组织利益关系，减轻基层营销员的负担。四、根据</w:t>
      </w:r>
      <w:r>
        <w:rPr>
          <w:rFonts w:ascii="宋体" w:hAnsi="宋体"/>
          <w:sz w:val="24"/>
          <w:szCs w:val="24"/>
        </w:rPr>
        <w:t>“渠道决定客户，客户决定产品”</w:t>
      </w:r>
      <w:r>
        <w:rPr>
          <w:rFonts w:ascii="宋体" w:hAnsi="宋体" w:hint="eastAsia"/>
          <w:sz w:val="24"/>
          <w:szCs w:val="24"/>
        </w:rPr>
        <w:t>的理论，</w:t>
      </w:r>
      <w:r>
        <w:rPr>
          <w:rFonts w:ascii="宋体" w:hAnsi="宋体"/>
          <w:sz w:val="24"/>
          <w:szCs w:val="24"/>
        </w:rPr>
        <w:t>金字塔组织结构更多地与中低端的渠道、客户和产品联系在一起，扁平化组织结构更多地与中高端的渠道、客户和产品联系在一起</w:t>
      </w:r>
      <w:r>
        <w:rPr>
          <w:rFonts w:ascii="宋体" w:hAnsi="宋体" w:hint="eastAsia"/>
          <w:sz w:val="24"/>
          <w:szCs w:val="24"/>
        </w:rPr>
        <w:t>，对营销员实行扁平化管理，有助于保险公司对高端保险市场的开发。</w:t>
      </w:r>
    </w:p>
    <w:p w14:paraId="7D281627" w14:textId="019D7CD3" w:rsidR="00CF0EA2" w:rsidRDefault="00097DD2">
      <w:pPr>
        <w:pStyle w:val="4"/>
      </w:pPr>
      <w:bookmarkStart w:id="960" w:name="_Toc401857006"/>
      <w:bookmarkStart w:id="961" w:name="_Toc402006682"/>
      <w:bookmarkStart w:id="962" w:name="_Toc402006584"/>
      <w:bookmarkStart w:id="963" w:name="_Toc402103715"/>
      <w:bookmarkStart w:id="964" w:name="_Toc402252854"/>
      <w:bookmarkStart w:id="965" w:name="_Toc406603958"/>
      <w:bookmarkStart w:id="966" w:name="_Toc406605928"/>
      <w:bookmarkStart w:id="967" w:name="_Toc406662560"/>
      <w:bookmarkStart w:id="968" w:name="_Toc402006889"/>
      <w:bookmarkStart w:id="969" w:name="_Toc401857250"/>
      <w:bookmarkStart w:id="970" w:name="_Toc401858877"/>
      <w:bookmarkStart w:id="971" w:name="_Toc401859085"/>
      <w:bookmarkStart w:id="972" w:name="_Toc402006153"/>
      <w:bookmarkStart w:id="973" w:name="_Toc406605136"/>
      <w:bookmarkStart w:id="974" w:name="_Toc402007094"/>
      <w:bookmarkStart w:id="975" w:name="_Toc402006492"/>
      <w:r>
        <w:rPr>
          <w:rFonts w:hint="eastAsia"/>
        </w:rPr>
        <w:t>4.</w:t>
      </w:r>
      <w:r w:rsidR="003E5D52">
        <w:t>3</w:t>
      </w:r>
      <w:r>
        <w:rPr>
          <w:rFonts w:hint="eastAsia"/>
        </w:rPr>
        <w:t xml:space="preserve">.4.2 </w:t>
      </w:r>
      <w:r>
        <w:rPr>
          <w:rFonts w:hint="eastAsia"/>
        </w:rPr>
        <w:t>打通内外勤晋升通道，为营销人员提供良好的职业生涯规划</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14:paraId="05E6D0AE" w14:textId="77777777" w:rsidR="00CF0EA2" w:rsidRDefault="00097DD2">
      <w:pPr>
        <w:autoSpaceDE w:val="0"/>
        <w:autoSpaceDN w:val="0"/>
        <w:adjustRightInd w:val="0"/>
        <w:spacing w:line="400" w:lineRule="exact"/>
        <w:ind w:firstLineChars="236" w:firstLine="566"/>
        <w:jc w:val="left"/>
        <w:rPr>
          <w:rFonts w:ascii="宋体" w:hAnsi="宋体"/>
          <w:sz w:val="24"/>
          <w:szCs w:val="24"/>
        </w:rPr>
      </w:pPr>
      <w:r>
        <w:rPr>
          <w:rFonts w:ascii="宋体" w:hAnsi="宋体" w:hint="eastAsia"/>
          <w:sz w:val="24"/>
          <w:szCs w:val="24"/>
        </w:rPr>
        <w:t>良好的职业生涯规则对吸引人才、留住人才、激励人才具有非常重要的意义。企业人力资源管理的一个基本理念是:企业既有义务最大限度地利用员工的能力，又要为每一个员工提供不断成长的机会，挖掘他们的最大潜能，使他们实现职业成功。保险营销员员工身份的确立为打通内外勤晋升提供了非常重要的前提，营销员可以根据自身情况及公司、行业发展状况，确定自身的职业发展方向。</w:t>
      </w:r>
    </w:p>
    <w:p w14:paraId="02E05617" w14:textId="77777777" w:rsidR="00CF0EA2" w:rsidRDefault="00CF0EA2">
      <w:pPr>
        <w:autoSpaceDE w:val="0"/>
        <w:autoSpaceDN w:val="0"/>
        <w:adjustRightInd w:val="0"/>
        <w:spacing w:line="400" w:lineRule="exact"/>
        <w:ind w:firstLineChars="100" w:firstLine="240"/>
        <w:jc w:val="left"/>
        <w:rPr>
          <w:rFonts w:ascii="宋体" w:hAnsi="宋体"/>
          <w:sz w:val="24"/>
          <w:szCs w:val="24"/>
        </w:rPr>
      </w:pPr>
    </w:p>
    <w:p w14:paraId="735370A4" w14:textId="77777777" w:rsidR="00CF0EA2" w:rsidRDefault="00097DD2">
      <w:pPr>
        <w:widowControl/>
        <w:jc w:val="left"/>
        <w:rPr>
          <w:rFonts w:ascii="Cambria" w:eastAsia="黑体" w:hAnsi="Cambria" w:cs="黑体"/>
          <w:b/>
          <w:bCs/>
          <w:sz w:val="36"/>
          <w:szCs w:val="32"/>
        </w:rPr>
      </w:pPr>
      <w:bookmarkStart w:id="976" w:name="_Toc401859086"/>
      <w:bookmarkStart w:id="977" w:name="_Toc401857007"/>
      <w:bookmarkStart w:id="978" w:name="_Toc402006493"/>
      <w:bookmarkStart w:id="979" w:name="_Toc402006154"/>
      <w:bookmarkStart w:id="980" w:name="_Toc402103716"/>
      <w:bookmarkStart w:id="981" w:name="_Toc401858878"/>
      <w:bookmarkStart w:id="982" w:name="_Toc401857251"/>
      <w:bookmarkStart w:id="983" w:name="_Toc402006585"/>
      <w:bookmarkStart w:id="984" w:name="_Toc402006683"/>
      <w:bookmarkStart w:id="985" w:name="_Toc402007095"/>
      <w:bookmarkStart w:id="986" w:name="_Toc402006890"/>
      <w:r>
        <w:br w:type="page"/>
      </w:r>
    </w:p>
    <w:p w14:paraId="63153DF0" w14:textId="77777777" w:rsidR="00CF0EA2" w:rsidRDefault="00097DD2">
      <w:pPr>
        <w:pStyle w:val="10"/>
      </w:pPr>
      <w:bookmarkStart w:id="987" w:name="_Toc406603959"/>
      <w:bookmarkStart w:id="988" w:name="_Toc402252855"/>
      <w:bookmarkStart w:id="989" w:name="_Toc406605137"/>
      <w:bookmarkStart w:id="990" w:name="_Toc406662561"/>
      <w:bookmarkStart w:id="991" w:name="_Toc406665550"/>
      <w:bookmarkStart w:id="992" w:name="_Toc406605929"/>
      <w:bookmarkStart w:id="993" w:name="_Toc408350297"/>
      <w:r>
        <w:rPr>
          <w:rFonts w:hint="eastAsia"/>
        </w:rPr>
        <w:lastRenderedPageBreak/>
        <w:t>第五章</w:t>
      </w:r>
      <w:r>
        <w:rPr>
          <w:rFonts w:hint="eastAsia"/>
        </w:rPr>
        <w:t xml:space="preserve"> </w:t>
      </w:r>
      <w:r>
        <w:rPr>
          <w:rFonts w:hint="eastAsia"/>
        </w:rPr>
        <w:t>新营销员管理体制有效性分析</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14:paraId="397BAB7C" w14:textId="61BDC9B8" w:rsidR="00D34870" w:rsidRDefault="00D34870" w:rsidP="00D34870">
      <w:pPr>
        <w:pStyle w:val="20"/>
      </w:pPr>
      <w:bookmarkStart w:id="994" w:name="_Toc408350298"/>
      <w:r>
        <w:rPr>
          <w:rFonts w:hint="eastAsia"/>
        </w:rPr>
        <w:t xml:space="preserve">5.1 </w:t>
      </w:r>
      <w:r>
        <w:rPr>
          <w:rFonts w:hint="eastAsia"/>
        </w:rPr>
        <w:t>新</w:t>
      </w:r>
      <w:r>
        <w:t>营销员管理体制有效性验证思路</w:t>
      </w:r>
      <w:bookmarkEnd w:id="994"/>
    </w:p>
    <w:p w14:paraId="7A01AADA" w14:textId="780F95F9" w:rsidR="00D34870" w:rsidRDefault="00D34870" w:rsidP="00D34870">
      <w:pPr>
        <w:ind w:firstLine="420"/>
      </w:pPr>
      <w:bookmarkStart w:id="995" w:name="_Toc406662562"/>
      <w:bookmarkStart w:id="996" w:name="_Toc402252856"/>
      <w:bookmarkStart w:id="997" w:name="_Toc406603960"/>
      <w:bookmarkStart w:id="998" w:name="_Toc406605138"/>
      <w:bookmarkStart w:id="999" w:name="_Toc406665551"/>
      <w:bookmarkStart w:id="1000" w:name="_Toc406605930"/>
      <w:bookmarkStart w:id="1001" w:name="_Toc385455151"/>
      <w:r>
        <w:rPr>
          <w:rFonts w:hint="eastAsia"/>
        </w:rPr>
        <w:t>为了实现对新营销员管理体系的有效性进行量化分析，本研究中拟引入</w:t>
      </w:r>
      <w:r>
        <w:rPr>
          <w:rFonts w:hint="eastAsia"/>
        </w:rPr>
        <w:t>AHP-</w:t>
      </w:r>
      <w:r>
        <w:rPr>
          <w:rFonts w:hint="eastAsia"/>
        </w:rPr>
        <w:t>模糊综合评价体系，通过</w:t>
      </w:r>
      <w:r>
        <w:rPr>
          <w:rFonts w:hint="eastAsia"/>
        </w:rPr>
        <w:t>AHP</w:t>
      </w:r>
      <w:r>
        <w:rPr>
          <w:rFonts w:hint="eastAsia"/>
        </w:rPr>
        <w:t>层次分析，对营销员管理体系影响因素进行分层分类，并根据专家打分法进行权重计算，结合调查问卷的结果，构建出综合模糊评价模型。</w:t>
      </w:r>
      <w:r>
        <w:t>通过</w:t>
      </w:r>
      <w:r>
        <w:rPr>
          <w:rFonts w:hint="eastAsia"/>
        </w:rPr>
        <w:t>行业</w:t>
      </w:r>
      <w:r>
        <w:t>专家打分的方式，对实施新营销员管理体系后对营销员管理体系的影响进行打分，并</w:t>
      </w:r>
      <w:r>
        <w:rPr>
          <w:rFonts w:hint="eastAsia"/>
        </w:rPr>
        <w:t>依据</w:t>
      </w:r>
      <w:r>
        <w:t>收集到的打分数据通过前述模型进行计算，</w:t>
      </w:r>
      <w:r>
        <w:rPr>
          <w:rFonts w:hint="eastAsia"/>
        </w:rPr>
        <w:t>得出新营销员管理体系是否有效的结论。</w:t>
      </w:r>
    </w:p>
    <w:p w14:paraId="40F6026B" w14:textId="0B9298DB" w:rsidR="00CF0EA2" w:rsidRDefault="00097DD2">
      <w:pPr>
        <w:pStyle w:val="20"/>
      </w:pPr>
      <w:bookmarkStart w:id="1002" w:name="_Toc408350299"/>
      <w:r>
        <w:rPr>
          <w:rFonts w:hint="eastAsia"/>
        </w:rPr>
        <w:t>5.</w:t>
      </w:r>
      <w:r w:rsidR="00D34870">
        <w:t>2</w:t>
      </w:r>
      <w:r>
        <w:rPr>
          <w:rFonts w:hint="eastAsia"/>
        </w:rPr>
        <w:t xml:space="preserve"> </w:t>
      </w:r>
      <w:r>
        <w:rPr>
          <w:rFonts w:hint="eastAsia"/>
        </w:rPr>
        <w:t>理论基础</w:t>
      </w:r>
      <w:bookmarkEnd w:id="995"/>
      <w:bookmarkEnd w:id="996"/>
      <w:bookmarkEnd w:id="997"/>
      <w:bookmarkEnd w:id="998"/>
      <w:bookmarkEnd w:id="999"/>
      <w:bookmarkEnd w:id="1000"/>
      <w:bookmarkEnd w:id="1002"/>
    </w:p>
    <w:p w14:paraId="5D945B1F" w14:textId="74703665" w:rsidR="00CF0EA2" w:rsidRDefault="00097DD2">
      <w:pPr>
        <w:pStyle w:val="3"/>
      </w:pPr>
      <w:bookmarkStart w:id="1003" w:name="_Toc402252857"/>
      <w:bookmarkStart w:id="1004" w:name="_Toc406603961"/>
      <w:bookmarkStart w:id="1005" w:name="_Toc406605139"/>
      <w:bookmarkStart w:id="1006" w:name="_Toc406605931"/>
      <w:bookmarkStart w:id="1007" w:name="_Toc406662563"/>
      <w:bookmarkStart w:id="1008" w:name="_Toc406665552"/>
      <w:bookmarkStart w:id="1009" w:name="_Toc408350300"/>
      <w:r>
        <w:t>5.</w:t>
      </w:r>
      <w:r w:rsidR="00D34870">
        <w:t>2</w:t>
      </w:r>
      <w:r>
        <w:t>.1 AHP</w:t>
      </w:r>
      <w:r>
        <w:rPr>
          <w:rFonts w:hint="eastAsia"/>
        </w:rPr>
        <w:t>层次分析法</w:t>
      </w:r>
      <w:bookmarkEnd w:id="1001"/>
      <w:bookmarkEnd w:id="1003"/>
      <w:bookmarkEnd w:id="1004"/>
      <w:bookmarkEnd w:id="1005"/>
      <w:bookmarkEnd w:id="1006"/>
      <w:bookmarkEnd w:id="1007"/>
      <w:bookmarkEnd w:id="1008"/>
      <w:bookmarkEnd w:id="1009"/>
    </w:p>
    <w:p w14:paraId="1F78AC73" w14:textId="77777777" w:rsidR="00CF0EA2" w:rsidRDefault="00097DD2">
      <w:pPr>
        <w:ind w:firstLine="480"/>
      </w:pPr>
      <w:r>
        <w:rPr>
          <w:rFonts w:hint="eastAsia"/>
        </w:rPr>
        <w:t>层次分析法</w:t>
      </w:r>
      <w:r>
        <w:t xml:space="preserve">(Analytical Hierarchy Process, </w:t>
      </w:r>
      <w:r>
        <w:rPr>
          <w:rFonts w:hint="eastAsia"/>
        </w:rPr>
        <w:t>简称</w:t>
      </w:r>
      <w:r>
        <w:t>AHP)</w:t>
      </w:r>
      <w:r>
        <w:rPr>
          <w:rFonts w:hint="eastAsia"/>
        </w:rPr>
        <w:t>，它将复杂的决策事项进行切分，分为多个重要性相当的组成部分，并组织成树状的层次结构，如果需要，则将组成部分继续进行切分，形成一个新的子树。在分析时，针对树状结构中的每个组成部份的相对重要性赋予一个权值，并进而依次计算得到各个组成部份优先权值。</w:t>
      </w:r>
    </w:p>
    <w:p w14:paraId="737C78BD" w14:textId="77777777" w:rsidR="00CF0EA2" w:rsidRDefault="00097DD2">
      <w:pPr>
        <w:ind w:firstLine="480"/>
      </w:pPr>
      <w:r>
        <w:rPr>
          <w:rFonts w:hint="eastAsia"/>
        </w:rPr>
        <w:t>用树状的层次结构来进行相关替代方案的评选或者标准、权重的确定，对决策者来说是非常有助于对提高对待评价目标的了解的。此外，</w:t>
      </w:r>
      <w:r>
        <w:t>层次分析法</w:t>
      </w:r>
      <w:r>
        <w:rPr>
          <w:rFonts w:hint="eastAsia"/>
        </w:rPr>
        <w:t>可有效的获得主客观的评价测量度，并利用数学方法检验评价的一致性，避免出现互相矛盾的问题。</w:t>
      </w:r>
    </w:p>
    <w:p w14:paraId="0930D703" w14:textId="77777777" w:rsidR="00CF0EA2" w:rsidRDefault="00097DD2">
      <w:pPr>
        <w:ind w:firstLine="480"/>
      </w:pPr>
      <w:r>
        <w:rPr>
          <w:rFonts w:hint="eastAsia"/>
        </w:rPr>
        <w:t>层次分析法的几个原则：</w:t>
      </w:r>
    </w:p>
    <w:p w14:paraId="31B53461" w14:textId="77777777" w:rsidR="00CF0EA2" w:rsidRDefault="00097DD2">
      <w:pPr>
        <w:ind w:firstLine="480"/>
      </w:pPr>
      <w:r>
        <w:rPr>
          <w:rFonts w:hint="eastAsia"/>
        </w:rPr>
        <w:t>1</w:t>
      </w:r>
      <w:r>
        <w:rPr>
          <w:rFonts w:hint="eastAsia"/>
        </w:rPr>
        <w:t>、科学性原则</w:t>
      </w:r>
    </w:p>
    <w:p w14:paraId="0FA7401D" w14:textId="77777777" w:rsidR="00CF0EA2" w:rsidRDefault="00097DD2">
      <w:pPr>
        <w:ind w:firstLine="480"/>
      </w:pPr>
      <w:r>
        <w:rPr>
          <w:rFonts w:hint="eastAsia"/>
        </w:rPr>
        <w:t>指标的选择必须具有科学性，能客观真实地反映待评价目标的特点和状况，能客观全面反映出各指标之间的真实关系。具体而言，要做到采用尽量少的指标（包括较少的指标数量，较少的指标层次），较全面的反映待评价对象的全貌。要避免指标体系过于庞杂，同时也应避免出现单因素的情况。</w:t>
      </w:r>
    </w:p>
    <w:p w14:paraId="1E5347F8" w14:textId="77777777" w:rsidR="00CF0EA2" w:rsidRDefault="00097DD2">
      <w:pPr>
        <w:ind w:firstLine="480"/>
      </w:pPr>
      <w:r>
        <w:rPr>
          <w:rFonts w:hint="eastAsia"/>
        </w:rPr>
        <w:t>2</w:t>
      </w:r>
      <w:r>
        <w:rPr>
          <w:rFonts w:hint="eastAsia"/>
        </w:rPr>
        <w:t>、针对性原则</w:t>
      </w:r>
    </w:p>
    <w:p w14:paraId="7BFCA7BE" w14:textId="77777777" w:rsidR="00CF0EA2" w:rsidRDefault="00097DD2">
      <w:pPr>
        <w:ind w:firstLine="480"/>
      </w:pPr>
      <w:r>
        <w:rPr>
          <w:rFonts w:hint="eastAsia"/>
        </w:rPr>
        <w:t>指标的选择应有针对性，不同的评价对象和评价目的，应选择不同的指标体系，并反映出待评价目标的特征。这样才能保证评价结果具有实际意义和应用价值。</w:t>
      </w:r>
    </w:p>
    <w:p w14:paraId="26BC1C23" w14:textId="77777777" w:rsidR="00CF0EA2" w:rsidRDefault="00097DD2">
      <w:pPr>
        <w:ind w:firstLine="480"/>
      </w:pPr>
      <w:r>
        <w:rPr>
          <w:rFonts w:hint="eastAsia"/>
        </w:rPr>
        <w:t>3</w:t>
      </w:r>
      <w:r>
        <w:rPr>
          <w:rFonts w:hint="eastAsia"/>
        </w:rPr>
        <w:t>、完备性原则</w:t>
      </w:r>
    </w:p>
    <w:p w14:paraId="199024C9" w14:textId="77777777" w:rsidR="00CF0EA2" w:rsidRDefault="00097DD2">
      <w:pPr>
        <w:ind w:firstLine="480"/>
      </w:pPr>
      <w:r>
        <w:rPr>
          <w:rFonts w:hint="eastAsia"/>
        </w:rPr>
        <w:t>指标应尽可能涵盖待评价目标的各个方面，避免出现重大指标缺失，导致评价结果严重失实的情况。同时也应该注意避免将与评价对象、评价内容无关的指标选择进来。</w:t>
      </w:r>
    </w:p>
    <w:p w14:paraId="49E00417" w14:textId="77777777" w:rsidR="00CF0EA2" w:rsidRDefault="00097DD2">
      <w:pPr>
        <w:ind w:firstLine="480"/>
      </w:pPr>
      <w:r>
        <w:rPr>
          <w:rFonts w:hint="eastAsia"/>
        </w:rPr>
        <w:t>4</w:t>
      </w:r>
      <w:r>
        <w:rPr>
          <w:rFonts w:hint="eastAsia"/>
        </w:rPr>
        <w:t>、独立性原则</w:t>
      </w:r>
    </w:p>
    <w:p w14:paraId="3209D4BA" w14:textId="77777777" w:rsidR="00CF0EA2" w:rsidRDefault="00097DD2">
      <w:pPr>
        <w:ind w:firstLine="480"/>
      </w:pPr>
      <w:r>
        <w:rPr>
          <w:rFonts w:hint="eastAsia"/>
        </w:rPr>
        <w:t>同层指标应相互独立，即其交集应为零，这样才能避免同一个指标的不同部分被重复评价的情况，从而避免导致结果的失真。</w:t>
      </w:r>
    </w:p>
    <w:p w14:paraId="3E32AC67" w14:textId="77777777" w:rsidR="00CF0EA2" w:rsidRDefault="00097DD2">
      <w:pPr>
        <w:ind w:firstLine="480"/>
      </w:pPr>
      <w:r>
        <w:rPr>
          <w:rFonts w:hint="eastAsia"/>
        </w:rPr>
        <w:t>5</w:t>
      </w:r>
      <w:r>
        <w:rPr>
          <w:rFonts w:hint="eastAsia"/>
        </w:rPr>
        <w:t>、可评价性原则</w:t>
      </w:r>
    </w:p>
    <w:p w14:paraId="390CB42D" w14:textId="77777777" w:rsidR="00CF0EA2" w:rsidRDefault="00097DD2">
      <w:pPr>
        <w:ind w:firstLine="480"/>
      </w:pPr>
      <w:r>
        <w:rPr>
          <w:rFonts w:hint="eastAsia"/>
        </w:rPr>
        <w:t>所有选择的指标应该都是可评价的，并且能适用同样的评价原则，比如差、一般、好等评价等级应能在所有指标中使用。</w:t>
      </w:r>
    </w:p>
    <w:p w14:paraId="3768E423" w14:textId="77777777" w:rsidR="00CF0EA2" w:rsidRDefault="00097DD2">
      <w:pPr>
        <w:ind w:firstLine="480"/>
      </w:pPr>
      <w:r>
        <w:rPr>
          <w:rFonts w:hint="eastAsia"/>
        </w:rPr>
        <w:lastRenderedPageBreak/>
        <w:t>总之，层次分析法能合理的将一个大问题逐层分解为多个细粒度的小问题进行评估，并最终综合为对整体的评估和决策。其分析步骤如下</w:t>
      </w:r>
    </w:p>
    <w:p w14:paraId="4E04D89F" w14:textId="77777777" w:rsidR="00CF0EA2" w:rsidRDefault="00097DD2">
      <w:pPr>
        <w:ind w:firstLine="420"/>
      </w:pPr>
      <w:bookmarkStart w:id="1010" w:name="_Toc385455152"/>
      <w:bookmarkStart w:id="1011" w:name="_Toc385455153"/>
      <w:r>
        <w:t>1</w:t>
      </w:r>
      <w:r>
        <w:rPr>
          <w:rFonts w:hint="eastAsia"/>
        </w:rPr>
        <w:t>、建立层次结构</w:t>
      </w:r>
    </w:p>
    <w:p w14:paraId="2AF737A9" w14:textId="77777777" w:rsidR="00CF0EA2" w:rsidRDefault="00097DD2">
      <w:pPr>
        <w:ind w:firstLine="480"/>
      </w:pPr>
      <w:r>
        <w:rPr>
          <w:rFonts w:hint="eastAsia"/>
        </w:rPr>
        <w:t>充分了解了待评价问题后，</w:t>
      </w:r>
      <w:r>
        <w:t>根据</w:t>
      </w:r>
      <w:r>
        <w:rPr>
          <w:rFonts w:hint="eastAsia"/>
        </w:rPr>
        <w:t>以下几条原则，对指标进行分层分解，建立起指标的层次结构：</w:t>
      </w:r>
    </w:p>
    <w:p w14:paraId="691F1773" w14:textId="77777777" w:rsidR="00CF0EA2" w:rsidRDefault="00097DD2">
      <w:pPr>
        <w:pStyle w:val="13"/>
        <w:widowControl/>
        <w:numPr>
          <w:ilvl w:val="0"/>
          <w:numId w:val="3"/>
        </w:numPr>
        <w:spacing w:line="400" w:lineRule="atLeast"/>
        <w:ind w:firstLineChars="0"/>
      </w:pPr>
      <w:r>
        <w:rPr>
          <w:rFonts w:hint="eastAsia"/>
        </w:rPr>
        <w:t>最高层代表最终需要评估的目标；</w:t>
      </w:r>
    </w:p>
    <w:p w14:paraId="68D3746F" w14:textId="77777777" w:rsidR="00CF0EA2" w:rsidRDefault="00097DD2">
      <w:pPr>
        <w:pStyle w:val="13"/>
        <w:widowControl/>
        <w:numPr>
          <w:ilvl w:val="0"/>
          <w:numId w:val="3"/>
        </w:numPr>
        <w:spacing w:line="400" w:lineRule="atLeast"/>
        <w:ind w:firstLineChars="0"/>
      </w:pPr>
      <w:r>
        <w:rPr>
          <w:rFonts w:hint="eastAsia"/>
        </w:rPr>
        <w:t>将重要性相近的要素放在同一层次；</w:t>
      </w:r>
    </w:p>
    <w:p w14:paraId="1326C87A" w14:textId="77777777" w:rsidR="00CF0EA2" w:rsidRDefault="00097DD2">
      <w:pPr>
        <w:pStyle w:val="13"/>
        <w:widowControl/>
        <w:numPr>
          <w:ilvl w:val="0"/>
          <w:numId w:val="3"/>
        </w:numPr>
        <w:spacing w:line="400" w:lineRule="atLeast"/>
        <w:ind w:firstLineChars="0"/>
      </w:pPr>
      <w:r>
        <w:rPr>
          <w:rFonts w:hint="eastAsia"/>
        </w:rPr>
        <w:t>每层不应超过</w:t>
      </w:r>
      <w:r>
        <w:t>7</w:t>
      </w:r>
      <w:r>
        <w:rPr>
          <w:rFonts w:hint="eastAsia"/>
        </w:rPr>
        <w:t>个评判要素</w:t>
      </w:r>
    </w:p>
    <w:p w14:paraId="51E5B75A" w14:textId="77777777" w:rsidR="00CF0EA2" w:rsidRDefault="00097DD2">
      <w:pPr>
        <w:pStyle w:val="13"/>
        <w:widowControl/>
        <w:numPr>
          <w:ilvl w:val="0"/>
          <w:numId w:val="3"/>
        </w:numPr>
        <w:spacing w:line="400" w:lineRule="atLeast"/>
        <w:ind w:firstLineChars="0"/>
      </w:pPr>
      <w:r>
        <w:rPr>
          <w:rFonts w:hint="eastAsia"/>
        </w:rPr>
        <w:t>相同层级内的各要素，相互间应具有独立性。</w:t>
      </w:r>
    </w:p>
    <w:p w14:paraId="74B7D906" w14:textId="77777777" w:rsidR="00CF0EA2" w:rsidRDefault="00CF0EA2">
      <w:pPr>
        <w:pStyle w:val="13"/>
        <w:ind w:left="420" w:firstLineChars="0" w:firstLine="0"/>
      </w:pPr>
    </w:p>
    <w:p w14:paraId="4C0DB982" w14:textId="77777777" w:rsidR="00CF0EA2" w:rsidRDefault="00097DD2">
      <w:pPr>
        <w:ind w:firstLine="420"/>
      </w:pPr>
      <w:r>
        <w:t>2</w:t>
      </w:r>
      <w:r>
        <w:t>、</w:t>
      </w:r>
      <w:r>
        <w:rPr>
          <w:rFonts w:hint="eastAsia"/>
        </w:rPr>
        <w:t>设计</w:t>
      </w:r>
      <w:r>
        <w:t>AHP</w:t>
      </w:r>
      <w:r>
        <w:rPr>
          <w:rFonts w:hint="eastAsia"/>
        </w:rPr>
        <w:t>调研表格，并进行调研</w:t>
      </w:r>
      <w:r>
        <w:t>—</w:t>
      </w:r>
      <w:r>
        <w:rPr>
          <w:rFonts w:hint="eastAsia"/>
        </w:rPr>
        <w:t>采用成对相比法</w:t>
      </w:r>
    </w:p>
    <w:p w14:paraId="459293A8" w14:textId="77777777" w:rsidR="00CF0EA2" w:rsidRDefault="00097DD2">
      <w:pPr>
        <w:ind w:firstLine="480"/>
      </w:pPr>
      <w:r>
        <w:rPr>
          <w:rFonts w:hint="eastAsia"/>
        </w:rPr>
        <w:t>单纯根据所有因素很难确定他们之间的权重分配，如果采用两两成对比较的方式，根据互相之间的重要性，确定两者的比值则会变得相对简单。在本文中根据</w:t>
      </w:r>
      <w:r>
        <w:rPr>
          <w:rFonts w:hint="eastAsia"/>
        </w:rPr>
        <w:t>Saaty</w:t>
      </w:r>
      <w:r>
        <w:rPr>
          <w:rFonts w:hint="eastAsia"/>
        </w:rPr>
        <w:t>的建议，采用九等评比尺度，设定</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五个值依次代表两个因素间重要性的相对重要性的值，中间的</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则表示基于以上尺度中间的值。如下表：</w:t>
      </w:r>
    </w:p>
    <w:p w14:paraId="23376F4C" w14:textId="77777777" w:rsidR="00CF0EA2" w:rsidRDefault="00097DD2">
      <w:pPr>
        <w:pStyle w:val="af3"/>
        <w:ind w:firstLine="420"/>
      </w:pPr>
      <w:r>
        <w:rPr>
          <w:rFonts w:hint="eastAsia"/>
        </w:rPr>
        <w:t>表</w:t>
      </w:r>
      <w:r>
        <w:rPr>
          <w:rFonts w:hint="eastAsia"/>
        </w:rPr>
        <w:t xml:space="preserve">5-1 </w:t>
      </w:r>
      <w:r>
        <w:rPr>
          <w:rFonts w:hint="eastAsia"/>
        </w:rPr>
        <w:t>成对相比法评判尺度说明表</w:t>
      </w:r>
    </w:p>
    <w:tbl>
      <w:tblPr>
        <w:tblW w:w="0" w:type="auto"/>
        <w:jc w:val="center"/>
        <w:tblLayout w:type="fixed"/>
        <w:tblLook w:val="0000" w:firstRow="0" w:lastRow="0" w:firstColumn="0" w:lastColumn="0" w:noHBand="0" w:noVBand="0"/>
      </w:tblPr>
      <w:tblGrid>
        <w:gridCol w:w="1660"/>
        <w:gridCol w:w="1649"/>
        <w:gridCol w:w="4650"/>
      </w:tblGrid>
      <w:tr w:rsidR="00CF0EA2" w14:paraId="3F19B6D8" w14:textId="77777777">
        <w:trPr>
          <w:trHeight w:val="255"/>
          <w:jc w:val="center"/>
        </w:trPr>
        <w:tc>
          <w:tcPr>
            <w:tcW w:w="1660" w:type="dxa"/>
            <w:tcBorders>
              <w:top w:val="single" w:sz="4" w:space="0" w:color="auto"/>
              <w:left w:val="nil"/>
              <w:bottom w:val="single" w:sz="4" w:space="0" w:color="auto"/>
              <w:right w:val="single" w:sz="4" w:space="0" w:color="auto"/>
            </w:tcBorders>
          </w:tcPr>
          <w:p w14:paraId="20B5733B" w14:textId="77777777" w:rsidR="00CF0EA2" w:rsidRDefault="00097DD2">
            <w:pPr>
              <w:pStyle w:val="af4"/>
              <w:rPr>
                <w:sz w:val="18"/>
                <w:szCs w:val="18"/>
              </w:rPr>
            </w:pPr>
            <w:r>
              <w:rPr>
                <w:rFonts w:hint="eastAsia"/>
                <w:sz w:val="18"/>
                <w:szCs w:val="18"/>
              </w:rPr>
              <w:t>评判尺度</w:t>
            </w:r>
          </w:p>
        </w:tc>
        <w:tc>
          <w:tcPr>
            <w:tcW w:w="1649" w:type="dxa"/>
            <w:tcBorders>
              <w:top w:val="single" w:sz="4" w:space="0" w:color="auto"/>
              <w:left w:val="single" w:sz="4" w:space="0" w:color="auto"/>
              <w:bottom w:val="single" w:sz="4" w:space="0" w:color="auto"/>
              <w:right w:val="single" w:sz="4" w:space="0" w:color="auto"/>
            </w:tcBorders>
          </w:tcPr>
          <w:p w14:paraId="6C124FE2" w14:textId="77777777" w:rsidR="00CF0EA2" w:rsidRDefault="00097DD2">
            <w:pPr>
              <w:pStyle w:val="af4"/>
              <w:rPr>
                <w:sz w:val="18"/>
                <w:szCs w:val="18"/>
              </w:rPr>
            </w:pPr>
            <w:r>
              <w:rPr>
                <w:rFonts w:hint="eastAsia"/>
                <w:sz w:val="18"/>
                <w:szCs w:val="18"/>
              </w:rPr>
              <w:t>定义</w:t>
            </w:r>
          </w:p>
        </w:tc>
        <w:tc>
          <w:tcPr>
            <w:tcW w:w="4650" w:type="dxa"/>
            <w:tcBorders>
              <w:top w:val="single" w:sz="4" w:space="0" w:color="auto"/>
              <w:left w:val="single" w:sz="4" w:space="0" w:color="auto"/>
              <w:bottom w:val="single" w:sz="4" w:space="0" w:color="auto"/>
              <w:right w:val="nil"/>
            </w:tcBorders>
          </w:tcPr>
          <w:p w14:paraId="158F8CD0" w14:textId="77777777" w:rsidR="00CF0EA2" w:rsidRDefault="00097DD2">
            <w:pPr>
              <w:pStyle w:val="af4"/>
              <w:rPr>
                <w:sz w:val="18"/>
                <w:szCs w:val="18"/>
              </w:rPr>
            </w:pPr>
            <w:r>
              <w:rPr>
                <w:rFonts w:hint="eastAsia"/>
                <w:sz w:val="18"/>
                <w:szCs w:val="18"/>
              </w:rPr>
              <w:t>说明</w:t>
            </w:r>
          </w:p>
        </w:tc>
      </w:tr>
      <w:tr w:rsidR="00CF0EA2" w14:paraId="61A7EB32" w14:textId="77777777">
        <w:trPr>
          <w:trHeight w:val="390"/>
          <w:jc w:val="center"/>
        </w:trPr>
        <w:tc>
          <w:tcPr>
            <w:tcW w:w="1660" w:type="dxa"/>
            <w:tcBorders>
              <w:top w:val="single" w:sz="4" w:space="0" w:color="auto"/>
              <w:left w:val="nil"/>
              <w:bottom w:val="single" w:sz="4" w:space="0" w:color="auto"/>
              <w:right w:val="single" w:sz="4" w:space="0" w:color="auto"/>
            </w:tcBorders>
          </w:tcPr>
          <w:p w14:paraId="5888478C" w14:textId="77777777" w:rsidR="00CF0EA2" w:rsidRDefault="00097DD2">
            <w:pPr>
              <w:pStyle w:val="af4"/>
              <w:rPr>
                <w:color w:val="000000"/>
                <w:sz w:val="18"/>
                <w:szCs w:val="18"/>
              </w:rPr>
            </w:pPr>
            <w:r>
              <w:rPr>
                <w:rFonts w:hint="eastAsia"/>
                <w:color w:val="000000"/>
                <w:sz w:val="18"/>
                <w:szCs w:val="18"/>
              </w:rPr>
              <w:t>1</w:t>
            </w:r>
          </w:p>
        </w:tc>
        <w:tc>
          <w:tcPr>
            <w:tcW w:w="1649" w:type="dxa"/>
            <w:tcBorders>
              <w:top w:val="single" w:sz="4" w:space="0" w:color="auto"/>
              <w:left w:val="single" w:sz="4" w:space="0" w:color="auto"/>
              <w:bottom w:val="single" w:sz="4" w:space="0" w:color="auto"/>
              <w:right w:val="single" w:sz="4" w:space="0" w:color="auto"/>
            </w:tcBorders>
          </w:tcPr>
          <w:p w14:paraId="7F2D9FD8" w14:textId="77777777" w:rsidR="00CF0EA2" w:rsidRDefault="00097DD2">
            <w:pPr>
              <w:pStyle w:val="af4"/>
              <w:rPr>
                <w:color w:val="000000"/>
                <w:sz w:val="18"/>
                <w:szCs w:val="18"/>
              </w:rPr>
            </w:pPr>
            <w:r>
              <w:rPr>
                <w:rFonts w:hint="eastAsia"/>
                <w:color w:val="000000"/>
                <w:sz w:val="18"/>
                <w:szCs w:val="18"/>
              </w:rPr>
              <w:t>同等重要</w:t>
            </w:r>
          </w:p>
        </w:tc>
        <w:tc>
          <w:tcPr>
            <w:tcW w:w="4650" w:type="dxa"/>
            <w:tcBorders>
              <w:top w:val="single" w:sz="4" w:space="0" w:color="auto"/>
              <w:left w:val="single" w:sz="4" w:space="0" w:color="auto"/>
              <w:bottom w:val="single" w:sz="4" w:space="0" w:color="auto"/>
              <w:right w:val="nil"/>
            </w:tcBorders>
          </w:tcPr>
          <w:p w14:paraId="145A2772" w14:textId="77777777" w:rsidR="00CF0EA2" w:rsidRDefault="00097DD2">
            <w:pPr>
              <w:pStyle w:val="af4"/>
              <w:rPr>
                <w:color w:val="000000"/>
                <w:sz w:val="18"/>
                <w:szCs w:val="18"/>
              </w:rPr>
            </w:pPr>
            <w:r>
              <w:rPr>
                <w:rFonts w:hint="eastAsia"/>
                <w:color w:val="000000"/>
                <w:sz w:val="18"/>
                <w:szCs w:val="18"/>
              </w:rPr>
              <w:t>两要素重要性相同</w:t>
            </w:r>
          </w:p>
        </w:tc>
      </w:tr>
      <w:tr w:rsidR="00CF0EA2" w14:paraId="3B31A81D" w14:textId="77777777">
        <w:trPr>
          <w:trHeight w:val="390"/>
          <w:jc w:val="center"/>
        </w:trPr>
        <w:tc>
          <w:tcPr>
            <w:tcW w:w="1660" w:type="dxa"/>
            <w:tcBorders>
              <w:top w:val="single" w:sz="4" w:space="0" w:color="auto"/>
              <w:left w:val="nil"/>
              <w:bottom w:val="single" w:sz="4" w:space="0" w:color="auto"/>
              <w:right w:val="single" w:sz="4" w:space="0" w:color="auto"/>
            </w:tcBorders>
          </w:tcPr>
          <w:p w14:paraId="01F6D282" w14:textId="77777777" w:rsidR="00CF0EA2" w:rsidRDefault="00097DD2">
            <w:pPr>
              <w:pStyle w:val="af4"/>
              <w:rPr>
                <w:color w:val="000000"/>
                <w:sz w:val="18"/>
                <w:szCs w:val="18"/>
              </w:rPr>
            </w:pPr>
            <w:r>
              <w:rPr>
                <w:rFonts w:hint="eastAsia"/>
                <w:color w:val="000000"/>
                <w:sz w:val="18"/>
                <w:szCs w:val="18"/>
              </w:rPr>
              <w:t>3</w:t>
            </w:r>
          </w:p>
        </w:tc>
        <w:tc>
          <w:tcPr>
            <w:tcW w:w="1649" w:type="dxa"/>
            <w:tcBorders>
              <w:top w:val="single" w:sz="4" w:space="0" w:color="auto"/>
              <w:left w:val="single" w:sz="4" w:space="0" w:color="auto"/>
              <w:bottom w:val="single" w:sz="4" w:space="0" w:color="auto"/>
              <w:right w:val="single" w:sz="4" w:space="0" w:color="auto"/>
            </w:tcBorders>
          </w:tcPr>
          <w:p w14:paraId="74F66392" w14:textId="77777777" w:rsidR="00CF0EA2" w:rsidRDefault="00097DD2">
            <w:pPr>
              <w:pStyle w:val="af4"/>
              <w:rPr>
                <w:color w:val="000000"/>
                <w:sz w:val="18"/>
                <w:szCs w:val="18"/>
              </w:rPr>
            </w:pPr>
            <w:r>
              <w:rPr>
                <w:rFonts w:hint="eastAsia"/>
                <w:color w:val="000000"/>
                <w:sz w:val="18"/>
                <w:szCs w:val="18"/>
              </w:rPr>
              <w:t>稍微重要</w:t>
            </w:r>
          </w:p>
        </w:tc>
        <w:tc>
          <w:tcPr>
            <w:tcW w:w="4650" w:type="dxa"/>
            <w:tcBorders>
              <w:top w:val="single" w:sz="4" w:space="0" w:color="auto"/>
              <w:left w:val="single" w:sz="4" w:space="0" w:color="auto"/>
              <w:bottom w:val="single" w:sz="4" w:space="0" w:color="auto"/>
              <w:right w:val="nil"/>
            </w:tcBorders>
          </w:tcPr>
          <w:p w14:paraId="2B56C789" w14:textId="77777777" w:rsidR="00CF0EA2" w:rsidRDefault="00097DD2">
            <w:pPr>
              <w:pStyle w:val="af4"/>
              <w:rPr>
                <w:color w:val="000000"/>
                <w:sz w:val="18"/>
                <w:szCs w:val="18"/>
              </w:rPr>
            </w:pPr>
            <w:r>
              <w:rPr>
                <w:rFonts w:hint="eastAsia"/>
                <w:color w:val="000000"/>
                <w:sz w:val="18"/>
                <w:szCs w:val="18"/>
              </w:rPr>
              <w:t>经验或判断稍倾向某一要素</w:t>
            </w:r>
          </w:p>
        </w:tc>
      </w:tr>
      <w:tr w:rsidR="00CF0EA2" w14:paraId="642563DC" w14:textId="77777777">
        <w:trPr>
          <w:trHeight w:val="390"/>
          <w:jc w:val="center"/>
        </w:trPr>
        <w:tc>
          <w:tcPr>
            <w:tcW w:w="1660" w:type="dxa"/>
            <w:tcBorders>
              <w:top w:val="single" w:sz="4" w:space="0" w:color="auto"/>
              <w:left w:val="nil"/>
              <w:bottom w:val="single" w:sz="4" w:space="0" w:color="auto"/>
              <w:right w:val="single" w:sz="4" w:space="0" w:color="auto"/>
            </w:tcBorders>
          </w:tcPr>
          <w:p w14:paraId="7B0B361A" w14:textId="77777777" w:rsidR="00CF0EA2" w:rsidRDefault="00097DD2">
            <w:pPr>
              <w:pStyle w:val="af4"/>
              <w:rPr>
                <w:color w:val="000000"/>
                <w:sz w:val="18"/>
                <w:szCs w:val="18"/>
              </w:rPr>
            </w:pPr>
            <w:r>
              <w:rPr>
                <w:rFonts w:hint="eastAsia"/>
                <w:color w:val="000000"/>
                <w:sz w:val="18"/>
                <w:szCs w:val="18"/>
              </w:rPr>
              <w:t>5</w:t>
            </w:r>
          </w:p>
        </w:tc>
        <w:tc>
          <w:tcPr>
            <w:tcW w:w="1649" w:type="dxa"/>
            <w:tcBorders>
              <w:top w:val="single" w:sz="4" w:space="0" w:color="auto"/>
              <w:left w:val="single" w:sz="4" w:space="0" w:color="auto"/>
              <w:bottom w:val="single" w:sz="4" w:space="0" w:color="auto"/>
              <w:right w:val="single" w:sz="4" w:space="0" w:color="auto"/>
            </w:tcBorders>
          </w:tcPr>
          <w:p w14:paraId="78276DEA" w14:textId="77777777" w:rsidR="00CF0EA2" w:rsidRDefault="00097DD2">
            <w:pPr>
              <w:pStyle w:val="af4"/>
              <w:rPr>
                <w:color w:val="000000"/>
                <w:sz w:val="18"/>
                <w:szCs w:val="18"/>
              </w:rPr>
            </w:pPr>
            <w:r>
              <w:rPr>
                <w:rFonts w:hint="eastAsia"/>
                <w:color w:val="000000"/>
                <w:sz w:val="18"/>
                <w:szCs w:val="18"/>
              </w:rPr>
              <w:t>很重要</w:t>
            </w:r>
          </w:p>
        </w:tc>
        <w:tc>
          <w:tcPr>
            <w:tcW w:w="4650" w:type="dxa"/>
            <w:tcBorders>
              <w:top w:val="single" w:sz="4" w:space="0" w:color="auto"/>
              <w:left w:val="single" w:sz="4" w:space="0" w:color="auto"/>
              <w:bottom w:val="single" w:sz="4" w:space="0" w:color="auto"/>
              <w:right w:val="nil"/>
            </w:tcBorders>
          </w:tcPr>
          <w:p w14:paraId="1BB0AE8F" w14:textId="77777777" w:rsidR="00CF0EA2" w:rsidRDefault="00097DD2">
            <w:pPr>
              <w:pStyle w:val="af4"/>
              <w:rPr>
                <w:color w:val="000000"/>
                <w:sz w:val="18"/>
                <w:szCs w:val="18"/>
              </w:rPr>
            </w:pPr>
            <w:r>
              <w:rPr>
                <w:rFonts w:hint="eastAsia"/>
                <w:color w:val="000000"/>
                <w:sz w:val="18"/>
                <w:szCs w:val="18"/>
              </w:rPr>
              <w:t>强烈偏向某一要素</w:t>
            </w:r>
          </w:p>
        </w:tc>
      </w:tr>
      <w:tr w:rsidR="00CF0EA2" w14:paraId="116930F1" w14:textId="77777777">
        <w:trPr>
          <w:trHeight w:val="390"/>
          <w:jc w:val="center"/>
        </w:trPr>
        <w:tc>
          <w:tcPr>
            <w:tcW w:w="1660" w:type="dxa"/>
            <w:tcBorders>
              <w:top w:val="single" w:sz="4" w:space="0" w:color="auto"/>
              <w:left w:val="nil"/>
              <w:bottom w:val="single" w:sz="4" w:space="0" w:color="auto"/>
              <w:right w:val="single" w:sz="4" w:space="0" w:color="auto"/>
            </w:tcBorders>
          </w:tcPr>
          <w:p w14:paraId="0974ECCE" w14:textId="77777777" w:rsidR="00CF0EA2" w:rsidRDefault="00097DD2">
            <w:pPr>
              <w:pStyle w:val="af4"/>
              <w:rPr>
                <w:color w:val="000000"/>
                <w:sz w:val="18"/>
                <w:szCs w:val="18"/>
              </w:rPr>
            </w:pPr>
            <w:r>
              <w:rPr>
                <w:rFonts w:hint="eastAsia"/>
                <w:color w:val="000000"/>
                <w:sz w:val="18"/>
                <w:szCs w:val="18"/>
              </w:rPr>
              <w:t>7</w:t>
            </w:r>
          </w:p>
        </w:tc>
        <w:tc>
          <w:tcPr>
            <w:tcW w:w="1649" w:type="dxa"/>
            <w:tcBorders>
              <w:top w:val="single" w:sz="4" w:space="0" w:color="auto"/>
              <w:left w:val="single" w:sz="4" w:space="0" w:color="auto"/>
              <w:bottom w:val="single" w:sz="4" w:space="0" w:color="auto"/>
              <w:right w:val="single" w:sz="4" w:space="0" w:color="auto"/>
            </w:tcBorders>
          </w:tcPr>
          <w:p w14:paraId="65AD544E" w14:textId="77777777" w:rsidR="00CF0EA2" w:rsidRDefault="00097DD2">
            <w:pPr>
              <w:pStyle w:val="af4"/>
              <w:rPr>
                <w:color w:val="000000"/>
                <w:sz w:val="18"/>
                <w:szCs w:val="18"/>
              </w:rPr>
            </w:pPr>
            <w:r>
              <w:rPr>
                <w:rFonts w:hint="eastAsia"/>
                <w:color w:val="000000"/>
                <w:sz w:val="18"/>
                <w:szCs w:val="18"/>
              </w:rPr>
              <w:t>非常重要</w:t>
            </w:r>
          </w:p>
        </w:tc>
        <w:tc>
          <w:tcPr>
            <w:tcW w:w="4650" w:type="dxa"/>
            <w:tcBorders>
              <w:top w:val="single" w:sz="4" w:space="0" w:color="auto"/>
              <w:left w:val="single" w:sz="4" w:space="0" w:color="auto"/>
              <w:bottom w:val="single" w:sz="4" w:space="0" w:color="auto"/>
              <w:right w:val="nil"/>
            </w:tcBorders>
          </w:tcPr>
          <w:p w14:paraId="45881A63" w14:textId="77777777" w:rsidR="00CF0EA2" w:rsidRDefault="00097DD2">
            <w:pPr>
              <w:pStyle w:val="af4"/>
              <w:rPr>
                <w:color w:val="000000"/>
                <w:sz w:val="18"/>
                <w:szCs w:val="18"/>
              </w:rPr>
            </w:pPr>
            <w:r>
              <w:rPr>
                <w:rFonts w:hint="eastAsia"/>
                <w:color w:val="000000"/>
                <w:sz w:val="18"/>
                <w:szCs w:val="18"/>
              </w:rPr>
              <w:t>非常强烈倾向某一要素</w:t>
            </w:r>
          </w:p>
        </w:tc>
      </w:tr>
      <w:tr w:rsidR="00CF0EA2" w14:paraId="4F6CBA6A" w14:textId="77777777">
        <w:trPr>
          <w:trHeight w:val="390"/>
          <w:jc w:val="center"/>
        </w:trPr>
        <w:tc>
          <w:tcPr>
            <w:tcW w:w="1660" w:type="dxa"/>
            <w:tcBorders>
              <w:top w:val="single" w:sz="4" w:space="0" w:color="auto"/>
              <w:left w:val="nil"/>
              <w:bottom w:val="single" w:sz="4" w:space="0" w:color="auto"/>
              <w:right w:val="single" w:sz="4" w:space="0" w:color="auto"/>
            </w:tcBorders>
          </w:tcPr>
          <w:p w14:paraId="0B875363" w14:textId="77777777" w:rsidR="00CF0EA2" w:rsidRDefault="00097DD2">
            <w:pPr>
              <w:pStyle w:val="af4"/>
              <w:rPr>
                <w:color w:val="000000"/>
                <w:sz w:val="18"/>
                <w:szCs w:val="18"/>
              </w:rPr>
            </w:pPr>
            <w:r>
              <w:rPr>
                <w:rFonts w:hint="eastAsia"/>
                <w:color w:val="000000"/>
                <w:sz w:val="18"/>
                <w:szCs w:val="18"/>
              </w:rPr>
              <w:t>9</w:t>
            </w:r>
          </w:p>
        </w:tc>
        <w:tc>
          <w:tcPr>
            <w:tcW w:w="1649" w:type="dxa"/>
            <w:tcBorders>
              <w:top w:val="single" w:sz="4" w:space="0" w:color="auto"/>
              <w:left w:val="single" w:sz="4" w:space="0" w:color="auto"/>
              <w:bottom w:val="single" w:sz="4" w:space="0" w:color="auto"/>
              <w:right w:val="single" w:sz="4" w:space="0" w:color="auto"/>
            </w:tcBorders>
          </w:tcPr>
          <w:p w14:paraId="6196BB87" w14:textId="77777777" w:rsidR="00CF0EA2" w:rsidRDefault="00097DD2">
            <w:pPr>
              <w:pStyle w:val="af4"/>
              <w:rPr>
                <w:color w:val="000000"/>
                <w:sz w:val="18"/>
                <w:szCs w:val="18"/>
              </w:rPr>
            </w:pPr>
            <w:r>
              <w:rPr>
                <w:rFonts w:hint="eastAsia"/>
                <w:color w:val="000000"/>
                <w:sz w:val="18"/>
                <w:szCs w:val="18"/>
              </w:rPr>
              <w:t>极度重要</w:t>
            </w:r>
          </w:p>
        </w:tc>
        <w:tc>
          <w:tcPr>
            <w:tcW w:w="4650" w:type="dxa"/>
            <w:tcBorders>
              <w:top w:val="single" w:sz="4" w:space="0" w:color="auto"/>
              <w:left w:val="single" w:sz="4" w:space="0" w:color="auto"/>
              <w:bottom w:val="single" w:sz="4" w:space="0" w:color="auto"/>
              <w:right w:val="nil"/>
            </w:tcBorders>
          </w:tcPr>
          <w:p w14:paraId="6EA51D94" w14:textId="77777777" w:rsidR="00CF0EA2" w:rsidRDefault="00097DD2">
            <w:pPr>
              <w:pStyle w:val="af4"/>
              <w:rPr>
                <w:color w:val="000000"/>
                <w:sz w:val="18"/>
                <w:szCs w:val="18"/>
              </w:rPr>
            </w:pPr>
            <w:r>
              <w:rPr>
                <w:rFonts w:hint="eastAsia"/>
                <w:color w:val="000000"/>
                <w:sz w:val="18"/>
                <w:szCs w:val="18"/>
              </w:rPr>
              <w:t>有足够证据证明绝对偏向某一要素</w:t>
            </w:r>
          </w:p>
        </w:tc>
      </w:tr>
      <w:tr w:rsidR="00CF0EA2" w14:paraId="04E67A59" w14:textId="77777777">
        <w:trPr>
          <w:trHeight w:val="390"/>
          <w:jc w:val="center"/>
        </w:trPr>
        <w:tc>
          <w:tcPr>
            <w:tcW w:w="1660" w:type="dxa"/>
            <w:tcBorders>
              <w:top w:val="single" w:sz="4" w:space="0" w:color="auto"/>
              <w:left w:val="nil"/>
              <w:bottom w:val="single" w:sz="4" w:space="0" w:color="auto"/>
              <w:right w:val="single" w:sz="4" w:space="0" w:color="auto"/>
            </w:tcBorders>
          </w:tcPr>
          <w:p w14:paraId="193853E5" w14:textId="77777777" w:rsidR="00CF0EA2" w:rsidRDefault="00097DD2">
            <w:pPr>
              <w:pStyle w:val="af4"/>
              <w:rPr>
                <w:color w:val="000000"/>
                <w:sz w:val="18"/>
                <w:szCs w:val="18"/>
              </w:rPr>
            </w:pPr>
            <w:r>
              <w:rPr>
                <w:rFonts w:hint="eastAsia"/>
                <w:color w:val="000000"/>
                <w:sz w:val="18"/>
                <w:szCs w:val="18"/>
              </w:rPr>
              <w:t>2</w:t>
            </w:r>
            <w:r>
              <w:rPr>
                <w:rFonts w:hint="eastAsia"/>
                <w:color w:val="000000"/>
                <w:sz w:val="18"/>
                <w:szCs w:val="18"/>
              </w:rPr>
              <w:t>，</w:t>
            </w:r>
            <w:r>
              <w:rPr>
                <w:rFonts w:hint="eastAsia"/>
                <w:color w:val="000000"/>
                <w:sz w:val="18"/>
                <w:szCs w:val="18"/>
              </w:rPr>
              <w:t>4</w:t>
            </w:r>
            <w:r>
              <w:rPr>
                <w:rFonts w:hint="eastAsia"/>
                <w:color w:val="000000"/>
                <w:sz w:val="18"/>
                <w:szCs w:val="18"/>
              </w:rPr>
              <w:t>，</w:t>
            </w:r>
            <w:r>
              <w:rPr>
                <w:rFonts w:hint="eastAsia"/>
                <w:color w:val="000000"/>
                <w:sz w:val="18"/>
                <w:szCs w:val="18"/>
              </w:rPr>
              <w:t>6</w:t>
            </w:r>
            <w:r>
              <w:rPr>
                <w:rFonts w:hint="eastAsia"/>
                <w:color w:val="000000"/>
                <w:sz w:val="18"/>
                <w:szCs w:val="18"/>
              </w:rPr>
              <w:t>，</w:t>
            </w:r>
            <w:r>
              <w:rPr>
                <w:rFonts w:hint="eastAsia"/>
                <w:color w:val="000000"/>
                <w:sz w:val="18"/>
                <w:szCs w:val="18"/>
              </w:rPr>
              <w:t>8</w:t>
            </w:r>
          </w:p>
        </w:tc>
        <w:tc>
          <w:tcPr>
            <w:tcW w:w="1649" w:type="dxa"/>
            <w:tcBorders>
              <w:top w:val="single" w:sz="4" w:space="0" w:color="auto"/>
              <w:left w:val="single" w:sz="4" w:space="0" w:color="auto"/>
              <w:bottom w:val="single" w:sz="4" w:space="0" w:color="auto"/>
              <w:right w:val="single" w:sz="4" w:space="0" w:color="auto"/>
            </w:tcBorders>
          </w:tcPr>
          <w:p w14:paraId="20F73470" w14:textId="77777777" w:rsidR="00CF0EA2" w:rsidRDefault="00097DD2">
            <w:pPr>
              <w:pStyle w:val="af4"/>
              <w:rPr>
                <w:color w:val="000000"/>
                <w:sz w:val="18"/>
                <w:szCs w:val="18"/>
              </w:rPr>
            </w:pPr>
            <w:r>
              <w:rPr>
                <w:rFonts w:hint="eastAsia"/>
                <w:color w:val="000000"/>
                <w:sz w:val="18"/>
                <w:szCs w:val="18"/>
              </w:rPr>
              <w:t>相邻尺度中间值</w:t>
            </w:r>
          </w:p>
        </w:tc>
        <w:tc>
          <w:tcPr>
            <w:tcW w:w="4650" w:type="dxa"/>
            <w:tcBorders>
              <w:top w:val="single" w:sz="4" w:space="0" w:color="auto"/>
              <w:left w:val="single" w:sz="4" w:space="0" w:color="auto"/>
              <w:bottom w:val="single" w:sz="4" w:space="0" w:color="auto"/>
              <w:right w:val="nil"/>
            </w:tcBorders>
          </w:tcPr>
          <w:p w14:paraId="46A361A9" w14:textId="77777777" w:rsidR="00CF0EA2" w:rsidRDefault="00097DD2">
            <w:pPr>
              <w:pStyle w:val="af4"/>
              <w:rPr>
                <w:color w:val="000000"/>
                <w:sz w:val="18"/>
                <w:szCs w:val="18"/>
              </w:rPr>
            </w:pPr>
            <w:r>
              <w:rPr>
                <w:rFonts w:hint="eastAsia"/>
                <w:color w:val="000000"/>
                <w:sz w:val="18"/>
                <w:szCs w:val="18"/>
              </w:rPr>
              <w:t>介于两种判断之间</w:t>
            </w:r>
          </w:p>
        </w:tc>
      </w:tr>
      <w:tr w:rsidR="00CF0EA2" w14:paraId="6BC40E04" w14:textId="77777777">
        <w:trPr>
          <w:trHeight w:val="390"/>
          <w:jc w:val="center"/>
        </w:trPr>
        <w:tc>
          <w:tcPr>
            <w:tcW w:w="1660" w:type="dxa"/>
            <w:tcBorders>
              <w:top w:val="single" w:sz="4" w:space="0" w:color="auto"/>
              <w:left w:val="nil"/>
              <w:bottom w:val="single" w:sz="4" w:space="0" w:color="auto"/>
              <w:right w:val="single" w:sz="4" w:space="0" w:color="auto"/>
            </w:tcBorders>
          </w:tcPr>
          <w:p w14:paraId="18F055AB" w14:textId="77777777" w:rsidR="00CF0EA2" w:rsidRDefault="00097DD2">
            <w:pPr>
              <w:pStyle w:val="af4"/>
              <w:rPr>
                <w:color w:val="000000"/>
                <w:sz w:val="18"/>
                <w:szCs w:val="18"/>
              </w:rPr>
            </w:pPr>
            <w:r>
              <w:rPr>
                <w:rFonts w:hint="eastAsia"/>
                <w:color w:val="000000"/>
                <w:sz w:val="18"/>
                <w:szCs w:val="18"/>
              </w:rPr>
              <w:t>倒数</w:t>
            </w:r>
          </w:p>
        </w:tc>
        <w:tc>
          <w:tcPr>
            <w:tcW w:w="1649" w:type="dxa"/>
            <w:tcBorders>
              <w:top w:val="single" w:sz="4" w:space="0" w:color="auto"/>
              <w:left w:val="single" w:sz="4" w:space="0" w:color="auto"/>
              <w:bottom w:val="single" w:sz="4" w:space="0" w:color="auto"/>
              <w:right w:val="single" w:sz="4" w:space="0" w:color="auto"/>
            </w:tcBorders>
          </w:tcPr>
          <w:p w14:paraId="5713307A" w14:textId="77777777" w:rsidR="00CF0EA2" w:rsidRDefault="00CF0EA2">
            <w:pPr>
              <w:pStyle w:val="af4"/>
              <w:rPr>
                <w:color w:val="000000"/>
                <w:sz w:val="18"/>
                <w:szCs w:val="18"/>
              </w:rPr>
            </w:pPr>
          </w:p>
        </w:tc>
        <w:tc>
          <w:tcPr>
            <w:tcW w:w="4650" w:type="dxa"/>
            <w:tcBorders>
              <w:top w:val="single" w:sz="4" w:space="0" w:color="auto"/>
              <w:left w:val="single" w:sz="4" w:space="0" w:color="auto"/>
              <w:bottom w:val="single" w:sz="4" w:space="0" w:color="auto"/>
              <w:right w:val="nil"/>
            </w:tcBorders>
          </w:tcPr>
          <w:p w14:paraId="16378A5F" w14:textId="77777777" w:rsidR="00CF0EA2" w:rsidRDefault="00097DD2">
            <w:pPr>
              <w:pStyle w:val="af4"/>
              <w:rPr>
                <w:color w:val="000000"/>
                <w:sz w:val="18"/>
                <w:szCs w:val="18"/>
                <w:vertAlign w:val="subscript"/>
              </w:rPr>
            </w:pPr>
            <w:r>
              <w:rPr>
                <w:rFonts w:hint="eastAsia"/>
                <w:color w:val="000000"/>
                <w:sz w:val="18"/>
                <w:szCs w:val="18"/>
              </w:rPr>
              <w:t>若因素</w:t>
            </w:r>
            <w:r>
              <w:rPr>
                <w:rFonts w:hint="eastAsia"/>
                <w:color w:val="000000"/>
                <w:sz w:val="18"/>
                <w:szCs w:val="18"/>
              </w:rPr>
              <w:t>i</w:t>
            </w:r>
            <w:r>
              <w:rPr>
                <w:rFonts w:hint="eastAsia"/>
                <w:color w:val="000000"/>
                <w:sz w:val="18"/>
                <w:szCs w:val="18"/>
              </w:rPr>
              <w:t>与因素</w:t>
            </w:r>
            <w:r>
              <w:rPr>
                <w:rFonts w:hint="eastAsia"/>
                <w:color w:val="000000"/>
                <w:sz w:val="18"/>
                <w:szCs w:val="18"/>
              </w:rPr>
              <w:t>j</w:t>
            </w:r>
            <w:r>
              <w:rPr>
                <w:rFonts w:hint="eastAsia"/>
                <w:color w:val="000000"/>
                <w:sz w:val="18"/>
                <w:szCs w:val="18"/>
              </w:rPr>
              <w:t>的重要性之比为</w:t>
            </w:r>
            <w:r>
              <w:rPr>
                <w:rFonts w:hint="eastAsia"/>
                <w:color w:val="000000"/>
                <w:sz w:val="18"/>
                <w:szCs w:val="18"/>
              </w:rPr>
              <w:t>a</w:t>
            </w:r>
            <w:r>
              <w:rPr>
                <w:rFonts w:hint="eastAsia"/>
                <w:color w:val="000000"/>
                <w:sz w:val="18"/>
                <w:szCs w:val="18"/>
                <w:vertAlign w:val="subscript"/>
              </w:rPr>
              <w:t>ij</w:t>
            </w:r>
            <w:r>
              <w:rPr>
                <w:rFonts w:hint="eastAsia"/>
                <w:color w:val="000000"/>
                <w:sz w:val="18"/>
                <w:szCs w:val="18"/>
              </w:rPr>
              <w:t>，那么因素</w:t>
            </w:r>
            <w:r>
              <w:rPr>
                <w:rFonts w:hint="eastAsia"/>
                <w:color w:val="000000"/>
                <w:sz w:val="18"/>
                <w:szCs w:val="18"/>
              </w:rPr>
              <w:t>j</w:t>
            </w:r>
            <w:r>
              <w:rPr>
                <w:rFonts w:hint="eastAsia"/>
                <w:color w:val="000000"/>
                <w:sz w:val="18"/>
                <w:szCs w:val="18"/>
              </w:rPr>
              <w:t>与因素</w:t>
            </w:r>
            <w:r>
              <w:rPr>
                <w:rFonts w:hint="eastAsia"/>
                <w:color w:val="000000"/>
                <w:sz w:val="18"/>
                <w:szCs w:val="18"/>
              </w:rPr>
              <w:t>i</w:t>
            </w:r>
            <w:r>
              <w:rPr>
                <w:rFonts w:hint="eastAsia"/>
                <w:color w:val="000000"/>
                <w:sz w:val="18"/>
                <w:szCs w:val="18"/>
              </w:rPr>
              <w:t>重要性之比</w:t>
            </w:r>
            <w:r>
              <w:rPr>
                <w:rFonts w:hint="eastAsia"/>
                <w:color w:val="000000"/>
                <w:sz w:val="18"/>
                <w:szCs w:val="18"/>
              </w:rPr>
              <w:t>a</w:t>
            </w:r>
            <w:r>
              <w:rPr>
                <w:rFonts w:hint="eastAsia"/>
                <w:color w:val="000000"/>
                <w:sz w:val="18"/>
                <w:szCs w:val="18"/>
                <w:vertAlign w:val="subscript"/>
              </w:rPr>
              <w:t>ji</w:t>
            </w:r>
            <w:r>
              <w:rPr>
                <w:rFonts w:hint="eastAsia"/>
                <w:color w:val="000000"/>
                <w:sz w:val="18"/>
                <w:szCs w:val="18"/>
              </w:rPr>
              <w:t>=1/a</w:t>
            </w:r>
            <w:r>
              <w:rPr>
                <w:rFonts w:hint="eastAsia"/>
                <w:color w:val="000000"/>
                <w:sz w:val="18"/>
                <w:szCs w:val="18"/>
                <w:vertAlign w:val="subscript"/>
              </w:rPr>
              <w:t>ij</w:t>
            </w:r>
          </w:p>
        </w:tc>
      </w:tr>
    </w:tbl>
    <w:p w14:paraId="5B5A8F6F" w14:textId="77777777" w:rsidR="00CF0EA2" w:rsidRDefault="00CF0EA2">
      <w:pPr>
        <w:ind w:firstLine="480"/>
      </w:pPr>
    </w:p>
    <w:p w14:paraId="3C3D8964" w14:textId="77777777" w:rsidR="00CF0EA2" w:rsidRDefault="00097DD2">
      <w:pPr>
        <w:ind w:firstLine="480"/>
      </w:pPr>
      <w:r>
        <w:rPr>
          <w:rFonts w:hint="eastAsia"/>
        </w:rPr>
        <w:t>而两因素间的比较则使用</w:t>
      </w:r>
      <w:r>
        <w:rPr>
          <w:rFonts w:hint="eastAsia"/>
        </w:rPr>
        <w:t>x:y</w:t>
      </w:r>
      <w:r>
        <w:rPr>
          <w:rFonts w:hint="eastAsia"/>
        </w:rPr>
        <w:t>、</w:t>
      </w:r>
      <w:r>
        <w:rPr>
          <w:rFonts w:hint="eastAsia"/>
        </w:rPr>
        <w:t>y:z</w:t>
      </w:r>
      <w:r>
        <w:rPr>
          <w:rFonts w:hint="eastAsia"/>
        </w:rPr>
        <w:t>这样的比值来表示。</w:t>
      </w:r>
      <w:bookmarkStart w:id="1012" w:name="_MON_1251145363"/>
      <w:bookmarkStart w:id="1013" w:name="_MON_1251136268"/>
      <w:bookmarkStart w:id="1014" w:name="_MON_1251135163"/>
      <w:bookmarkStart w:id="1015" w:name="_MON_1251135239"/>
      <w:bookmarkStart w:id="1016" w:name="_MON_1251207891"/>
      <w:bookmarkStart w:id="1017" w:name="_MON_1251135215"/>
      <w:bookmarkStart w:id="1018" w:name="_MON_1252355764"/>
      <w:bookmarkStart w:id="1019" w:name="_MON_1251207915"/>
      <w:bookmarkStart w:id="1020" w:name="_MON_1251207954"/>
      <w:bookmarkStart w:id="1021" w:name="_MON_1251210418"/>
      <w:bookmarkStart w:id="1022" w:name="_MON_1252257849"/>
      <w:bookmarkStart w:id="1023" w:name="_MON_1252350066"/>
      <w:bookmarkStart w:id="1024" w:name="_MON_1252350664"/>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FCC82AB" w14:textId="34C56DAA" w:rsidR="00CF0EA2" w:rsidRDefault="00A53472">
      <w:pPr>
        <w:pStyle w:val="14"/>
        <w:spacing w:beforeLines="0" w:before="326" w:line="240" w:lineRule="atLeast"/>
        <w:jc w:val="center"/>
        <w:rPr>
          <w:rFonts w:ascii="Century Gothic" w:hAnsi="Century Gothic" w:cs="PMingLiU"/>
          <w:bCs/>
          <w:color w:val="000000"/>
          <w:spacing w:val="6"/>
          <w:sz w:val="22"/>
        </w:rPr>
      </w:pPr>
      <w:bookmarkStart w:id="1025" w:name="_1459196908"/>
      <w:bookmarkEnd w:id="1025"/>
      <w:r>
        <w:rPr>
          <w:noProof/>
        </w:rPr>
        <w:drawing>
          <wp:inline distT="0" distB="0" distL="0" distR="0" wp14:anchorId="5DB7FF31" wp14:editId="465E8FF4">
            <wp:extent cx="3933825" cy="2047875"/>
            <wp:effectExtent l="0" t="0" r="0" b="0"/>
            <wp:docPr id="29" name="Heart 2" descr="513402403141432389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2" descr="5134024031414323898082"/>
                    <pic:cNvPicPr>
                      <a:picLocks noChangeAspect="1" noChangeArrowheads="1"/>
                    </pic:cNvPicPr>
                  </pic:nvPicPr>
                  <pic:blipFill>
                    <a:blip r:embed="rId59" cstate="print">
                      <a:grayscl/>
                      <a:extLst>
                        <a:ext uri="{28A0092B-C50C-407E-A947-70E740481C1C}">
                          <a14:useLocalDpi xmlns:a14="http://schemas.microsoft.com/office/drawing/2010/main" val="0"/>
                        </a:ext>
                      </a:extLst>
                    </a:blip>
                    <a:srcRect/>
                    <a:stretch>
                      <a:fillRect/>
                    </a:stretch>
                  </pic:blipFill>
                  <pic:spPr bwMode="auto">
                    <a:xfrm>
                      <a:off x="0" y="0"/>
                      <a:ext cx="3933825" cy="2047875"/>
                    </a:xfrm>
                    <a:prstGeom prst="rect">
                      <a:avLst/>
                    </a:prstGeom>
                    <a:noFill/>
                    <a:ln>
                      <a:noFill/>
                    </a:ln>
                  </pic:spPr>
                </pic:pic>
              </a:graphicData>
            </a:graphic>
          </wp:inline>
        </w:drawing>
      </w:r>
    </w:p>
    <w:p w14:paraId="03BD9C96" w14:textId="05ED3F26" w:rsidR="00CF0EA2" w:rsidRDefault="00097DD2">
      <w:pPr>
        <w:pStyle w:val="af3"/>
        <w:ind w:firstLine="420"/>
      </w:pPr>
      <w:r>
        <w:rPr>
          <w:rFonts w:hint="eastAsia"/>
        </w:rPr>
        <w:t>图</w:t>
      </w:r>
      <w:r w:rsidR="00812128">
        <w:t>5</w:t>
      </w:r>
      <w:r>
        <w:rPr>
          <w:rFonts w:hint="eastAsia"/>
        </w:rPr>
        <w:t>-1</w:t>
      </w:r>
      <w:r>
        <w:t xml:space="preserve"> </w:t>
      </w:r>
      <w:r>
        <w:rPr>
          <w:rFonts w:hint="eastAsia"/>
        </w:rPr>
        <w:t>相对重要性表示图</w:t>
      </w:r>
    </w:p>
    <w:p w14:paraId="1C2CDE64" w14:textId="77777777" w:rsidR="00CF0EA2" w:rsidRDefault="00CF0EA2">
      <w:pPr>
        <w:pStyle w:val="af3"/>
        <w:ind w:firstLine="420"/>
      </w:pPr>
    </w:p>
    <w:p w14:paraId="3544FF71" w14:textId="77777777" w:rsidR="00812128" w:rsidRDefault="00097DD2" w:rsidP="00812128">
      <w:pPr>
        <w:ind w:firstLine="480"/>
      </w:pPr>
      <w:r>
        <w:rPr>
          <w:rFonts w:hint="eastAsia"/>
        </w:rPr>
        <w:t>于是，可以设计如下调研表，如果有</w:t>
      </w:r>
      <w:r>
        <w:t>N</w:t>
      </w:r>
      <w:r>
        <w:rPr>
          <w:rFonts w:hint="eastAsia"/>
        </w:rPr>
        <w:t>项评价要素，则需要比较</w:t>
      </w:r>
      <w:r>
        <w:t>N*(N-1)/2</w:t>
      </w:r>
      <w:r>
        <w:rPr>
          <w:rFonts w:hint="eastAsia"/>
        </w:rPr>
        <w:t>次：</w:t>
      </w:r>
    </w:p>
    <w:p w14:paraId="64AFC08B" w14:textId="77777777" w:rsidR="00812128" w:rsidRDefault="00812128" w:rsidP="00812128">
      <w:pPr>
        <w:ind w:firstLine="480"/>
      </w:pPr>
    </w:p>
    <w:p w14:paraId="743A3024" w14:textId="330868F8" w:rsidR="00CF0EA2" w:rsidRDefault="00097DD2" w:rsidP="00812128">
      <w:pPr>
        <w:ind w:firstLine="480"/>
      </w:pPr>
      <w:r>
        <w:rPr>
          <w:rFonts w:hint="eastAsia"/>
        </w:rPr>
        <w:t>表</w:t>
      </w:r>
      <w:r>
        <w:rPr>
          <w:rFonts w:hint="eastAsia"/>
        </w:rPr>
        <w:t xml:space="preserve">5-2 </w:t>
      </w:r>
      <w:r>
        <w:rPr>
          <w:rFonts w:hint="eastAsia"/>
        </w:rPr>
        <w:t>相对重要性调研表</w:t>
      </w:r>
    </w:p>
    <w:tbl>
      <w:tblPr>
        <w:tblW w:w="0" w:type="auto"/>
        <w:jc w:val="center"/>
        <w:tblLayout w:type="fixed"/>
        <w:tblLook w:val="0000" w:firstRow="0" w:lastRow="0" w:firstColumn="0" w:lastColumn="0" w:noHBand="0" w:noVBand="0"/>
      </w:tblPr>
      <w:tblGrid>
        <w:gridCol w:w="341"/>
        <w:gridCol w:w="447"/>
        <w:gridCol w:w="447"/>
        <w:gridCol w:w="447"/>
        <w:gridCol w:w="447"/>
        <w:gridCol w:w="447"/>
        <w:gridCol w:w="447"/>
        <w:gridCol w:w="447"/>
        <w:gridCol w:w="447"/>
        <w:gridCol w:w="447"/>
        <w:gridCol w:w="447"/>
        <w:gridCol w:w="447"/>
        <w:gridCol w:w="447"/>
        <w:gridCol w:w="447"/>
        <w:gridCol w:w="447"/>
        <w:gridCol w:w="447"/>
        <w:gridCol w:w="447"/>
        <w:gridCol w:w="447"/>
        <w:gridCol w:w="341"/>
      </w:tblGrid>
      <w:tr w:rsidR="00CF0EA2" w14:paraId="6D58BDE2" w14:textId="77777777">
        <w:trPr>
          <w:jc w:val="center"/>
        </w:trPr>
        <w:tc>
          <w:tcPr>
            <w:tcW w:w="341" w:type="dxa"/>
            <w:vMerge w:val="restart"/>
            <w:tcBorders>
              <w:top w:val="single" w:sz="4" w:space="0" w:color="auto"/>
              <w:left w:val="nil"/>
              <w:bottom w:val="single" w:sz="4" w:space="0" w:color="auto"/>
              <w:right w:val="single" w:sz="4" w:space="0" w:color="auto"/>
            </w:tcBorders>
          </w:tcPr>
          <w:p w14:paraId="7755B968"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2EB6BB66" w14:textId="77777777" w:rsidR="00CF0EA2" w:rsidRDefault="00097DD2">
            <w:pPr>
              <w:pStyle w:val="af4"/>
              <w:rPr>
                <w:sz w:val="18"/>
                <w:szCs w:val="18"/>
              </w:rPr>
            </w:pPr>
            <w:r>
              <w:rPr>
                <w:rFonts w:ascii="宋体" w:cs="宋体" w:hint="eastAsia"/>
                <w:sz w:val="18"/>
                <w:szCs w:val="18"/>
              </w:rPr>
              <w:t>左边比较重要</w:t>
            </w:r>
          </w:p>
        </w:tc>
        <w:tc>
          <w:tcPr>
            <w:tcW w:w="447" w:type="dxa"/>
            <w:tcBorders>
              <w:top w:val="single" w:sz="4" w:space="0" w:color="auto"/>
              <w:left w:val="single" w:sz="4" w:space="0" w:color="auto"/>
              <w:bottom w:val="single" w:sz="4" w:space="0" w:color="auto"/>
              <w:right w:val="single" w:sz="4" w:space="0" w:color="auto"/>
            </w:tcBorders>
          </w:tcPr>
          <w:p w14:paraId="33401232" w14:textId="77777777" w:rsidR="00CF0EA2" w:rsidRDefault="00CF0EA2">
            <w:pPr>
              <w:pStyle w:val="af4"/>
              <w:rPr>
                <w:sz w:val="18"/>
                <w:szCs w:val="18"/>
              </w:rPr>
            </w:pPr>
          </w:p>
        </w:tc>
        <w:tc>
          <w:tcPr>
            <w:tcW w:w="3576" w:type="dxa"/>
            <w:gridSpan w:val="8"/>
            <w:tcBorders>
              <w:top w:val="single" w:sz="4" w:space="0" w:color="auto"/>
              <w:left w:val="single" w:sz="4" w:space="0" w:color="auto"/>
              <w:bottom w:val="single" w:sz="4" w:space="0" w:color="auto"/>
              <w:right w:val="single" w:sz="4" w:space="0" w:color="auto"/>
            </w:tcBorders>
          </w:tcPr>
          <w:p w14:paraId="3C06CF59" w14:textId="77777777" w:rsidR="00CF0EA2" w:rsidRDefault="00097DD2">
            <w:pPr>
              <w:pStyle w:val="af4"/>
              <w:rPr>
                <w:sz w:val="18"/>
                <w:szCs w:val="18"/>
              </w:rPr>
            </w:pPr>
            <w:r>
              <w:rPr>
                <w:rFonts w:ascii="宋体" w:cs="宋体" w:hint="eastAsia"/>
                <w:sz w:val="18"/>
                <w:szCs w:val="18"/>
              </w:rPr>
              <w:t>右边比较重要</w:t>
            </w:r>
          </w:p>
        </w:tc>
        <w:tc>
          <w:tcPr>
            <w:tcW w:w="341" w:type="dxa"/>
            <w:vMerge w:val="restart"/>
            <w:tcBorders>
              <w:top w:val="single" w:sz="4" w:space="0" w:color="auto"/>
              <w:left w:val="single" w:sz="4" w:space="0" w:color="auto"/>
              <w:bottom w:val="single" w:sz="4" w:space="0" w:color="auto"/>
              <w:right w:val="nil"/>
            </w:tcBorders>
          </w:tcPr>
          <w:p w14:paraId="6C4D523C" w14:textId="77777777" w:rsidR="00CF0EA2" w:rsidRDefault="00CF0EA2">
            <w:pPr>
              <w:pStyle w:val="af4"/>
              <w:rPr>
                <w:sz w:val="18"/>
                <w:szCs w:val="18"/>
              </w:rPr>
            </w:pPr>
          </w:p>
        </w:tc>
      </w:tr>
      <w:tr w:rsidR="00CF0EA2" w14:paraId="0DBC793E"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00796B23" w14:textId="77777777" w:rsidR="00CF0EA2" w:rsidRDefault="00CF0EA2">
            <w:pPr>
              <w:ind w:firstLine="480"/>
            </w:pPr>
          </w:p>
        </w:tc>
        <w:tc>
          <w:tcPr>
            <w:tcW w:w="7599" w:type="dxa"/>
            <w:gridSpan w:val="17"/>
            <w:tcBorders>
              <w:top w:val="single" w:sz="4" w:space="0" w:color="auto"/>
              <w:left w:val="single" w:sz="4" w:space="0" w:color="auto"/>
              <w:bottom w:val="single" w:sz="4" w:space="0" w:color="auto"/>
              <w:right w:val="single" w:sz="4" w:space="0" w:color="auto"/>
            </w:tcBorders>
          </w:tcPr>
          <w:p w14:paraId="4D0FBDB5" w14:textId="77777777" w:rsidR="00CF0EA2" w:rsidRDefault="00097DD2">
            <w:pPr>
              <w:pStyle w:val="af4"/>
              <w:rPr>
                <w:sz w:val="18"/>
                <w:szCs w:val="18"/>
              </w:rPr>
            </w:pPr>
            <w:r>
              <w:rPr>
                <w:rFonts w:ascii="宋体" w:cs="宋体" w:hint="eastAsia"/>
                <w:sz w:val="18"/>
                <w:szCs w:val="18"/>
              </w:rPr>
              <w:t>程度</w:t>
            </w:r>
          </w:p>
        </w:tc>
        <w:tc>
          <w:tcPr>
            <w:tcW w:w="341" w:type="dxa"/>
            <w:vMerge/>
            <w:tcBorders>
              <w:top w:val="single" w:sz="4" w:space="0" w:color="auto"/>
              <w:left w:val="single" w:sz="4" w:space="0" w:color="auto"/>
              <w:bottom w:val="single" w:sz="4" w:space="0" w:color="auto"/>
              <w:right w:val="nil"/>
            </w:tcBorders>
            <w:vAlign w:val="center"/>
          </w:tcPr>
          <w:p w14:paraId="6FEDB819" w14:textId="77777777" w:rsidR="00CF0EA2" w:rsidRDefault="00CF0EA2">
            <w:pPr>
              <w:ind w:firstLine="480"/>
            </w:pPr>
          </w:p>
        </w:tc>
      </w:tr>
      <w:tr w:rsidR="00CF0EA2" w14:paraId="2C8AF333" w14:textId="77777777">
        <w:trPr>
          <w:trHeight w:val="1692"/>
          <w:jc w:val="center"/>
        </w:trPr>
        <w:tc>
          <w:tcPr>
            <w:tcW w:w="341" w:type="dxa"/>
            <w:vMerge/>
            <w:tcBorders>
              <w:top w:val="single" w:sz="4" w:space="0" w:color="auto"/>
              <w:left w:val="nil"/>
              <w:bottom w:val="single" w:sz="4" w:space="0" w:color="auto"/>
              <w:right w:val="single" w:sz="4" w:space="0" w:color="auto"/>
            </w:tcBorders>
            <w:vAlign w:val="center"/>
          </w:tcPr>
          <w:p w14:paraId="1283F134"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6AC91BC6" w14:textId="77777777" w:rsidR="00CF0EA2" w:rsidRDefault="00097DD2">
            <w:pPr>
              <w:pStyle w:val="af4"/>
              <w:rPr>
                <w:sz w:val="18"/>
                <w:szCs w:val="18"/>
              </w:rPr>
            </w:pPr>
            <w:r>
              <w:rPr>
                <w:rFonts w:ascii="宋体" w:cs="宋体" w:hint="eastAsia"/>
                <w:sz w:val="18"/>
                <w:szCs w:val="18"/>
              </w:rPr>
              <w:t>极度重要</w:t>
            </w:r>
          </w:p>
        </w:tc>
        <w:tc>
          <w:tcPr>
            <w:tcW w:w="447" w:type="dxa"/>
            <w:tcBorders>
              <w:top w:val="single" w:sz="4" w:space="0" w:color="auto"/>
              <w:left w:val="single" w:sz="4" w:space="0" w:color="auto"/>
              <w:bottom w:val="single" w:sz="4" w:space="0" w:color="auto"/>
              <w:right w:val="single" w:sz="4" w:space="0" w:color="auto"/>
            </w:tcBorders>
          </w:tcPr>
          <w:p w14:paraId="403B6A8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7175CF"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15C160B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6A81024"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8800FB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3E8BDA0"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62BF4F2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4D906B" w14:textId="77777777" w:rsidR="00CF0EA2" w:rsidRDefault="00097DD2">
            <w:pPr>
              <w:pStyle w:val="af4"/>
              <w:rPr>
                <w:sz w:val="18"/>
                <w:szCs w:val="18"/>
              </w:rPr>
            </w:pPr>
            <w:r>
              <w:rPr>
                <w:rFonts w:ascii="宋体" w:cs="宋体" w:hint="eastAsia"/>
                <w:sz w:val="18"/>
                <w:szCs w:val="18"/>
              </w:rPr>
              <w:t>同等重要</w:t>
            </w:r>
          </w:p>
        </w:tc>
        <w:tc>
          <w:tcPr>
            <w:tcW w:w="447" w:type="dxa"/>
            <w:tcBorders>
              <w:top w:val="single" w:sz="4" w:space="0" w:color="auto"/>
              <w:left w:val="single" w:sz="4" w:space="0" w:color="auto"/>
              <w:bottom w:val="single" w:sz="4" w:space="0" w:color="auto"/>
              <w:right w:val="single" w:sz="4" w:space="0" w:color="auto"/>
            </w:tcBorders>
          </w:tcPr>
          <w:p w14:paraId="1AAA4A9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FD388A" w14:textId="77777777" w:rsidR="00CF0EA2" w:rsidRDefault="00097DD2">
            <w:pPr>
              <w:pStyle w:val="af4"/>
              <w:rPr>
                <w:sz w:val="18"/>
                <w:szCs w:val="18"/>
              </w:rPr>
            </w:pPr>
            <w:r>
              <w:rPr>
                <w:rFonts w:ascii="宋体" w:cs="宋体" w:hint="eastAsia"/>
                <w:sz w:val="18"/>
                <w:szCs w:val="18"/>
              </w:rPr>
              <w:t>稍微重要</w:t>
            </w:r>
          </w:p>
        </w:tc>
        <w:tc>
          <w:tcPr>
            <w:tcW w:w="447" w:type="dxa"/>
            <w:tcBorders>
              <w:top w:val="single" w:sz="4" w:space="0" w:color="auto"/>
              <w:left w:val="single" w:sz="4" w:space="0" w:color="auto"/>
              <w:bottom w:val="single" w:sz="4" w:space="0" w:color="auto"/>
              <w:right w:val="single" w:sz="4" w:space="0" w:color="auto"/>
            </w:tcBorders>
          </w:tcPr>
          <w:p w14:paraId="3A6EAEE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3859D6" w14:textId="77777777" w:rsidR="00CF0EA2" w:rsidRDefault="00097DD2">
            <w:pPr>
              <w:pStyle w:val="af4"/>
              <w:rPr>
                <w:sz w:val="18"/>
                <w:szCs w:val="18"/>
              </w:rPr>
            </w:pPr>
            <w:r>
              <w:rPr>
                <w:rFonts w:ascii="宋体" w:cs="宋体" w:hint="eastAsia"/>
                <w:sz w:val="18"/>
                <w:szCs w:val="18"/>
              </w:rPr>
              <w:t>很重要</w:t>
            </w:r>
          </w:p>
        </w:tc>
        <w:tc>
          <w:tcPr>
            <w:tcW w:w="447" w:type="dxa"/>
            <w:tcBorders>
              <w:top w:val="single" w:sz="4" w:space="0" w:color="auto"/>
              <w:left w:val="single" w:sz="4" w:space="0" w:color="auto"/>
              <w:bottom w:val="single" w:sz="4" w:space="0" w:color="auto"/>
              <w:right w:val="single" w:sz="4" w:space="0" w:color="auto"/>
            </w:tcBorders>
          </w:tcPr>
          <w:p w14:paraId="63DB4DF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4BEEA6" w14:textId="77777777" w:rsidR="00CF0EA2" w:rsidRDefault="00097DD2">
            <w:pPr>
              <w:pStyle w:val="af4"/>
              <w:rPr>
                <w:sz w:val="18"/>
                <w:szCs w:val="18"/>
              </w:rPr>
            </w:pPr>
            <w:r>
              <w:rPr>
                <w:rFonts w:ascii="宋体" w:cs="宋体" w:hint="eastAsia"/>
                <w:sz w:val="18"/>
                <w:szCs w:val="18"/>
              </w:rPr>
              <w:t>非常重要</w:t>
            </w:r>
          </w:p>
        </w:tc>
        <w:tc>
          <w:tcPr>
            <w:tcW w:w="447" w:type="dxa"/>
            <w:tcBorders>
              <w:top w:val="single" w:sz="4" w:space="0" w:color="auto"/>
              <w:left w:val="single" w:sz="4" w:space="0" w:color="auto"/>
              <w:bottom w:val="single" w:sz="4" w:space="0" w:color="auto"/>
              <w:right w:val="single" w:sz="4" w:space="0" w:color="auto"/>
            </w:tcBorders>
          </w:tcPr>
          <w:p w14:paraId="4F0F4D4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914FACF" w14:textId="77777777" w:rsidR="00CF0EA2" w:rsidRDefault="00097DD2">
            <w:pPr>
              <w:pStyle w:val="af4"/>
              <w:rPr>
                <w:sz w:val="18"/>
                <w:szCs w:val="18"/>
              </w:rPr>
            </w:pPr>
            <w:r>
              <w:rPr>
                <w:rFonts w:ascii="宋体" w:cs="宋体" w:hint="eastAsia"/>
                <w:sz w:val="18"/>
                <w:szCs w:val="18"/>
              </w:rPr>
              <w:t>极度重要</w:t>
            </w:r>
          </w:p>
        </w:tc>
        <w:tc>
          <w:tcPr>
            <w:tcW w:w="341" w:type="dxa"/>
            <w:vMerge/>
            <w:tcBorders>
              <w:top w:val="single" w:sz="4" w:space="0" w:color="auto"/>
              <w:left w:val="single" w:sz="4" w:space="0" w:color="auto"/>
              <w:bottom w:val="single" w:sz="4" w:space="0" w:color="auto"/>
              <w:right w:val="nil"/>
            </w:tcBorders>
            <w:vAlign w:val="center"/>
          </w:tcPr>
          <w:p w14:paraId="54E69264" w14:textId="77777777" w:rsidR="00CF0EA2" w:rsidRDefault="00CF0EA2">
            <w:pPr>
              <w:ind w:firstLine="480"/>
            </w:pPr>
          </w:p>
        </w:tc>
      </w:tr>
      <w:tr w:rsidR="00CF0EA2" w14:paraId="27CB9FE5" w14:textId="77777777">
        <w:trPr>
          <w:jc w:val="center"/>
        </w:trPr>
        <w:tc>
          <w:tcPr>
            <w:tcW w:w="341" w:type="dxa"/>
            <w:vMerge/>
            <w:tcBorders>
              <w:top w:val="single" w:sz="4" w:space="0" w:color="auto"/>
              <w:left w:val="nil"/>
              <w:bottom w:val="single" w:sz="4" w:space="0" w:color="auto"/>
              <w:right w:val="single" w:sz="4" w:space="0" w:color="auto"/>
            </w:tcBorders>
            <w:vAlign w:val="center"/>
          </w:tcPr>
          <w:p w14:paraId="69A0C271" w14:textId="77777777" w:rsidR="00CF0EA2" w:rsidRDefault="00CF0EA2">
            <w:pPr>
              <w:ind w:firstLine="480"/>
            </w:pPr>
          </w:p>
        </w:tc>
        <w:tc>
          <w:tcPr>
            <w:tcW w:w="447" w:type="dxa"/>
            <w:tcBorders>
              <w:top w:val="single" w:sz="4" w:space="0" w:color="auto"/>
              <w:left w:val="single" w:sz="4" w:space="0" w:color="auto"/>
              <w:bottom w:val="single" w:sz="4" w:space="0" w:color="auto"/>
              <w:right w:val="single" w:sz="4" w:space="0" w:color="auto"/>
            </w:tcBorders>
          </w:tcPr>
          <w:p w14:paraId="57505DDD" w14:textId="77777777" w:rsidR="00CF0EA2" w:rsidRDefault="00097DD2">
            <w:pPr>
              <w:pStyle w:val="af4"/>
              <w:rPr>
                <w:sz w:val="18"/>
                <w:szCs w:val="18"/>
              </w:rPr>
            </w:pPr>
            <w:r>
              <w:rPr>
                <w:sz w:val="18"/>
                <w:szCs w:val="18"/>
              </w:rPr>
              <w:t>9:1</w:t>
            </w:r>
          </w:p>
        </w:tc>
        <w:tc>
          <w:tcPr>
            <w:tcW w:w="447" w:type="dxa"/>
            <w:tcBorders>
              <w:top w:val="single" w:sz="4" w:space="0" w:color="auto"/>
              <w:left w:val="single" w:sz="4" w:space="0" w:color="auto"/>
              <w:bottom w:val="single" w:sz="4" w:space="0" w:color="auto"/>
              <w:right w:val="single" w:sz="4" w:space="0" w:color="auto"/>
            </w:tcBorders>
          </w:tcPr>
          <w:p w14:paraId="412DC7F1" w14:textId="77777777" w:rsidR="00CF0EA2" w:rsidRDefault="00097DD2">
            <w:pPr>
              <w:pStyle w:val="af4"/>
              <w:rPr>
                <w:sz w:val="18"/>
                <w:szCs w:val="18"/>
              </w:rPr>
            </w:pPr>
            <w:r>
              <w:rPr>
                <w:sz w:val="18"/>
                <w:szCs w:val="18"/>
              </w:rPr>
              <w:t>8:1</w:t>
            </w:r>
          </w:p>
        </w:tc>
        <w:tc>
          <w:tcPr>
            <w:tcW w:w="447" w:type="dxa"/>
            <w:tcBorders>
              <w:top w:val="single" w:sz="4" w:space="0" w:color="auto"/>
              <w:left w:val="single" w:sz="4" w:space="0" w:color="auto"/>
              <w:bottom w:val="single" w:sz="4" w:space="0" w:color="auto"/>
              <w:right w:val="single" w:sz="4" w:space="0" w:color="auto"/>
            </w:tcBorders>
          </w:tcPr>
          <w:p w14:paraId="145C4E88" w14:textId="77777777" w:rsidR="00CF0EA2" w:rsidRDefault="00097DD2">
            <w:pPr>
              <w:pStyle w:val="af4"/>
              <w:rPr>
                <w:sz w:val="18"/>
                <w:szCs w:val="18"/>
              </w:rPr>
            </w:pPr>
            <w:r>
              <w:rPr>
                <w:sz w:val="18"/>
                <w:szCs w:val="18"/>
              </w:rPr>
              <w:t>7:1</w:t>
            </w:r>
          </w:p>
        </w:tc>
        <w:tc>
          <w:tcPr>
            <w:tcW w:w="447" w:type="dxa"/>
            <w:tcBorders>
              <w:top w:val="single" w:sz="4" w:space="0" w:color="auto"/>
              <w:left w:val="single" w:sz="4" w:space="0" w:color="auto"/>
              <w:bottom w:val="single" w:sz="4" w:space="0" w:color="auto"/>
              <w:right w:val="single" w:sz="4" w:space="0" w:color="auto"/>
            </w:tcBorders>
          </w:tcPr>
          <w:p w14:paraId="343D730D" w14:textId="77777777" w:rsidR="00CF0EA2" w:rsidRDefault="00097DD2">
            <w:pPr>
              <w:pStyle w:val="af4"/>
              <w:rPr>
                <w:sz w:val="18"/>
                <w:szCs w:val="18"/>
              </w:rPr>
            </w:pPr>
            <w:r>
              <w:rPr>
                <w:sz w:val="18"/>
                <w:szCs w:val="18"/>
              </w:rPr>
              <w:t>6:1</w:t>
            </w:r>
          </w:p>
        </w:tc>
        <w:tc>
          <w:tcPr>
            <w:tcW w:w="447" w:type="dxa"/>
            <w:tcBorders>
              <w:top w:val="single" w:sz="4" w:space="0" w:color="auto"/>
              <w:left w:val="single" w:sz="4" w:space="0" w:color="auto"/>
              <w:bottom w:val="single" w:sz="4" w:space="0" w:color="auto"/>
              <w:right w:val="single" w:sz="4" w:space="0" w:color="auto"/>
            </w:tcBorders>
          </w:tcPr>
          <w:p w14:paraId="347383AE" w14:textId="77777777" w:rsidR="00CF0EA2" w:rsidRDefault="00097DD2">
            <w:pPr>
              <w:pStyle w:val="af4"/>
              <w:rPr>
                <w:sz w:val="18"/>
                <w:szCs w:val="18"/>
              </w:rPr>
            </w:pPr>
            <w:r>
              <w:rPr>
                <w:sz w:val="18"/>
                <w:szCs w:val="18"/>
              </w:rPr>
              <w:t>5:1</w:t>
            </w:r>
          </w:p>
        </w:tc>
        <w:tc>
          <w:tcPr>
            <w:tcW w:w="447" w:type="dxa"/>
            <w:tcBorders>
              <w:top w:val="single" w:sz="4" w:space="0" w:color="auto"/>
              <w:left w:val="single" w:sz="4" w:space="0" w:color="auto"/>
              <w:bottom w:val="single" w:sz="4" w:space="0" w:color="auto"/>
              <w:right w:val="single" w:sz="4" w:space="0" w:color="auto"/>
            </w:tcBorders>
          </w:tcPr>
          <w:p w14:paraId="4E8F6867" w14:textId="77777777" w:rsidR="00CF0EA2" w:rsidRDefault="00097DD2">
            <w:pPr>
              <w:pStyle w:val="af4"/>
              <w:rPr>
                <w:sz w:val="18"/>
                <w:szCs w:val="18"/>
              </w:rPr>
            </w:pPr>
            <w:r>
              <w:rPr>
                <w:sz w:val="18"/>
                <w:szCs w:val="18"/>
              </w:rPr>
              <w:t>4:1</w:t>
            </w:r>
          </w:p>
        </w:tc>
        <w:tc>
          <w:tcPr>
            <w:tcW w:w="447" w:type="dxa"/>
            <w:tcBorders>
              <w:top w:val="single" w:sz="4" w:space="0" w:color="auto"/>
              <w:left w:val="single" w:sz="4" w:space="0" w:color="auto"/>
              <w:bottom w:val="single" w:sz="4" w:space="0" w:color="auto"/>
              <w:right w:val="single" w:sz="4" w:space="0" w:color="auto"/>
            </w:tcBorders>
          </w:tcPr>
          <w:p w14:paraId="6EA5081D" w14:textId="77777777" w:rsidR="00CF0EA2" w:rsidRDefault="00097DD2">
            <w:pPr>
              <w:pStyle w:val="af4"/>
              <w:rPr>
                <w:sz w:val="18"/>
                <w:szCs w:val="18"/>
              </w:rPr>
            </w:pPr>
            <w:r>
              <w:rPr>
                <w:sz w:val="18"/>
                <w:szCs w:val="18"/>
              </w:rPr>
              <w:t>3:1</w:t>
            </w:r>
          </w:p>
        </w:tc>
        <w:tc>
          <w:tcPr>
            <w:tcW w:w="447" w:type="dxa"/>
            <w:tcBorders>
              <w:top w:val="single" w:sz="4" w:space="0" w:color="auto"/>
              <w:left w:val="single" w:sz="4" w:space="0" w:color="auto"/>
              <w:bottom w:val="single" w:sz="4" w:space="0" w:color="auto"/>
              <w:right w:val="single" w:sz="4" w:space="0" w:color="auto"/>
            </w:tcBorders>
          </w:tcPr>
          <w:p w14:paraId="4C35326D" w14:textId="77777777" w:rsidR="00CF0EA2" w:rsidRDefault="00097DD2">
            <w:pPr>
              <w:pStyle w:val="af4"/>
              <w:rPr>
                <w:sz w:val="18"/>
                <w:szCs w:val="18"/>
              </w:rPr>
            </w:pPr>
            <w:r>
              <w:rPr>
                <w:sz w:val="18"/>
                <w:szCs w:val="18"/>
              </w:rPr>
              <w:t>2:1</w:t>
            </w:r>
          </w:p>
        </w:tc>
        <w:tc>
          <w:tcPr>
            <w:tcW w:w="447" w:type="dxa"/>
            <w:tcBorders>
              <w:top w:val="single" w:sz="4" w:space="0" w:color="auto"/>
              <w:left w:val="single" w:sz="4" w:space="0" w:color="auto"/>
              <w:bottom w:val="single" w:sz="4" w:space="0" w:color="auto"/>
              <w:right w:val="single" w:sz="4" w:space="0" w:color="auto"/>
            </w:tcBorders>
          </w:tcPr>
          <w:p w14:paraId="2FDC5D09" w14:textId="77777777" w:rsidR="00CF0EA2" w:rsidRDefault="00097DD2">
            <w:pPr>
              <w:pStyle w:val="af4"/>
              <w:rPr>
                <w:sz w:val="18"/>
                <w:szCs w:val="18"/>
              </w:rPr>
            </w:pPr>
            <w:r>
              <w:rPr>
                <w:sz w:val="18"/>
                <w:szCs w:val="18"/>
              </w:rPr>
              <w:t>1:1</w:t>
            </w:r>
          </w:p>
        </w:tc>
        <w:tc>
          <w:tcPr>
            <w:tcW w:w="447" w:type="dxa"/>
            <w:tcBorders>
              <w:top w:val="single" w:sz="4" w:space="0" w:color="auto"/>
              <w:left w:val="single" w:sz="4" w:space="0" w:color="auto"/>
              <w:bottom w:val="single" w:sz="4" w:space="0" w:color="auto"/>
              <w:right w:val="single" w:sz="4" w:space="0" w:color="auto"/>
            </w:tcBorders>
          </w:tcPr>
          <w:p w14:paraId="33E9E927" w14:textId="77777777" w:rsidR="00CF0EA2" w:rsidRDefault="00097DD2">
            <w:pPr>
              <w:pStyle w:val="af4"/>
              <w:rPr>
                <w:sz w:val="18"/>
                <w:szCs w:val="18"/>
              </w:rPr>
            </w:pPr>
            <w:r>
              <w:rPr>
                <w:sz w:val="18"/>
                <w:szCs w:val="18"/>
              </w:rPr>
              <w:t>1:2</w:t>
            </w:r>
          </w:p>
        </w:tc>
        <w:tc>
          <w:tcPr>
            <w:tcW w:w="447" w:type="dxa"/>
            <w:tcBorders>
              <w:top w:val="single" w:sz="4" w:space="0" w:color="auto"/>
              <w:left w:val="single" w:sz="4" w:space="0" w:color="auto"/>
              <w:bottom w:val="single" w:sz="4" w:space="0" w:color="auto"/>
              <w:right w:val="single" w:sz="4" w:space="0" w:color="auto"/>
            </w:tcBorders>
          </w:tcPr>
          <w:p w14:paraId="2FA25091" w14:textId="77777777" w:rsidR="00CF0EA2" w:rsidRDefault="00097DD2">
            <w:pPr>
              <w:pStyle w:val="af4"/>
              <w:rPr>
                <w:sz w:val="18"/>
                <w:szCs w:val="18"/>
              </w:rPr>
            </w:pPr>
            <w:r>
              <w:rPr>
                <w:sz w:val="18"/>
                <w:szCs w:val="18"/>
              </w:rPr>
              <w:t>1:3</w:t>
            </w:r>
          </w:p>
        </w:tc>
        <w:tc>
          <w:tcPr>
            <w:tcW w:w="447" w:type="dxa"/>
            <w:tcBorders>
              <w:top w:val="single" w:sz="4" w:space="0" w:color="auto"/>
              <w:left w:val="single" w:sz="4" w:space="0" w:color="auto"/>
              <w:bottom w:val="single" w:sz="4" w:space="0" w:color="auto"/>
              <w:right w:val="single" w:sz="4" w:space="0" w:color="auto"/>
            </w:tcBorders>
          </w:tcPr>
          <w:p w14:paraId="00F98486" w14:textId="77777777" w:rsidR="00CF0EA2" w:rsidRDefault="00097DD2">
            <w:pPr>
              <w:pStyle w:val="af4"/>
              <w:rPr>
                <w:sz w:val="18"/>
                <w:szCs w:val="18"/>
              </w:rPr>
            </w:pPr>
            <w:r>
              <w:rPr>
                <w:sz w:val="18"/>
                <w:szCs w:val="18"/>
              </w:rPr>
              <w:t>1:4</w:t>
            </w:r>
          </w:p>
        </w:tc>
        <w:tc>
          <w:tcPr>
            <w:tcW w:w="447" w:type="dxa"/>
            <w:tcBorders>
              <w:top w:val="single" w:sz="4" w:space="0" w:color="auto"/>
              <w:left w:val="single" w:sz="4" w:space="0" w:color="auto"/>
              <w:bottom w:val="single" w:sz="4" w:space="0" w:color="auto"/>
              <w:right w:val="single" w:sz="4" w:space="0" w:color="auto"/>
            </w:tcBorders>
          </w:tcPr>
          <w:p w14:paraId="7F5DC4D8" w14:textId="77777777" w:rsidR="00CF0EA2" w:rsidRDefault="00097DD2">
            <w:pPr>
              <w:pStyle w:val="af4"/>
              <w:rPr>
                <w:sz w:val="18"/>
                <w:szCs w:val="18"/>
              </w:rPr>
            </w:pPr>
            <w:r>
              <w:rPr>
                <w:sz w:val="18"/>
                <w:szCs w:val="18"/>
              </w:rPr>
              <w:t>1:5</w:t>
            </w:r>
          </w:p>
        </w:tc>
        <w:tc>
          <w:tcPr>
            <w:tcW w:w="447" w:type="dxa"/>
            <w:tcBorders>
              <w:top w:val="single" w:sz="4" w:space="0" w:color="auto"/>
              <w:left w:val="single" w:sz="4" w:space="0" w:color="auto"/>
              <w:bottom w:val="single" w:sz="4" w:space="0" w:color="auto"/>
              <w:right w:val="single" w:sz="4" w:space="0" w:color="auto"/>
            </w:tcBorders>
          </w:tcPr>
          <w:p w14:paraId="4B558D34" w14:textId="77777777" w:rsidR="00CF0EA2" w:rsidRDefault="00097DD2">
            <w:pPr>
              <w:pStyle w:val="af4"/>
              <w:rPr>
                <w:sz w:val="18"/>
                <w:szCs w:val="18"/>
              </w:rPr>
            </w:pPr>
            <w:r>
              <w:rPr>
                <w:sz w:val="18"/>
                <w:szCs w:val="18"/>
              </w:rPr>
              <w:t>1:6</w:t>
            </w:r>
          </w:p>
        </w:tc>
        <w:tc>
          <w:tcPr>
            <w:tcW w:w="447" w:type="dxa"/>
            <w:tcBorders>
              <w:top w:val="single" w:sz="4" w:space="0" w:color="auto"/>
              <w:left w:val="single" w:sz="4" w:space="0" w:color="auto"/>
              <w:bottom w:val="single" w:sz="4" w:space="0" w:color="auto"/>
              <w:right w:val="single" w:sz="4" w:space="0" w:color="auto"/>
            </w:tcBorders>
          </w:tcPr>
          <w:p w14:paraId="2C16D723" w14:textId="77777777" w:rsidR="00CF0EA2" w:rsidRDefault="00097DD2">
            <w:pPr>
              <w:pStyle w:val="af4"/>
              <w:rPr>
                <w:sz w:val="18"/>
                <w:szCs w:val="18"/>
              </w:rPr>
            </w:pPr>
            <w:r>
              <w:rPr>
                <w:sz w:val="18"/>
                <w:szCs w:val="18"/>
              </w:rPr>
              <w:t>1:7</w:t>
            </w:r>
          </w:p>
        </w:tc>
        <w:tc>
          <w:tcPr>
            <w:tcW w:w="447" w:type="dxa"/>
            <w:tcBorders>
              <w:top w:val="single" w:sz="4" w:space="0" w:color="auto"/>
              <w:left w:val="single" w:sz="4" w:space="0" w:color="auto"/>
              <w:bottom w:val="single" w:sz="4" w:space="0" w:color="auto"/>
              <w:right w:val="single" w:sz="4" w:space="0" w:color="auto"/>
            </w:tcBorders>
          </w:tcPr>
          <w:p w14:paraId="03482BFD" w14:textId="77777777" w:rsidR="00CF0EA2" w:rsidRDefault="00097DD2">
            <w:pPr>
              <w:pStyle w:val="af4"/>
              <w:rPr>
                <w:sz w:val="18"/>
                <w:szCs w:val="18"/>
              </w:rPr>
            </w:pPr>
            <w:r>
              <w:rPr>
                <w:sz w:val="18"/>
                <w:szCs w:val="18"/>
              </w:rPr>
              <w:t>1:8</w:t>
            </w:r>
          </w:p>
        </w:tc>
        <w:tc>
          <w:tcPr>
            <w:tcW w:w="447" w:type="dxa"/>
            <w:tcBorders>
              <w:top w:val="single" w:sz="4" w:space="0" w:color="auto"/>
              <w:left w:val="single" w:sz="4" w:space="0" w:color="auto"/>
              <w:bottom w:val="single" w:sz="4" w:space="0" w:color="auto"/>
              <w:right w:val="single" w:sz="4" w:space="0" w:color="auto"/>
            </w:tcBorders>
          </w:tcPr>
          <w:p w14:paraId="02CC4D53" w14:textId="77777777" w:rsidR="00CF0EA2" w:rsidRDefault="00097DD2">
            <w:pPr>
              <w:pStyle w:val="af4"/>
              <w:rPr>
                <w:sz w:val="18"/>
                <w:szCs w:val="18"/>
              </w:rPr>
            </w:pPr>
            <w:r>
              <w:rPr>
                <w:sz w:val="18"/>
                <w:szCs w:val="18"/>
              </w:rPr>
              <w:t>1:9</w:t>
            </w:r>
          </w:p>
        </w:tc>
        <w:tc>
          <w:tcPr>
            <w:tcW w:w="341" w:type="dxa"/>
            <w:vMerge/>
            <w:tcBorders>
              <w:top w:val="single" w:sz="4" w:space="0" w:color="auto"/>
              <w:left w:val="single" w:sz="4" w:space="0" w:color="auto"/>
              <w:bottom w:val="single" w:sz="4" w:space="0" w:color="auto"/>
              <w:right w:val="nil"/>
            </w:tcBorders>
            <w:vAlign w:val="center"/>
          </w:tcPr>
          <w:p w14:paraId="72BF1669" w14:textId="77777777" w:rsidR="00CF0EA2" w:rsidRDefault="00CF0EA2">
            <w:pPr>
              <w:ind w:firstLine="480"/>
            </w:pPr>
          </w:p>
        </w:tc>
      </w:tr>
      <w:tr w:rsidR="00CF0EA2" w14:paraId="536D79A8" w14:textId="77777777">
        <w:trPr>
          <w:jc w:val="center"/>
        </w:trPr>
        <w:tc>
          <w:tcPr>
            <w:tcW w:w="341" w:type="dxa"/>
            <w:tcBorders>
              <w:top w:val="single" w:sz="4" w:space="0" w:color="auto"/>
              <w:left w:val="nil"/>
              <w:bottom w:val="single" w:sz="4" w:space="0" w:color="auto"/>
              <w:right w:val="single" w:sz="4" w:space="0" w:color="auto"/>
            </w:tcBorders>
          </w:tcPr>
          <w:p w14:paraId="49C1D9CD" w14:textId="77777777" w:rsidR="00CF0EA2" w:rsidRDefault="00097DD2">
            <w:pPr>
              <w:pStyle w:val="af4"/>
              <w:rPr>
                <w:sz w:val="18"/>
                <w:szCs w:val="18"/>
              </w:rPr>
            </w:pPr>
            <w:r>
              <w:rPr>
                <w:sz w:val="18"/>
                <w:szCs w:val="18"/>
              </w:rPr>
              <w:t>A</w:t>
            </w:r>
          </w:p>
        </w:tc>
        <w:tc>
          <w:tcPr>
            <w:tcW w:w="447" w:type="dxa"/>
            <w:tcBorders>
              <w:top w:val="single" w:sz="4" w:space="0" w:color="auto"/>
              <w:left w:val="single" w:sz="4" w:space="0" w:color="auto"/>
              <w:bottom w:val="single" w:sz="4" w:space="0" w:color="auto"/>
              <w:right w:val="single" w:sz="4" w:space="0" w:color="auto"/>
            </w:tcBorders>
          </w:tcPr>
          <w:p w14:paraId="2CCD5D7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88AA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F088B0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5C9B59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648A1A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6F1D5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0C4CAD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8A5DA0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AAA63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6B7A47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E2D0ED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9F555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9A323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E853D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9EE3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541AE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998095A"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28AB6C7B" w14:textId="77777777" w:rsidR="00CF0EA2" w:rsidRDefault="00097DD2">
            <w:pPr>
              <w:pStyle w:val="af4"/>
              <w:rPr>
                <w:sz w:val="18"/>
                <w:szCs w:val="18"/>
              </w:rPr>
            </w:pPr>
            <w:r>
              <w:rPr>
                <w:sz w:val="18"/>
                <w:szCs w:val="18"/>
              </w:rPr>
              <w:t>B</w:t>
            </w:r>
          </w:p>
        </w:tc>
      </w:tr>
      <w:tr w:rsidR="00CF0EA2" w14:paraId="791ACF98" w14:textId="77777777">
        <w:trPr>
          <w:jc w:val="center"/>
        </w:trPr>
        <w:tc>
          <w:tcPr>
            <w:tcW w:w="341" w:type="dxa"/>
            <w:tcBorders>
              <w:top w:val="single" w:sz="4" w:space="0" w:color="auto"/>
              <w:left w:val="nil"/>
              <w:bottom w:val="single" w:sz="4" w:space="0" w:color="auto"/>
              <w:right w:val="single" w:sz="4" w:space="0" w:color="auto"/>
            </w:tcBorders>
          </w:tcPr>
          <w:p w14:paraId="29E10D1B" w14:textId="77777777" w:rsidR="00CF0EA2" w:rsidRDefault="00097DD2">
            <w:pPr>
              <w:pStyle w:val="af4"/>
              <w:rPr>
                <w:sz w:val="18"/>
                <w:szCs w:val="18"/>
              </w:rPr>
            </w:pPr>
            <w:r>
              <w:rPr>
                <w:sz w:val="18"/>
                <w:szCs w:val="18"/>
              </w:rPr>
              <w:t>B</w:t>
            </w:r>
          </w:p>
        </w:tc>
        <w:tc>
          <w:tcPr>
            <w:tcW w:w="447" w:type="dxa"/>
            <w:tcBorders>
              <w:top w:val="single" w:sz="4" w:space="0" w:color="auto"/>
              <w:left w:val="single" w:sz="4" w:space="0" w:color="auto"/>
              <w:bottom w:val="single" w:sz="4" w:space="0" w:color="auto"/>
              <w:right w:val="single" w:sz="4" w:space="0" w:color="auto"/>
            </w:tcBorders>
          </w:tcPr>
          <w:p w14:paraId="39C08DF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B1214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FB56D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E3A27A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0F030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F3546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BFA6D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157196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575454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EEF80A0"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2626B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3A7CA8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710FED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20D9D0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4DF95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D63A31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73DE46"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22323A1" w14:textId="77777777" w:rsidR="00CF0EA2" w:rsidRDefault="00097DD2">
            <w:pPr>
              <w:pStyle w:val="af4"/>
              <w:rPr>
                <w:sz w:val="18"/>
                <w:szCs w:val="18"/>
              </w:rPr>
            </w:pPr>
            <w:r>
              <w:rPr>
                <w:sz w:val="18"/>
                <w:szCs w:val="18"/>
              </w:rPr>
              <w:t>C</w:t>
            </w:r>
          </w:p>
        </w:tc>
      </w:tr>
      <w:tr w:rsidR="00CF0EA2" w14:paraId="433B5AAD" w14:textId="77777777">
        <w:trPr>
          <w:jc w:val="center"/>
        </w:trPr>
        <w:tc>
          <w:tcPr>
            <w:tcW w:w="341" w:type="dxa"/>
            <w:tcBorders>
              <w:top w:val="single" w:sz="4" w:space="0" w:color="auto"/>
              <w:left w:val="nil"/>
              <w:bottom w:val="single" w:sz="4" w:space="0" w:color="auto"/>
              <w:right w:val="single" w:sz="4" w:space="0" w:color="auto"/>
            </w:tcBorders>
          </w:tcPr>
          <w:p w14:paraId="149B00F1" w14:textId="77777777" w:rsidR="00CF0EA2" w:rsidRDefault="00097DD2">
            <w:pPr>
              <w:pStyle w:val="af4"/>
              <w:rPr>
                <w:sz w:val="18"/>
                <w:szCs w:val="18"/>
              </w:rPr>
            </w:pPr>
            <w:r>
              <w:rPr>
                <w:sz w:val="18"/>
                <w:szCs w:val="18"/>
              </w:rPr>
              <w:t>C</w:t>
            </w:r>
          </w:p>
        </w:tc>
        <w:tc>
          <w:tcPr>
            <w:tcW w:w="447" w:type="dxa"/>
            <w:tcBorders>
              <w:top w:val="single" w:sz="4" w:space="0" w:color="auto"/>
              <w:left w:val="single" w:sz="4" w:space="0" w:color="auto"/>
              <w:bottom w:val="single" w:sz="4" w:space="0" w:color="auto"/>
              <w:right w:val="single" w:sz="4" w:space="0" w:color="auto"/>
            </w:tcBorders>
          </w:tcPr>
          <w:p w14:paraId="197FE7C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AECA3E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358952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85E066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A2786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963100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86B50E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80AD49B"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8B045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A335D9E"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F9B5D9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661AED1"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C7C364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43C38E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5F1B2F"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CA28ED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34E09B3"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63D6D1CC" w14:textId="77777777" w:rsidR="00CF0EA2" w:rsidRDefault="00097DD2">
            <w:pPr>
              <w:pStyle w:val="af4"/>
              <w:rPr>
                <w:sz w:val="18"/>
                <w:szCs w:val="18"/>
              </w:rPr>
            </w:pPr>
            <w:r>
              <w:rPr>
                <w:sz w:val="18"/>
                <w:szCs w:val="18"/>
              </w:rPr>
              <w:t>A</w:t>
            </w:r>
          </w:p>
        </w:tc>
      </w:tr>
      <w:tr w:rsidR="00CF0EA2" w14:paraId="50475F79" w14:textId="77777777">
        <w:trPr>
          <w:jc w:val="center"/>
        </w:trPr>
        <w:tc>
          <w:tcPr>
            <w:tcW w:w="341" w:type="dxa"/>
            <w:tcBorders>
              <w:top w:val="single" w:sz="4" w:space="0" w:color="auto"/>
              <w:left w:val="nil"/>
              <w:bottom w:val="single" w:sz="4" w:space="0" w:color="auto"/>
              <w:right w:val="single" w:sz="4" w:space="0" w:color="auto"/>
            </w:tcBorders>
          </w:tcPr>
          <w:p w14:paraId="571267FA" w14:textId="77777777" w:rsidR="00CF0EA2" w:rsidRDefault="00097DD2">
            <w:pPr>
              <w:pStyle w:val="af4"/>
              <w:rPr>
                <w:sz w:val="18"/>
                <w:szCs w:val="18"/>
              </w:rPr>
            </w:pPr>
            <w:r>
              <w:rPr>
                <w:sz w:val="18"/>
                <w:szCs w:val="18"/>
              </w:rPr>
              <w:t>…</w:t>
            </w:r>
          </w:p>
        </w:tc>
        <w:tc>
          <w:tcPr>
            <w:tcW w:w="447" w:type="dxa"/>
            <w:tcBorders>
              <w:top w:val="single" w:sz="4" w:space="0" w:color="auto"/>
              <w:left w:val="single" w:sz="4" w:space="0" w:color="auto"/>
              <w:bottom w:val="single" w:sz="4" w:space="0" w:color="auto"/>
              <w:right w:val="single" w:sz="4" w:space="0" w:color="auto"/>
            </w:tcBorders>
          </w:tcPr>
          <w:p w14:paraId="782BC6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2690172"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16939F8"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CE1CAD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D2F7B9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1A50F64"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44C70BA"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38D8415"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471104C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72F11663"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25F4DAD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3D7C1BC9"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5D42B1E7"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62AFDA7C"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0F5DB2A6"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89B377D" w14:textId="77777777" w:rsidR="00CF0EA2" w:rsidRDefault="00CF0EA2">
            <w:pPr>
              <w:pStyle w:val="af4"/>
              <w:rPr>
                <w:sz w:val="18"/>
                <w:szCs w:val="18"/>
              </w:rPr>
            </w:pPr>
          </w:p>
        </w:tc>
        <w:tc>
          <w:tcPr>
            <w:tcW w:w="447" w:type="dxa"/>
            <w:tcBorders>
              <w:top w:val="single" w:sz="4" w:space="0" w:color="auto"/>
              <w:left w:val="single" w:sz="4" w:space="0" w:color="auto"/>
              <w:bottom w:val="single" w:sz="4" w:space="0" w:color="auto"/>
              <w:right w:val="single" w:sz="4" w:space="0" w:color="auto"/>
            </w:tcBorders>
          </w:tcPr>
          <w:p w14:paraId="15AC7E32" w14:textId="77777777" w:rsidR="00CF0EA2" w:rsidRDefault="00CF0EA2">
            <w:pPr>
              <w:pStyle w:val="af4"/>
              <w:rPr>
                <w:sz w:val="18"/>
                <w:szCs w:val="18"/>
              </w:rPr>
            </w:pPr>
          </w:p>
        </w:tc>
        <w:tc>
          <w:tcPr>
            <w:tcW w:w="341" w:type="dxa"/>
            <w:tcBorders>
              <w:top w:val="single" w:sz="4" w:space="0" w:color="auto"/>
              <w:left w:val="single" w:sz="4" w:space="0" w:color="auto"/>
              <w:bottom w:val="single" w:sz="4" w:space="0" w:color="auto"/>
              <w:right w:val="nil"/>
            </w:tcBorders>
          </w:tcPr>
          <w:p w14:paraId="1571F818" w14:textId="77777777" w:rsidR="00CF0EA2" w:rsidRDefault="00097DD2">
            <w:pPr>
              <w:pStyle w:val="af4"/>
              <w:rPr>
                <w:sz w:val="18"/>
                <w:szCs w:val="18"/>
              </w:rPr>
            </w:pPr>
            <w:r>
              <w:rPr>
                <w:sz w:val="18"/>
                <w:szCs w:val="18"/>
              </w:rPr>
              <w:t>…</w:t>
            </w:r>
          </w:p>
        </w:tc>
      </w:tr>
    </w:tbl>
    <w:p w14:paraId="5D268BFB" w14:textId="77777777" w:rsidR="00CF0EA2" w:rsidRDefault="00CF0EA2">
      <w:pPr>
        <w:ind w:firstLine="480"/>
      </w:pPr>
    </w:p>
    <w:p w14:paraId="2AD51305" w14:textId="77777777" w:rsidR="00CF0EA2" w:rsidRDefault="00097DD2">
      <w:pPr>
        <w:ind w:firstLine="420"/>
      </w:pPr>
      <w:r>
        <w:t>3</w:t>
      </w:r>
      <w:r>
        <w:t>、</w:t>
      </w:r>
      <w:r>
        <w:rPr>
          <w:rFonts w:hint="eastAsia"/>
        </w:rPr>
        <w:t>建立相对重要性比较矩阵</w:t>
      </w:r>
    </w:p>
    <w:p w14:paraId="4B4783CD" w14:textId="77777777" w:rsidR="00CF0EA2" w:rsidRDefault="00097DD2">
      <w:pPr>
        <w:ind w:firstLine="480"/>
      </w:pPr>
      <w:r>
        <w:rPr>
          <w:rFonts w:hint="eastAsia"/>
        </w:rPr>
        <w:t>本例中假定某评判对象</w:t>
      </w:r>
      <w:r>
        <w:rPr>
          <w:rFonts w:hint="eastAsia"/>
        </w:rPr>
        <w:t>P</w:t>
      </w:r>
      <w:r>
        <w:rPr>
          <w:rFonts w:hint="eastAsia"/>
        </w:rPr>
        <w:t>具有三个评判要素</w:t>
      </w:r>
      <w:r>
        <w:rPr>
          <w:rFonts w:hint="eastAsia"/>
        </w:rPr>
        <w:t>A, B, C</w:t>
      </w:r>
      <w:r>
        <w:rPr>
          <w:rFonts w:hint="eastAsia"/>
        </w:rPr>
        <w:t>，假定</w:t>
      </w:r>
      <w:r>
        <w:rPr>
          <w:rFonts w:hint="eastAsia"/>
        </w:rPr>
        <w:t>A:B=3</w:t>
      </w:r>
      <w:r>
        <w:rPr>
          <w:rFonts w:hint="eastAsia"/>
        </w:rPr>
        <w:t>：</w:t>
      </w:r>
      <w:r>
        <w:rPr>
          <w:rFonts w:hint="eastAsia"/>
        </w:rPr>
        <w:t>1, B:C=5</w:t>
      </w:r>
      <w:r>
        <w:rPr>
          <w:rFonts w:hint="eastAsia"/>
        </w:rPr>
        <w:t>：</w:t>
      </w:r>
      <w:r>
        <w:rPr>
          <w:rFonts w:hint="eastAsia"/>
        </w:rPr>
        <w:t>1</w:t>
      </w:r>
      <w:r>
        <w:rPr>
          <w:rFonts w:hint="eastAsia"/>
        </w:rPr>
        <w:t>；</w:t>
      </w:r>
      <w:r>
        <w:rPr>
          <w:rFonts w:hint="eastAsia"/>
        </w:rPr>
        <w:t>A:C=7</w:t>
      </w:r>
      <w:r>
        <w:rPr>
          <w:rFonts w:hint="eastAsia"/>
        </w:rPr>
        <w:t>：</w:t>
      </w:r>
      <w:r>
        <w:rPr>
          <w:rFonts w:hint="eastAsia"/>
        </w:rPr>
        <w:t>1</w:t>
      </w:r>
      <w:r>
        <w:rPr>
          <w:rFonts w:hint="eastAsia"/>
        </w:rPr>
        <w:t>，得到如下相对重要性矩阵</w:t>
      </w:r>
    </w:p>
    <w:p w14:paraId="11983946" w14:textId="77777777" w:rsidR="00CF0EA2" w:rsidRDefault="00CF0EA2">
      <w:pPr>
        <w:ind w:firstLine="480"/>
      </w:pPr>
    </w:p>
    <w:p w14:paraId="17D9F831" w14:textId="77777777" w:rsidR="00CF0EA2" w:rsidRDefault="00097DD2">
      <w:pPr>
        <w:pStyle w:val="af3"/>
        <w:ind w:firstLine="420"/>
      </w:pPr>
      <w:r>
        <w:rPr>
          <w:rFonts w:hint="eastAsia"/>
        </w:rPr>
        <w:t>表</w:t>
      </w:r>
      <w:r>
        <w:rPr>
          <w:rFonts w:hint="eastAsia"/>
        </w:rPr>
        <w:t>5-3</w:t>
      </w:r>
      <w:r>
        <w:rPr>
          <w:rFonts w:hint="eastAsia"/>
        </w:rPr>
        <w:t>：相对重要性矩阵</w:t>
      </w:r>
    </w:p>
    <w:tbl>
      <w:tblPr>
        <w:tblW w:w="0" w:type="auto"/>
        <w:jc w:val="center"/>
        <w:tblLayout w:type="fixed"/>
        <w:tblLook w:val="0000" w:firstRow="0" w:lastRow="0" w:firstColumn="0" w:lastColumn="0" w:noHBand="0" w:noVBand="0"/>
      </w:tblPr>
      <w:tblGrid>
        <w:gridCol w:w="1673"/>
        <w:gridCol w:w="1734"/>
        <w:gridCol w:w="1735"/>
        <w:gridCol w:w="1735"/>
      </w:tblGrid>
      <w:tr w:rsidR="00CF0EA2" w14:paraId="2413F1F6" w14:textId="77777777">
        <w:trPr>
          <w:jc w:val="center"/>
        </w:trPr>
        <w:tc>
          <w:tcPr>
            <w:tcW w:w="1673" w:type="dxa"/>
            <w:tcBorders>
              <w:top w:val="single" w:sz="4" w:space="0" w:color="auto"/>
              <w:left w:val="nil"/>
              <w:bottom w:val="single" w:sz="4" w:space="0" w:color="auto"/>
              <w:right w:val="single" w:sz="4" w:space="0" w:color="auto"/>
            </w:tcBorders>
          </w:tcPr>
          <w:p w14:paraId="2013276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19DB455B"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0C006A9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nil"/>
            </w:tcBorders>
          </w:tcPr>
          <w:p w14:paraId="07069F25" w14:textId="77777777" w:rsidR="00CF0EA2" w:rsidRDefault="00097DD2">
            <w:pPr>
              <w:pStyle w:val="af4"/>
            </w:pPr>
            <w:r>
              <w:rPr>
                <w:rFonts w:hint="eastAsia"/>
              </w:rPr>
              <w:t>C</w:t>
            </w:r>
          </w:p>
        </w:tc>
      </w:tr>
      <w:tr w:rsidR="00CF0EA2" w14:paraId="30EEA47E" w14:textId="77777777">
        <w:trPr>
          <w:jc w:val="center"/>
        </w:trPr>
        <w:tc>
          <w:tcPr>
            <w:tcW w:w="1673" w:type="dxa"/>
            <w:tcBorders>
              <w:top w:val="single" w:sz="4" w:space="0" w:color="auto"/>
              <w:left w:val="nil"/>
              <w:bottom w:val="single" w:sz="4" w:space="0" w:color="auto"/>
              <w:right w:val="single" w:sz="4" w:space="0" w:color="auto"/>
            </w:tcBorders>
          </w:tcPr>
          <w:p w14:paraId="2C36219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33B372AD"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06432201"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nil"/>
            </w:tcBorders>
          </w:tcPr>
          <w:p w14:paraId="587C3AF5" w14:textId="77777777" w:rsidR="00CF0EA2" w:rsidRDefault="00097DD2">
            <w:pPr>
              <w:pStyle w:val="af4"/>
            </w:pPr>
            <w:r>
              <w:rPr>
                <w:rFonts w:hint="eastAsia"/>
              </w:rPr>
              <w:t>7/1</w:t>
            </w:r>
          </w:p>
        </w:tc>
      </w:tr>
      <w:tr w:rsidR="00CF0EA2" w14:paraId="297916EB" w14:textId="77777777">
        <w:trPr>
          <w:jc w:val="center"/>
        </w:trPr>
        <w:tc>
          <w:tcPr>
            <w:tcW w:w="1673" w:type="dxa"/>
            <w:tcBorders>
              <w:top w:val="single" w:sz="4" w:space="0" w:color="auto"/>
              <w:left w:val="nil"/>
              <w:bottom w:val="single" w:sz="4" w:space="0" w:color="auto"/>
              <w:right w:val="single" w:sz="4" w:space="0" w:color="auto"/>
            </w:tcBorders>
          </w:tcPr>
          <w:p w14:paraId="4E29474B"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20A0FA10"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5AA60E4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nil"/>
            </w:tcBorders>
          </w:tcPr>
          <w:p w14:paraId="2F7EAB29" w14:textId="77777777" w:rsidR="00CF0EA2" w:rsidRDefault="00097DD2">
            <w:pPr>
              <w:pStyle w:val="af4"/>
            </w:pPr>
            <w:r>
              <w:rPr>
                <w:rFonts w:hint="eastAsia"/>
              </w:rPr>
              <w:t>5/1</w:t>
            </w:r>
          </w:p>
        </w:tc>
      </w:tr>
      <w:tr w:rsidR="00CF0EA2" w14:paraId="69C3A36F" w14:textId="77777777">
        <w:trPr>
          <w:jc w:val="center"/>
        </w:trPr>
        <w:tc>
          <w:tcPr>
            <w:tcW w:w="1673" w:type="dxa"/>
            <w:tcBorders>
              <w:top w:val="single" w:sz="4" w:space="0" w:color="auto"/>
              <w:left w:val="nil"/>
              <w:bottom w:val="single" w:sz="4" w:space="0" w:color="auto"/>
              <w:right w:val="single" w:sz="4" w:space="0" w:color="auto"/>
            </w:tcBorders>
          </w:tcPr>
          <w:p w14:paraId="2570F2BD"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91D0D6E"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6A992DD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nil"/>
            </w:tcBorders>
          </w:tcPr>
          <w:p w14:paraId="117FAAAF" w14:textId="77777777" w:rsidR="00CF0EA2" w:rsidRDefault="00097DD2">
            <w:pPr>
              <w:pStyle w:val="af4"/>
            </w:pPr>
            <w:r>
              <w:rPr>
                <w:rFonts w:hint="eastAsia"/>
              </w:rPr>
              <w:t>1</w:t>
            </w:r>
          </w:p>
        </w:tc>
      </w:tr>
    </w:tbl>
    <w:p w14:paraId="1161CB71" w14:textId="77777777" w:rsidR="00CF0EA2" w:rsidRDefault="00CF0EA2">
      <w:pPr>
        <w:ind w:firstLine="480"/>
      </w:pPr>
    </w:p>
    <w:p w14:paraId="6FC67A07" w14:textId="77777777" w:rsidR="00CF0EA2" w:rsidRDefault="00097DD2">
      <w:pPr>
        <w:ind w:firstLine="420"/>
      </w:pPr>
      <w:r>
        <w:t>4</w:t>
      </w:r>
      <w:r>
        <w:t>、</w:t>
      </w:r>
      <w:r>
        <w:rPr>
          <w:rFonts w:hint="eastAsia"/>
        </w:rPr>
        <w:t>计算相对重要性比较矩阵特征值λ</w:t>
      </w:r>
      <w:r>
        <w:rPr>
          <w:rFonts w:hint="eastAsia"/>
        </w:rPr>
        <w:t>max</w:t>
      </w:r>
      <w:r>
        <w:rPr>
          <w:rFonts w:hint="eastAsia"/>
        </w:rPr>
        <w:t>并确认一致性</w:t>
      </w:r>
    </w:p>
    <w:p w14:paraId="2C443F6D" w14:textId="77777777" w:rsidR="00CF0EA2" w:rsidRDefault="00097DD2">
      <w:pPr>
        <w:ind w:firstLine="480"/>
      </w:pPr>
      <w:r>
        <w:rPr>
          <w:rFonts w:hint="eastAsia"/>
        </w:rPr>
        <w:t>由于“成对相比”可能会出现自相矛盾的情况，即</w:t>
      </w:r>
      <w:r>
        <w:rPr>
          <w:rFonts w:hint="eastAsia"/>
        </w:rPr>
        <w:t>A</w:t>
      </w:r>
      <w:r>
        <w:rPr>
          <w:rFonts w:hint="eastAsia"/>
        </w:rPr>
        <w:t>比</w:t>
      </w:r>
      <w:r>
        <w:rPr>
          <w:rFonts w:hint="eastAsia"/>
        </w:rPr>
        <w:t>B</w:t>
      </w:r>
      <w:r>
        <w:rPr>
          <w:rFonts w:hint="eastAsia"/>
        </w:rPr>
        <w:t>重要，</w:t>
      </w:r>
      <w:r>
        <w:rPr>
          <w:rFonts w:hint="eastAsia"/>
        </w:rPr>
        <w:t>B</w:t>
      </w:r>
      <w:r>
        <w:rPr>
          <w:rFonts w:hint="eastAsia"/>
        </w:rPr>
        <w:t>比</w:t>
      </w:r>
      <w:r>
        <w:rPr>
          <w:rFonts w:hint="eastAsia"/>
        </w:rPr>
        <w:t>C</w:t>
      </w:r>
      <w:r>
        <w:rPr>
          <w:rFonts w:hint="eastAsia"/>
        </w:rPr>
        <w:t>重要，但是又出现</w:t>
      </w:r>
      <w:r>
        <w:rPr>
          <w:rFonts w:hint="eastAsia"/>
        </w:rPr>
        <w:t>C</w:t>
      </w:r>
      <w:r>
        <w:rPr>
          <w:rFonts w:hint="eastAsia"/>
        </w:rPr>
        <w:t>比</w:t>
      </w:r>
      <w:r>
        <w:rPr>
          <w:rFonts w:hint="eastAsia"/>
        </w:rPr>
        <w:t>A</w:t>
      </w:r>
      <w:r>
        <w:rPr>
          <w:rFonts w:hint="eastAsia"/>
        </w:rPr>
        <w:t>重要这种自相矛盾的情况，所以</w:t>
      </w:r>
      <w:r>
        <w:rPr>
          <w:rFonts w:hint="eastAsia"/>
        </w:rPr>
        <w:t>AHP</w:t>
      </w:r>
      <w:r>
        <w:rPr>
          <w:rFonts w:hint="eastAsia"/>
        </w:rPr>
        <w:t>方法得出相对重要性矩阵后，需要再次校验其一致性。这就是</w:t>
      </w:r>
      <w:r>
        <w:rPr>
          <w:rFonts w:hint="eastAsia"/>
        </w:rPr>
        <w:t>AHP</w:t>
      </w:r>
      <w:r>
        <w:rPr>
          <w:rFonts w:hint="eastAsia"/>
        </w:rPr>
        <w:t>的一致性校验。一致性校验的基本方法为：一致性比率</w:t>
      </w:r>
      <w:r>
        <w:rPr>
          <w:rFonts w:hint="eastAsia"/>
        </w:rPr>
        <w:t>=</w:t>
      </w:r>
      <w:r>
        <w:rPr>
          <w:rFonts w:hint="eastAsia"/>
        </w:rPr>
        <w:t>一致性指标</w:t>
      </w:r>
      <w:r>
        <w:rPr>
          <w:rFonts w:hint="eastAsia"/>
        </w:rPr>
        <w:t>/</w:t>
      </w:r>
      <w:r>
        <w:rPr>
          <w:rFonts w:hint="eastAsia"/>
        </w:rPr>
        <w:t>随机一致性指标。</w:t>
      </w:r>
    </w:p>
    <w:p w14:paraId="51420D31" w14:textId="77777777" w:rsidR="00CF0EA2" w:rsidRDefault="00097DD2">
      <w:pPr>
        <w:ind w:firstLine="480"/>
        <w:rPr>
          <w:b/>
        </w:rPr>
      </w:pPr>
      <w:r>
        <w:rPr>
          <w:rFonts w:hint="eastAsia"/>
        </w:rPr>
        <w:t>以下为一致性确认步骤。</w:t>
      </w:r>
    </w:p>
    <w:p w14:paraId="6E00ED69" w14:textId="77777777" w:rsidR="00CF0EA2" w:rsidRDefault="00097DD2">
      <w:pPr>
        <w:ind w:firstLine="480"/>
      </w:pPr>
      <w:r>
        <w:rPr>
          <w:rFonts w:hint="eastAsia"/>
        </w:rPr>
        <w:t>计算比较矩阵的最大特征值λ</w:t>
      </w:r>
      <w:r>
        <w:rPr>
          <w:rFonts w:hint="eastAsia"/>
        </w:rPr>
        <w:t>max</w:t>
      </w:r>
      <w:r>
        <w:rPr>
          <w:rFonts w:hint="eastAsia"/>
        </w:rPr>
        <w:t>；以上述相对重要性矩阵为例，通过数值运算程序算出最大特征值：</w:t>
      </w:r>
    </w:p>
    <w:p w14:paraId="34A0C277" w14:textId="77777777" w:rsidR="00CF0EA2" w:rsidRDefault="00097DD2">
      <w:pPr>
        <w:ind w:firstLine="480"/>
      </w:pPr>
      <w:r>
        <w:rPr>
          <w:rFonts w:hint="eastAsia"/>
        </w:rPr>
        <w:t>λ</w:t>
      </w:r>
      <w:r>
        <w:rPr>
          <w:rFonts w:hint="eastAsia"/>
        </w:rPr>
        <w:t>max=3.0649</w:t>
      </w:r>
    </w:p>
    <w:p w14:paraId="165129AC" w14:textId="77777777" w:rsidR="00CF0EA2" w:rsidRDefault="00097DD2">
      <w:pPr>
        <w:ind w:firstLine="480"/>
      </w:pPr>
      <w:r>
        <w:rPr>
          <w:rFonts w:hint="eastAsia"/>
        </w:rPr>
        <w:t>计算一致性指标</w:t>
      </w:r>
      <w:r>
        <w:rPr>
          <w:rFonts w:hint="eastAsia"/>
        </w:rPr>
        <w:t>CI(Consistency Index)</w:t>
      </w:r>
    </w:p>
    <w:p w14:paraId="42B8682D" w14:textId="77777777" w:rsidR="00CF0EA2" w:rsidRDefault="00097DD2">
      <w:pPr>
        <w:ind w:firstLine="480"/>
      </w:pPr>
      <w:r>
        <w:rPr>
          <w:rFonts w:hint="eastAsia"/>
        </w:rPr>
        <w:t>CI=(</w:t>
      </w:r>
      <w:r>
        <w:rPr>
          <w:rFonts w:hint="eastAsia"/>
        </w:rPr>
        <w:t>λ</w:t>
      </w:r>
      <w:r>
        <w:rPr>
          <w:rFonts w:hint="eastAsia"/>
        </w:rPr>
        <w:t>max-n)/(n-1)                        (5-1)</w:t>
      </w:r>
    </w:p>
    <w:p w14:paraId="37816522" w14:textId="77777777" w:rsidR="00CF0EA2" w:rsidRDefault="00097DD2">
      <w:pPr>
        <w:ind w:firstLine="480"/>
      </w:pPr>
      <w:r>
        <w:rPr>
          <w:rFonts w:hint="eastAsia"/>
        </w:rPr>
        <w:t>在本例中</w:t>
      </w:r>
      <w:r>
        <w:rPr>
          <w:rFonts w:hint="eastAsia"/>
        </w:rPr>
        <w:t>n=3</w:t>
      </w:r>
      <w:r>
        <w:rPr>
          <w:rFonts w:hint="eastAsia"/>
        </w:rPr>
        <w:t>，</w:t>
      </w:r>
      <w:r>
        <w:rPr>
          <w:rFonts w:hint="eastAsia"/>
          <w:bCs/>
          <w:color w:val="000000"/>
          <w:spacing w:val="6"/>
        </w:rPr>
        <w:t>λ</w:t>
      </w:r>
      <w:r>
        <w:rPr>
          <w:rFonts w:hint="eastAsia"/>
          <w:bCs/>
          <w:color w:val="000000"/>
          <w:spacing w:val="6"/>
        </w:rPr>
        <w:t>max=3.0649</w:t>
      </w:r>
      <w:r>
        <w:rPr>
          <w:rFonts w:hint="eastAsia"/>
          <w:bCs/>
          <w:color w:val="000000"/>
          <w:spacing w:val="6"/>
        </w:rPr>
        <w:t>，</w:t>
      </w:r>
      <w:r>
        <w:rPr>
          <w:rFonts w:hint="eastAsia"/>
        </w:rPr>
        <w:t>代入相关值后：</w:t>
      </w:r>
    </w:p>
    <w:p w14:paraId="7A119A92" w14:textId="77777777" w:rsidR="00CF0EA2" w:rsidRDefault="00097DD2">
      <w:pPr>
        <w:ind w:firstLine="480"/>
      </w:pPr>
      <w:r>
        <w:rPr>
          <w:rFonts w:hint="eastAsia"/>
        </w:rPr>
        <w:lastRenderedPageBreak/>
        <w:t>CI=(</w:t>
      </w:r>
      <w:r>
        <w:rPr>
          <w:rFonts w:hint="eastAsia"/>
        </w:rPr>
        <w:t>λ</w:t>
      </w:r>
      <w:r>
        <w:rPr>
          <w:rFonts w:hint="eastAsia"/>
        </w:rPr>
        <w:t>max-n)/(n-1)=</w:t>
      </w:r>
      <w:r>
        <w:rPr>
          <w:rFonts w:hint="eastAsia"/>
        </w:rPr>
        <w:t>（</w:t>
      </w:r>
      <w:r>
        <w:rPr>
          <w:rFonts w:hint="eastAsia"/>
        </w:rPr>
        <w:t>3.0649-3</w:t>
      </w:r>
      <w:r>
        <w:rPr>
          <w:rFonts w:hint="eastAsia"/>
        </w:rPr>
        <w:t>）</w:t>
      </w:r>
      <w:r>
        <w:rPr>
          <w:rFonts w:hint="eastAsia"/>
        </w:rPr>
        <w:t>/</w:t>
      </w:r>
      <w:r>
        <w:rPr>
          <w:rFonts w:hint="eastAsia"/>
        </w:rPr>
        <w:t>（</w:t>
      </w:r>
      <w:r>
        <w:rPr>
          <w:rFonts w:hint="eastAsia"/>
        </w:rPr>
        <w:t>3-1</w:t>
      </w:r>
      <w:r>
        <w:rPr>
          <w:rFonts w:hint="eastAsia"/>
        </w:rPr>
        <w:t>）</w:t>
      </w:r>
      <w:r>
        <w:rPr>
          <w:rFonts w:hint="eastAsia"/>
        </w:rPr>
        <w:t>=0.0324</w:t>
      </w:r>
    </w:p>
    <w:p w14:paraId="1063CF59" w14:textId="77777777" w:rsidR="00CF0EA2" w:rsidRDefault="00097DD2">
      <w:pPr>
        <w:ind w:firstLine="480"/>
        <w:rPr>
          <w:bCs/>
        </w:rPr>
      </w:pPr>
      <w:r>
        <w:rPr>
          <w:rFonts w:hint="eastAsia"/>
          <w:bCs/>
        </w:rPr>
        <w:t>计算一致性比率</w:t>
      </w:r>
      <w:r>
        <w:rPr>
          <w:rFonts w:hint="eastAsia"/>
          <w:bCs/>
        </w:rPr>
        <w:t>CR(C</w:t>
      </w:r>
      <w:r>
        <w:rPr>
          <w:rFonts w:hint="eastAsia"/>
        </w:rPr>
        <w:t>onsistency Ratio)</w:t>
      </w:r>
      <w:r>
        <w:rPr>
          <w:rFonts w:hint="eastAsia"/>
        </w:rPr>
        <w:t>，其计算公式为：</w:t>
      </w:r>
    </w:p>
    <w:p w14:paraId="601649FE" w14:textId="77777777" w:rsidR="00CF0EA2" w:rsidRDefault="00097DD2">
      <w:pPr>
        <w:ind w:firstLine="480"/>
      </w:pPr>
      <w:r>
        <w:rPr>
          <w:rFonts w:hint="eastAsia"/>
        </w:rPr>
        <w:t>CR = CI / RI                              (5-2)</w:t>
      </w:r>
    </w:p>
    <w:p w14:paraId="52218C1C" w14:textId="77777777" w:rsidR="00CF0EA2" w:rsidRDefault="00097DD2">
      <w:pPr>
        <w:ind w:firstLine="480"/>
      </w:pPr>
      <w:r>
        <w:rPr>
          <w:rFonts w:hint="eastAsia"/>
        </w:rPr>
        <w:t>其中，</w:t>
      </w:r>
      <w:r>
        <w:rPr>
          <w:rFonts w:hint="eastAsia"/>
        </w:rPr>
        <w:t>RI</w:t>
      </w:r>
      <w:r>
        <w:rPr>
          <w:rFonts w:hint="eastAsia"/>
        </w:rPr>
        <w:t>为随机一致性指标</w:t>
      </w:r>
      <w:r>
        <w:rPr>
          <w:rFonts w:hint="eastAsia"/>
        </w:rPr>
        <w:t>(Random Consistency Index)</w:t>
      </w:r>
      <w:r>
        <w:rPr>
          <w:rFonts w:hint="eastAsia"/>
        </w:rPr>
        <w:t>，其值可通过查表方式获得，如下表所示：</w:t>
      </w:r>
    </w:p>
    <w:p w14:paraId="6C08EB28" w14:textId="77777777" w:rsidR="00CF0EA2" w:rsidRDefault="00097DD2">
      <w:pPr>
        <w:pStyle w:val="af3"/>
        <w:ind w:firstLine="420"/>
      </w:pPr>
      <w:r>
        <w:rPr>
          <w:rFonts w:hint="eastAsia"/>
        </w:rPr>
        <w:t>表</w:t>
      </w:r>
      <w:r>
        <w:rPr>
          <w:rFonts w:hint="eastAsia"/>
        </w:rPr>
        <w:t xml:space="preserve">5-4 </w:t>
      </w:r>
      <w:r>
        <w:rPr>
          <w:rFonts w:hint="eastAsia"/>
        </w:rPr>
        <w:t>随机一致性指标</w:t>
      </w:r>
    </w:p>
    <w:tbl>
      <w:tblPr>
        <w:tblW w:w="0" w:type="auto"/>
        <w:tblLayout w:type="fixed"/>
        <w:tblLook w:val="0000" w:firstRow="0" w:lastRow="0" w:firstColumn="0" w:lastColumn="0" w:noHBand="0" w:noVBand="0"/>
      </w:tblPr>
      <w:tblGrid>
        <w:gridCol w:w="852"/>
        <w:gridCol w:w="852"/>
        <w:gridCol w:w="852"/>
        <w:gridCol w:w="852"/>
        <w:gridCol w:w="852"/>
        <w:gridCol w:w="852"/>
        <w:gridCol w:w="852"/>
        <w:gridCol w:w="852"/>
        <w:gridCol w:w="853"/>
        <w:gridCol w:w="853"/>
        <w:gridCol w:w="811"/>
      </w:tblGrid>
      <w:tr w:rsidR="00CF0EA2" w14:paraId="4A117930" w14:textId="77777777">
        <w:tc>
          <w:tcPr>
            <w:tcW w:w="852" w:type="dxa"/>
            <w:tcBorders>
              <w:top w:val="single" w:sz="4" w:space="0" w:color="auto"/>
              <w:left w:val="nil"/>
              <w:bottom w:val="single" w:sz="4" w:space="0" w:color="auto"/>
              <w:right w:val="single" w:sz="4" w:space="0" w:color="auto"/>
            </w:tcBorders>
            <w:vAlign w:val="bottom"/>
          </w:tcPr>
          <w:p w14:paraId="2D324755" w14:textId="77777777" w:rsidR="00CF0EA2" w:rsidRDefault="00097DD2">
            <w:pPr>
              <w:pStyle w:val="af4"/>
            </w:pPr>
            <w:r>
              <w:rPr>
                <w:rFonts w:hint="eastAsia"/>
              </w:rPr>
              <w:t xml:space="preserve">n </w:t>
            </w:r>
          </w:p>
        </w:tc>
        <w:tc>
          <w:tcPr>
            <w:tcW w:w="852" w:type="dxa"/>
            <w:tcBorders>
              <w:top w:val="single" w:sz="4" w:space="0" w:color="auto"/>
              <w:left w:val="single" w:sz="4" w:space="0" w:color="auto"/>
              <w:bottom w:val="single" w:sz="4" w:space="0" w:color="auto"/>
              <w:right w:val="single" w:sz="4" w:space="0" w:color="auto"/>
            </w:tcBorders>
            <w:vAlign w:val="bottom"/>
          </w:tcPr>
          <w:p w14:paraId="7CE74DA2" w14:textId="77777777" w:rsidR="00CF0EA2" w:rsidRDefault="00097DD2">
            <w:pPr>
              <w:pStyle w:val="af4"/>
            </w:pPr>
            <w:r>
              <w:rPr>
                <w:rFonts w:hint="eastAsia"/>
              </w:rPr>
              <w:t xml:space="preserve">1 </w:t>
            </w:r>
          </w:p>
        </w:tc>
        <w:tc>
          <w:tcPr>
            <w:tcW w:w="852" w:type="dxa"/>
            <w:tcBorders>
              <w:top w:val="single" w:sz="4" w:space="0" w:color="auto"/>
              <w:left w:val="single" w:sz="4" w:space="0" w:color="auto"/>
              <w:bottom w:val="single" w:sz="4" w:space="0" w:color="auto"/>
              <w:right w:val="single" w:sz="4" w:space="0" w:color="auto"/>
            </w:tcBorders>
            <w:vAlign w:val="bottom"/>
          </w:tcPr>
          <w:p w14:paraId="509A442D" w14:textId="77777777" w:rsidR="00CF0EA2" w:rsidRDefault="00097DD2">
            <w:pPr>
              <w:pStyle w:val="af4"/>
            </w:pPr>
            <w:r>
              <w:rPr>
                <w:rFonts w:hint="eastAsia"/>
              </w:rPr>
              <w:t xml:space="preserve">2 </w:t>
            </w:r>
          </w:p>
        </w:tc>
        <w:tc>
          <w:tcPr>
            <w:tcW w:w="852" w:type="dxa"/>
            <w:tcBorders>
              <w:top w:val="single" w:sz="4" w:space="0" w:color="auto"/>
              <w:left w:val="single" w:sz="4" w:space="0" w:color="auto"/>
              <w:bottom w:val="single" w:sz="4" w:space="0" w:color="auto"/>
              <w:right w:val="single" w:sz="4" w:space="0" w:color="auto"/>
            </w:tcBorders>
            <w:vAlign w:val="bottom"/>
          </w:tcPr>
          <w:p w14:paraId="493643CB" w14:textId="77777777" w:rsidR="00CF0EA2" w:rsidRDefault="00097DD2">
            <w:pPr>
              <w:pStyle w:val="af4"/>
            </w:pPr>
            <w:r>
              <w:rPr>
                <w:rFonts w:hint="eastAsia"/>
              </w:rPr>
              <w:t xml:space="preserve">3 </w:t>
            </w:r>
          </w:p>
        </w:tc>
        <w:tc>
          <w:tcPr>
            <w:tcW w:w="852" w:type="dxa"/>
            <w:tcBorders>
              <w:top w:val="single" w:sz="4" w:space="0" w:color="auto"/>
              <w:left w:val="single" w:sz="4" w:space="0" w:color="auto"/>
              <w:bottom w:val="single" w:sz="4" w:space="0" w:color="auto"/>
              <w:right w:val="single" w:sz="4" w:space="0" w:color="auto"/>
            </w:tcBorders>
            <w:vAlign w:val="bottom"/>
          </w:tcPr>
          <w:p w14:paraId="41D3AD98" w14:textId="77777777" w:rsidR="00CF0EA2" w:rsidRDefault="00097DD2">
            <w:pPr>
              <w:pStyle w:val="af4"/>
            </w:pPr>
            <w:r>
              <w:rPr>
                <w:rFonts w:hint="eastAsia"/>
              </w:rPr>
              <w:t xml:space="preserve">4 </w:t>
            </w:r>
          </w:p>
        </w:tc>
        <w:tc>
          <w:tcPr>
            <w:tcW w:w="852" w:type="dxa"/>
            <w:tcBorders>
              <w:top w:val="single" w:sz="4" w:space="0" w:color="auto"/>
              <w:left w:val="single" w:sz="4" w:space="0" w:color="auto"/>
              <w:bottom w:val="single" w:sz="4" w:space="0" w:color="auto"/>
              <w:right w:val="single" w:sz="4" w:space="0" w:color="auto"/>
            </w:tcBorders>
            <w:vAlign w:val="bottom"/>
          </w:tcPr>
          <w:p w14:paraId="70B77ACE" w14:textId="77777777" w:rsidR="00CF0EA2" w:rsidRDefault="00097DD2">
            <w:pPr>
              <w:pStyle w:val="af4"/>
            </w:pPr>
            <w:r>
              <w:rPr>
                <w:rFonts w:hint="eastAsia"/>
              </w:rPr>
              <w:t xml:space="preserve">5 </w:t>
            </w:r>
          </w:p>
        </w:tc>
        <w:tc>
          <w:tcPr>
            <w:tcW w:w="852" w:type="dxa"/>
            <w:tcBorders>
              <w:top w:val="single" w:sz="4" w:space="0" w:color="auto"/>
              <w:left w:val="single" w:sz="4" w:space="0" w:color="auto"/>
              <w:bottom w:val="single" w:sz="4" w:space="0" w:color="auto"/>
              <w:right w:val="single" w:sz="4" w:space="0" w:color="auto"/>
            </w:tcBorders>
            <w:vAlign w:val="bottom"/>
          </w:tcPr>
          <w:p w14:paraId="49EF21D4" w14:textId="77777777" w:rsidR="00CF0EA2" w:rsidRDefault="00097DD2">
            <w:pPr>
              <w:pStyle w:val="af4"/>
            </w:pPr>
            <w:r>
              <w:rPr>
                <w:rFonts w:hint="eastAsia"/>
              </w:rPr>
              <w:t xml:space="preserve">6 </w:t>
            </w:r>
          </w:p>
        </w:tc>
        <w:tc>
          <w:tcPr>
            <w:tcW w:w="852" w:type="dxa"/>
            <w:tcBorders>
              <w:top w:val="single" w:sz="4" w:space="0" w:color="auto"/>
              <w:left w:val="single" w:sz="4" w:space="0" w:color="auto"/>
              <w:bottom w:val="single" w:sz="4" w:space="0" w:color="auto"/>
              <w:right w:val="single" w:sz="4" w:space="0" w:color="auto"/>
            </w:tcBorders>
            <w:vAlign w:val="bottom"/>
          </w:tcPr>
          <w:p w14:paraId="75F1988E" w14:textId="77777777" w:rsidR="00CF0EA2" w:rsidRDefault="00097DD2">
            <w:pPr>
              <w:pStyle w:val="af4"/>
            </w:pPr>
            <w:r>
              <w:rPr>
                <w:rFonts w:hint="eastAsia"/>
              </w:rPr>
              <w:t xml:space="preserve">7 </w:t>
            </w:r>
          </w:p>
        </w:tc>
        <w:tc>
          <w:tcPr>
            <w:tcW w:w="853" w:type="dxa"/>
            <w:tcBorders>
              <w:top w:val="single" w:sz="4" w:space="0" w:color="auto"/>
              <w:left w:val="single" w:sz="4" w:space="0" w:color="auto"/>
              <w:bottom w:val="single" w:sz="4" w:space="0" w:color="auto"/>
              <w:right w:val="single" w:sz="4" w:space="0" w:color="auto"/>
            </w:tcBorders>
            <w:vAlign w:val="bottom"/>
          </w:tcPr>
          <w:p w14:paraId="507677EC" w14:textId="77777777" w:rsidR="00CF0EA2" w:rsidRDefault="00097DD2">
            <w:pPr>
              <w:pStyle w:val="af4"/>
            </w:pPr>
            <w:r>
              <w:rPr>
                <w:rFonts w:hint="eastAsia"/>
              </w:rPr>
              <w:t xml:space="preserve">8 </w:t>
            </w:r>
          </w:p>
        </w:tc>
        <w:tc>
          <w:tcPr>
            <w:tcW w:w="853" w:type="dxa"/>
            <w:tcBorders>
              <w:top w:val="single" w:sz="4" w:space="0" w:color="auto"/>
              <w:left w:val="single" w:sz="4" w:space="0" w:color="auto"/>
              <w:bottom w:val="single" w:sz="4" w:space="0" w:color="auto"/>
              <w:right w:val="single" w:sz="4" w:space="0" w:color="auto"/>
            </w:tcBorders>
            <w:vAlign w:val="bottom"/>
          </w:tcPr>
          <w:p w14:paraId="6BE367C8" w14:textId="77777777" w:rsidR="00CF0EA2" w:rsidRDefault="00097DD2">
            <w:pPr>
              <w:pStyle w:val="af4"/>
            </w:pPr>
            <w:r>
              <w:rPr>
                <w:rFonts w:hint="eastAsia"/>
              </w:rPr>
              <w:t xml:space="preserve">9 </w:t>
            </w:r>
          </w:p>
        </w:tc>
        <w:tc>
          <w:tcPr>
            <w:tcW w:w="811" w:type="dxa"/>
            <w:tcBorders>
              <w:top w:val="single" w:sz="4" w:space="0" w:color="auto"/>
              <w:left w:val="single" w:sz="4" w:space="0" w:color="auto"/>
              <w:bottom w:val="single" w:sz="4" w:space="0" w:color="auto"/>
              <w:right w:val="nil"/>
            </w:tcBorders>
            <w:vAlign w:val="bottom"/>
          </w:tcPr>
          <w:p w14:paraId="0E1155B3" w14:textId="77777777" w:rsidR="00CF0EA2" w:rsidRDefault="00097DD2">
            <w:pPr>
              <w:pStyle w:val="af4"/>
            </w:pPr>
            <w:r>
              <w:rPr>
                <w:rFonts w:hint="eastAsia"/>
              </w:rPr>
              <w:t xml:space="preserve">10 </w:t>
            </w:r>
          </w:p>
        </w:tc>
      </w:tr>
      <w:tr w:rsidR="00CF0EA2" w14:paraId="5A20B9C3" w14:textId="77777777">
        <w:tc>
          <w:tcPr>
            <w:tcW w:w="852" w:type="dxa"/>
            <w:tcBorders>
              <w:top w:val="single" w:sz="4" w:space="0" w:color="auto"/>
              <w:left w:val="nil"/>
              <w:bottom w:val="single" w:sz="4" w:space="0" w:color="auto"/>
              <w:right w:val="single" w:sz="4" w:space="0" w:color="auto"/>
            </w:tcBorders>
            <w:vAlign w:val="bottom"/>
          </w:tcPr>
          <w:p w14:paraId="1B62F304" w14:textId="77777777" w:rsidR="00CF0EA2" w:rsidRDefault="00097DD2">
            <w:pPr>
              <w:pStyle w:val="af4"/>
            </w:pPr>
            <w:r>
              <w:rPr>
                <w:rFonts w:hint="eastAsia"/>
              </w:rPr>
              <w:t xml:space="preserve">RI </w:t>
            </w:r>
          </w:p>
        </w:tc>
        <w:tc>
          <w:tcPr>
            <w:tcW w:w="852" w:type="dxa"/>
            <w:tcBorders>
              <w:top w:val="single" w:sz="4" w:space="0" w:color="auto"/>
              <w:left w:val="single" w:sz="4" w:space="0" w:color="auto"/>
              <w:bottom w:val="single" w:sz="4" w:space="0" w:color="auto"/>
              <w:right w:val="single" w:sz="4" w:space="0" w:color="auto"/>
            </w:tcBorders>
            <w:vAlign w:val="bottom"/>
          </w:tcPr>
          <w:p w14:paraId="3E11AC5B"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470DF8F9" w14:textId="77777777" w:rsidR="00CF0EA2" w:rsidRDefault="00097DD2">
            <w:pPr>
              <w:pStyle w:val="af4"/>
            </w:pPr>
            <w:r>
              <w:rPr>
                <w:rFonts w:hint="eastAsia"/>
              </w:rPr>
              <w:t xml:space="preserve">0 </w:t>
            </w:r>
          </w:p>
        </w:tc>
        <w:tc>
          <w:tcPr>
            <w:tcW w:w="852" w:type="dxa"/>
            <w:tcBorders>
              <w:top w:val="single" w:sz="4" w:space="0" w:color="auto"/>
              <w:left w:val="single" w:sz="4" w:space="0" w:color="auto"/>
              <w:bottom w:val="single" w:sz="4" w:space="0" w:color="auto"/>
              <w:right w:val="single" w:sz="4" w:space="0" w:color="auto"/>
            </w:tcBorders>
            <w:vAlign w:val="bottom"/>
          </w:tcPr>
          <w:p w14:paraId="7E154118" w14:textId="77777777" w:rsidR="00CF0EA2" w:rsidRDefault="00097DD2">
            <w:pPr>
              <w:pStyle w:val="af4"/>
            </w:pPr>
            <w:r>
              <w:rPr>
                <w:rFonts w:hint="eastAsia"/>
              </w:rPr>
              <w:t xml:space="preserve">0.58 </w:t>
            </w:r>
          </w:p>
        </w:tc>
        <w:tc>
          <w:tcPr>
            <w:tcW w:w="852" w:type="dxa"/>
            <w:tcBorders>
              <w:top w:val="single" w:sz="4" w:space="0" w:color="auto"/>
              <w:left w:val="single" w:sz="4" w:space="0" w:color="auto"/>
              <w:bottom w:val="single" w:sz="4" w:space="0" w:color="auto"/>
              <w:right w:val="single" w:sz="4" w:space="0" w:color="auto"/>
            </w:tcBorders>
            <w:vAlign w:val="bottom"/>
          </w:tcPr>
          <w:p w14:paraId="106F315B" w14:textId="77777777" w:rsidR="00CF0EA2" w:rsidRDefault="00097DD2">
            <w:pPr>
              <w:pStyle w:val="af4"/>
            </w:pPr>
            <w:r>
              <w:rPr>
                <w:rFonts w:hint="eastAsia"/>
              </w:rPr>
              <w:t xml:space="preserve">0.90 </w:t>
            </w:r>
          </w:p>
        </w:tc>
        <w:tc>
          <w:tcPr>
            <w:tcW w:w="852" w:type="dxa"/>
            <w:tcBorders>
              <w:top w:val="single" w:sz="4" w:space="0" w:color="auto"/>
              <w:left w:val="single" w:sz="4" w:space="0" w:color="auto"/>
              <w:bottom w:val="single" w:sz="4" w:space="0" w:color="auto"/>
              <w:right w:val="single" w:sz="4" w:space="0" w:color="auto"/>
            </w:tcBorders>
            <w:vAlign w:val="bottom"/>
          </w:tcPr>
          <w:p w14:paraId="14C51873" w14:textId="77777777" w:rsidR="00CF0EA2" w:rsidRDefault="00097DD2">
            <w:pPr>
              <w:pStyle w:val="af4"/>
            </w:pPr>
            <w:r>
              <w:rPr>
                <w:rFonts w:hint="eastAsia"/>
              </w:rPr>
              <w:t xml:space="preserve">1.12 </w:t>
            </w:r>
          </w:p>
        </w:tc>
        <w:tc>
          <w:tcPr>
            <w:tcW w:w="852" w:type="dxa"/>
            <w:tcBorders>
              <w:top w:val="single" w:sz="4" w:space="0" w:color="auto"/>
              <w:left w:val="single" w:sz="4" w:space="0" w:color="auto"/>
              <w:bottom w:val="single" w:sz="4" w:space="0" w:color="auto"/>
              <w:right w:val="single" w:sz="4" w:space="0" w:color="auto"/>
            </w:tcBorders>
            <w:vAlign w:val="bottom"/>
          </w:tcPr>
          <w:p w14:paraId="6847A394" w14:textId="77777777" w:rsidR="00CF0EA2" w:rsidRDefault="00097DD2">
            <w:pPr>
              <w:pStyle w:val="af4"/>
            </w:pPr>
            <w:r>
              <w:rPr>
                <w:rFonts w:hint="eastAsia"/>
              </w:rPr>
              <w:t xml:space="preserve">1.24 </w:t>
            </w:r>
          </w:p>
        </w:tc>
        <w:tc>
          <w:tcPr>
            <w:tcW w:w="852" w:type="dxa"/>
            <w:tcBorders>
              <w:top w:val="single" w:sz="4" w:space="0" w:color="auto"/>
              <w:left w:val="single" w:sz="4" w:space="0" w:color="auto"/>
              <w:bottom w:val="single" w:sz="4" w:space="0" w:color="auto"/>
              <w:right w:val="single" w:sz="4" w:space="0" w:color="auto"/>
            </w:tcBorders>
            <w:vAlign w:val="bottom"/>
          </w:tcPr>
          <w:p w14:paraId="1F5B60A0" w14:textId="77777777" w:rsidR="00CF0EA2" w:rsidRDefault="00097DD2">
            <w:pPr>
              <w:pStyle w:val="af4"/>
            </w:pPr>
            <w:r>
              <w:rPr>
                <w:rFonts w:hint="eastAsia"/>
              </w:rPr>
              <w:t xml:space="preserve">1.32 </w:t>
            </w:r>
          </w:p>
        </w:tc>
        <w:tc>
          <w:tcPr>
            <w:tcW w:w="853" w:type="dxa"/>
            <w:tcBorders>
              <w:top w:val="single" w:sz="4" w:space="0" w:color="auto"/>
              <w:left w:val="single" w:sz="4" w:space="0" w:color="auto"/>
              <w:bottom w:val="single" w:sz="4" w:space="0" w:color="auto"/>
              <w:right w:val="single" w:sz="4" w:space="0" w:color="auto"/>
            </w:tcBorders>
            <w:vAlign w:val="bottom"/>
          </w:tcPr>
          <w:p w14:paraId="0F969745" w14:textId="77777777" w:rsidR="00CF0EA2" w:rsidRDefault="00097DD2">
            <w:pPr>
              <w:pStyle w:val="af4"/>
            </w:pPr>
            <w:r>
              <w:rPr>
                <w:rFonts w:hint="eastAsia"/>
              </w:rPr>
              <w:t xml:space="preserve">1.41 </w:t>
            </w:r>
          </w:p>
        </w:tc>
        <w:tc>
          <w:tcPr>
            <w:tcW w:w="853" w:type="dxa"/>
            <w:tcBorders>
              <w:top w:val="single" w:sz="4" w:space="0" w:color="auto"/>
              <w:left w:val="single" w:sz="4" w:space="0" w:color="auto"/>
              <w:bottom w:val="single" w:sz="4" w:space="0" w:color="auto"/>
              <w:right w:val="single" w:sz="4" w:space="0" w:color="auto"/>
            </w:tcBorders>
            <w:vAlign w:val="bottom"/>
          </w:tcPr>
          <w:p w14:paraId="1F35EDF0" w14:textId="77777777" w:rsidR="00CF0EA2" w:rsidRDefault="00097DD2">
            <w:pPr>
              <w:pStyle w:val="af4"/>
            </w:pPr>
            <w:r>
              <w:rPr>
                <w:rFonts w:hint="eastAsia"/>
              </w:rPr>
              <w:t xml:space="preserve">1.45 </w:t>
            </w:r>
          </w:p>
        </w:tc>
        <w:tc>
          <w:tcPr>
            <w:tcW w:w="811" w:type="dxa"/>
            <w:tcBorders>
              <w:top w:val="single" w:sz="4" w:space="0" w:color="auto"/>
              <w:left w:val="single" w:sz="4" w:space="0" w:color="auto"/>
              <w:bottom w:val="single" w:sz="4" w:space="0" w:color="auto"/>
              <w:right w:val="nil"/>
            </w:tcBorders>
            <w:vAlign w:val="bottom"/>
          </w:tcPr>
          <w:p w14:paraId="72F5C8AE" w14:textId="77777777" w:rsidR="00CF0EA2" w:rsidRDefault="00097DD2">
            <w:pPr>
              <w:pStyle w:val="af4"/>
            </w:pPr>
            <w:r>
              <w:rPr>
                <w:rFonts w:hint="eastAsia"/>
              </w:rPr>
              <w:t xml:space="preserve">1.49 </w:t>
            </w:r>
          </w:p>
        </w:tc>
      </w:tr>
    </w:tbl>
    <w:p w14:paraId="3483661A" w14:textId="77777777" w:rsidR="00CF0EA2" w:rsidRDefault="00097DD2">
      <w:pPr>
        <w:pStyle w:val="af3"/>
        <w:ind w:firstLine="444"/>
        <w:jc w:val="left"/>
      </w:pPr>
      <w:r>
        <w:rPr>
          <w:rFonts w:ascii="宋体" w:hint="eastAsia"/>
          <w:bCs/>
          <w:color w:val="000000"/>
          <w:spacing w:val="6"/>
        </w:rPr>
        <w:t>资料来源：</w:t>
      </w:r>
      <w:r>
        <w:t>Saaty (1990). Decision Making For Leaders. P.84.</w:t>
      </w:r>
    </w:p>
    <w:p w14:paraId="2FF0BB61" w14:textId="77777777" w:rsidR="00CF0EA2" w:rsidRDefault="00CF0EA2">
      <w:pPr>
        <w:ind w:firstLine="480"/>
      </w:pPr>
    </w:p>
    <w:p w14:paraId="41513A1A" w14:textId="77777777" w:rsidR="00CF0EA2" w:rsidRDefault="00097DD2">
      <w:pPr>
        <w:ind w:firstLine="480"/>
      </w:pPr>
      <w:r>
        <w:rPr>
          <w:rFonts w:hint="eastAsia"/>
        </w:rPr>
        <w:t>在本例中</w:t>
      </w:r>
      <w:r>
        <w:rPr>
          <w:rFonts w:hint="eastAsia"/>
        </w:rPr>
        <w:t>n=3</w:t>
      </w:r>
      <w:r>
        <w:rPr>
          <w:rFonts w:hint="eastAsia"/>
        </w:rPr>
        <w:t>，通过查表可得</w:t>
      </w:r>
      <w:r>
        <w:rPr>
          <w:rFonts w:hint="eastAsia"/>
        </w:rPr>
        <w:t>CI=0.58</w:t>
      </w:r>
      <w:r>
        <w:rPr>
          <w:rFonts w:hint="eastAsia"/>
        </w:rPr>
        <w:t>。所以可算出：</w:t>
      </w:r>
    </w:p>
    <w:p w14:paraId="642EC452" w14:textId="77777777" w:rsidR="00CF0EA2" w:rsidRDefault="00097DD2">
      <w:pPr>
        <w:ind w:firstLine="480"/>
      </w:pPr>
      <w:r>
        <w:rPr>
          <w:rFonts w:hint="eastAsia"/>
        </w:rPr>
        <w:t>CR = 0.0325 / 0.58 =0.0559</w:t>
      </w:r>
    </w:p>
    <w:p w14:paraId="712E6590" w14:textId="77777777" w:rsidR="00CF0EA2" w:rsidRDefault="00097DD2">
      <w:pPr>
        <w:ind w:firstLine="480"/>
      </w:pPr>
      <w:r>
        <w:rPr>
          <w:rFonts w:hint="eastAsia"/>
        </w:rPr>
        <w:t>一致性的判断：当</w:t>
      </w:r>
      <w:r>
        <w:rPr>
          <w:rFonts w:hint="eastAsia"/>
        </w:rPr>
        <w:t>CR</w:t>
      </w:r>
      <w:r>
        <w:rPr>
          <w:rFonts w:hint="eastAsia"/>
        </w:rPr>
        <w:t>值接近于</w:t>
      </w:r>
      <w:r>
        <w:rPr>
          <w:rFonts w:hint="eastAsia"/>
        </w:rPr>
        <w:t>1</w:t>
      </w:r>
      <w:r>
        <w:rPr>
          <w:rFonts w:hint="eastAsia"/>
        </w:rPr>
        <w:t>，表示该比较矩阵是随机产生的，当</w:t>
      </w:r>
      <w:r>
        <w:rPr>
          <w:rFonts w:hint="eastAsia"/>
        </w:rPr>
        <w:t>CR</w:t>
      </w:r>
      <w:r>
        <w:rPr>
          <w:rFonts w:hint="eastAsia"/>
        </w:rPr>
        <w:t>趋近于</w:t>
      </w:r>
      <w:r>
        <w:rPr>
          <w:rFonts w:hint="eastAsia"/>
        </w:rPr>
        <w:t>0</w:t>
      </w:r>
      <w:r>
        <w:rPr>
          <w:rFonts w:hint="eastAsia"/>
        </w:rPr>
        <w:t>，则便是一致性很高。原则上，</w:t>
      </w:r>
      <w:r>
        <w:rPr>
          <w:rFonts w:hint="eastAsia"/>
        </w:rPr>
        <w:t>CR&lt;0.1</w:t>
      </w:r>
      <w:r>
        <w:rPr>
          <w:rFonts w:hint="eastAsia"/>
        </w:rPr>
        <w:t>是可以接受的范围；如果</w:t>
      </w:r>
      <w:r>
        <w:rPr>
          <w:rFonts w:hint="eastAsia"/>
        </w:rPr>
        <w:t>CR&gt;0.1</w:t>
      </w:r>
      <w:r>
        <w:rPr>
          <w:rFonts w:hint="eastAsia"/>
        </w:rPr>
        <w:t>，则比较结果存在自相矛盾的地方，不能选用，需要重新调整。</w:t>
      </w:r>
    </w:p>
    <w:p w14:paraId="1BFB351C" w14:textId="77777777" w:rsidR="00CF0EA2" w:rsidRDefault="00097DD2">
      <w:pPr>
        <w:ind w:firstLine="480"/>
      </w:pPr>
      <w:r>
        <w:rPr>
          <w:rFonts w:hint="eastAsia"/>
        </w:rPr>
        <w:t>在本例中，根据上述计算，可以看出</w:t>
      </w:r>
      <w:r>
        <w:rPr>
          <w:rFonts w:hint="eastAsia"/>
        </w:rPr>
        <w:t>CR=0.0559&lt;0.1,</w:t>
      </w:r>
      <w:r>
        <w:rPr>
          <w:rFonts w:hint="eastAsia"/>
        </w:rPr>
        <w:t>满足一致性要求，不需要重新调整。</w:t>
      </w:r>
    </w:p>
    <w:p w14:paraId="0F3126F3" w14:textId="77777777" w:rsidR="00CF0EA2" w:rsidRDefault="00CF0EA2">
      <w:pPr>
        <w:ind w:firstLine="480"/>
      </w:pPr>
    </w:p>
    <w:p w14:paraId="6BAFFF75" w14:textId="77777777" w:rsidR="00CF0EA2" w:rsidRDefault="00097DD2">
      <w:pPr>
        <w:ind w:firstLine="420"/>
      </w:pPr>
      <w:r>
        <w:rPr>
          <w:rFonts w:hint="eastAsia"/>
        </w:rPr>
        <w:t>5</w:t>
      </w:r>
      <w:r>
        <w:rPr>
          <w:rFonts w:hint="eastAsia"/>
        </w:rPr>
        <w:t>、权重值的计算</w:t>
      </w:r>
    </w:p>
    <w:p w14:paraId="59E81AC5" w14:textId="77777777" w:rsidR="00CF0EA2" w:rsidRDefault="00097DD2">
      <w:pPr>
        <w:ind w:firstLine="480"/>
      </w:pPr>
      <w:r>
        <w:rPr>
          <w:rFonts w:hint="eastAsia"/>
        </w:rPr>
        <w:t>基于上述相对重要性矩阵而演算出</w:t>
      </w:r>
      <w:r>
        <w:t>W</w:t>
      </w:r>
      <w:r>
        <w:rPr>
          <w:vertAlign w:val="subscript"/>
        </w:rPr>
        <w:t>A</w:t>
      </w:r>
      <w:r>
        <w:rPr>
          <w:rFonts w:hint="eastAsia"/>
        </w:rPr>
        <w:t>、</w:t>
      </w:r>
      <w:r>
        <w:t>W</w:t>
      </w:r>
      <w:r>
        <w:rPr>
          <w:vertAlign w:val="subscript"/>
        </w:rPr>
        <w:t>B</w:t>
      </w:r>
      <w:r>
        <w:rPr>
          <w:rFonts w:hint="eastAsia"/>
        </w:rPr>
        <w:t>和</w:t>
      </w:r>
      <w:r>
        <w:t>W</w:t>
      </w:r>
      <w:r>
        <w:rPr>
          <w:rFonts w:hint="eastAsia"/>
          <w:vertAlign w:val="subscript"/>
        </w:rPr>
        <w:t>C</w:t>
      </w:r>
      <w:r>
        <w:rPr>
          <w:rFonts w:hint="eastAsia"/>
        </w:rPr>
        <w:t>权数值的计算步骤（为简化计算，本研究采用特征向量的近似计算法）为：</w:t>
      </w:r>
    </w:p>
    <w:p w14:paraId="3857EDBB" w14:textId="77777777" w:rsidR="00CF0EA2" w:rsidRDefault="00097DD2">
      <w:pPr>
        <w:ind w:firstLine="480"/>
      </w:pPr>
      <w:r>
        <w:rPr>
          <w:rFonts w:hint="eastAsia"/>
        </w:rPr>
        <w:t>1</w:t>
      </w:r>
      <w:r>
        <w:rPr>
          <w:rFonts w:hint="eastAsia"/>
        </w:rPr>
        <w:t>）首先对各列进行归一化处理，得到下表：</w:t>
      </w:r>
    </w:p>
    <w:p w14:paraId="2047E392" w14:textId="77777777" w:rsidR="00CF0EA2" w:rsidRDefault="00CF0EA2">
      <w:pPr>
        <w:ind w:firstLine="480"/>
      </w:pPr>
    </w:p>
    <w:p w14:paraId="00F21A34" w14:textId="77777777" w:rsidR="00CF0EA2" w:rsidRDefault="00097DD2">
      <w:pPr>
        <w:pStyle w:val="af3"/>
        <w:ind w:firstLine="420"/>
      </w:pPr>
      <w:r>
        <w:rPr>
          <w:rFonts w:hint="eastAsia"/>
        </w:rPr>
        <w:t>表</w:t>
      </w:r>
      <w:r>
        <w:rPr>
          <w:rFonts w:hint="eastAsia"/>
        </w:rPr>
        <w:t xml:space="preserve">5-5 </w:t>
      </w:r>
      <w:r>
        <w:rPr>
          <w:rFonts w:ascii="宋体" w:hint="eastAsia"/>
        </w:rPr>
        <w:t>相对重要性矩阵（</w:t>
      </w:r>
      <w:r>
        <w:rPr>
          <w:rFonts w:hint="eastAsia"/>
        </w:rPr>
        <w:t>计算各列总和）</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4CE47582" w14:textId="77777777">
        <w:trPr>
          <w:trHeight w:val="294"/>
        </w:trPr>
        <w:tc>
          <w:tcPr>
            <w:tcW w:w="1673" w:type="dxa"/>
            <w:tcBorders>
              <w:top w:val="single" w:sz="4" w:space="0" w:color="auto"/>
              <w:left w:val="nil"/>
              <w:bottom w:val="single" w:sz="4" w:space="0" w:color="auto"/>
              <w:right w:val="single" w:sz="4" w:space="0" w:color="auto"/>
            </w:tcBorders>
          </w:tcPr>
          <w:p w14:paraId="62E3FF46"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5FC51E15"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820086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6FEE81FF"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2BFE1125" w14:textId="77777777" w:rsidR="00CF0EA2" w:rsidRDefault="00097DD2">
            <w:pPr>
              <w:pStyle w:val="af4"/>
            </w:pPr>
            <w:r>
              <w:rPr>
                <w:rFonts w:hint="eastAsia"/>
              </w:rPr>
              <w:t>权重值</w:t>
            </w:r>
          </w:p>
        </w:tc>
      </w:tr>
      <w:tr w:rsidR="00CF0EA2" w14:paraId="2893E62B" w14:textId="77777777">
        <w:tc>
          <w:tcPr>
            <w:tcW w:w="1673" w:type="dxa"/>
            <w:tcBorders>
              <w:top w:val="single" w:sz="4" w:space="0" w:color="auto"/>
              <w:left w:val="nil"/>
              <w:bottom w:val="single" w:sz="4" w:space="0" w:color="auto"/>
              <w:right w:val="single" w:sz="4" w:space="0" w:color="auto"/>
            </w:tcBorders>
          </w:tcPr>
          <w:p w14:paraId="737CD77D"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1763B965"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67CC0938" w14:textId="77777777" w:rsidR="00CF0EA2" w:rsidRDefault="00097DD2">
            <w:pPr>
              <w:pStyle w:val="af4"/>
            </w:pPr>
            <w:r>
              <w:rPr>
                <w:rFonts w:hint="eastAsia"/>
              </w:rPr>
              <w:t>3/1</w:t>
            </w:r>
          </w:p>
        </w:tc>
        <w:tc>
          <w:tcPr>
            <w:tcW w:w="1735" w:type="dxa"/>
            <w:tcBorders>
              <w:top w:val="single" w:sz="4" w:space="0" w:color="auto"/>
              <w:left w:val="single" w:sz="4" w:space="0" w:color="auto"/>
              <w:bottom w:val="single" w:sz="4" w:space="0" w:color="auto"/>
              <w:right w:val="single" w:sz="4" w:space="0" w:color="auto"/>
            </w:tcBorders>
          </w:tcPr>
          <w:p w14:paraId="198A85A8" w14:textId="77777777" w:rsidR="00CF0EA2" w:rsidRDefault="00097DD2">
            <w:pPr>
              <w:pStyle w:val="af4"/>
            </w:pPr>
            <w:r>
              <w:rPr>
                <w:rFonts w:hint="eastAsia"/>
              </w:rPr>
              <w:t>7/1</w:t>
            </w:r>
          </w:p>
        </w:tc>
        <w:tc>
          <w:tcPr>
            <w:tcW w:w="1645" w:type="dxa"/>
            <w:tcBorders>
              <w:top w:val="single" w:sz="4" w:space="0" w:color="auto"/>
              <w:left w:val="single" w:sz="4" w:space="0" w:color="auto"/>
              <w:bottom w:val="single" w:sz="4" w:space="0" w:color="auto"/>
              <w:right w:val="nil"/>
            </w:tcBorders>
          </w:tcPr>
          <w:p w14:paraId="72364F7A" w14:textId="77777777" w:rsidR="00CF0EA2" w:rsidRDefault="00CF0EA2">
            <w:pPr>
              <w:pStyle w:val="af4"/>
            </w:pPr>
          </w:p>
        </w:tc>
      </w:tr>
      <w:tr w:rsidR="00CF0EA2" w14:paraId="4C3A7C04" w14:textId="77777777">
        <w:tc>
          <w:tcPr>
            <w:tcW w:w="1673" w:type="dxa"/>
            <w:tcBorders>
              <w:top w:val="single" w:sz="4" w:space="0" w:color="auto"/>
              <w:left w:val="nil"/>
              <w:bottom w:val="single" w:sz="4" w:space="0" w:color="auto"/>
              <w:right w:val="single" w:sz="4" w:space="0" w:color="auto"/>
            </w:tcBorders>
          </w:tcPr>
          <w:p w14:paraId="4CF1DA5C"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7552D3FC" w14:textId="77777777" w:rsidR="00CF0EA2" w:rsidRDefault="00097DD2">
            <w:pPr>
              <w:pStyle w:val="af4"/>
            </w:pPr>
            <w:r>
              <w:rPr>
                <w:rFonts w:hint="eastAsia"/>
              </w:rPr>
              <w:t>1/3</w:t>
            </w:r>
          </w:p>
        </w:tc>
        <w:tc>
          <w:tcPr>
            <w:tcW w:w="1735" w:type="dxa"/>
            <w:tcBorders>
              <w:top w:val="single" w:sz="4" w:space="0" w:color="auto"/>
              <w:left w:val="single" w:sz="4" w:space="0" w:color="auto"/>
              <w:bottom w:val="single" w:sz="4" w:space="0" w:color="auto"/>
              <w:right w:val="single" w:sz="4" w:space="0" w:color="auto"/>
            </w:tcBorders>
          </w:tcPr>
          <w:p w14:paraId="059B5F37" w14:textId="77777777" w:rsidR="00CF0EA2" w:rsidRDefault="00097DD2">
            <w:pPr>
              <w:pStyle w:val="af4"/>
            </w:pPr>
            <w:r>
              <w:rPr>
                <w:rFonts w:hint="eastAsia"/>
              </w:rPr>
              <w:t>1</w:t>
            </w:r>
          </w:p>
        </w:tc>
        <w:tc>
          <w:tcPr>
            <w:tcW w:w="1735" w:type="dxa"/>
            <w:tcBorders>
              <w:top w:val="single" w:sz="4" w:space="0" w:color="auto"/>
              <w:left w:val="single" w:sz="4" w:space="0" w:color="auto"/>
              <w:bottom w:val="single" w:sz="4" w:space="0" w:color="auto"/>
              <w:right w:val="single" w:sz="4" w:space="0" w:color="auto"/>
            </w:tcBorders>
          </w:tcPr>
          <w:p w14:paraId="34A06D6A" w14:textId="77777777" w:rsidR="00CF0EA2" w:rsidRDefault="00097DD2">
            <w:pPr>
              <w:pStyle w:val="af4"/>
            </w:pPr>
            <w:r>
              <w:rPr>
                <w:rFonts w:hint="eastAsia"/>
              </w:rPr>
              <w:t>5/1</w:t>
            </w:r>
          </w:p>
        </w:tc>
        <w:tc>
          <w:tcPr>
            <w:tcW w:w="1645" w:type="dxa"/>
            <w:tcBorders>
              <w:top w:val="single" w:sz="4" w:space="0" w:color="auto"/>
              <w:left w:val="single" w:sz="4" w:space="0" w:color="auto"/>
              <w:bottom w:val="single" w:sz="4" w:space="0" w:color="auto"/>
              <w:right w:val="nil"/>
            </w:tcBorders>
          </w:tcPr>
          <w:p w14:paraId="09924A56" w14:textId="77777777" w:rsidR="00CF0EA2" w:rsidRDefault="00CF0EA2">
            <w:pPr>
              <w:pStyle w:val="af4"/>
            </w:pPr>
          </w:p>
        </w:tc>
      </w:tr>
      <w:tr w:rsidR="00CF0EA2" w14:paraId="105A131B" w14:textId="77777777">
        <w:tc>
          <w:tcPr>
            <w:tcW w:w="1673" w:type="dxa"/>
            <w:tcBorders>
              <w:top w:val="single" w:sz="4" w:space="0" w:color="auto"/>
              <w:left w:val="nil"/>
              <w:bottom w:val="single" w:sz="4" w:space="0" w:color="auto"/>
              <w:right w:val="single" w:sz="4" w:space="0" w:color="auto"/>
            </w:tcBorders>
          </w:tcPr>
          <w:p w14:paraId="7AB476D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83F6087" w14:textId="77777777" w:rsidR="00CF0EA2" w:rsidRDefault="00097DD2">
            <w:pPr>
              <w:pStyle w:val="af4"/>
            </w:pPr>
            <w:r>
              <w:rPr>
                <w:rFonts w:hint="eastAsia"/>
              </w:rPr>
              <w:t>1/7</w:t>
            </w:r>
          </w:p>
        </w:tc>
        <w:tc>
          <w:tcPr>
            <w:tcW w:w="1735" w:type="dxa"/>
            <w:tcBorders>
              <w:top w:val="single" w:sz="4" w:space="0" w:color="auto"/>
              <w:left w:val="single" w:sz="4" w:space="0" w:color="auto"/>
              <w:bottom w:val="single" w:sz="4" w:space="0" w:color="auto"/>
              <w:right w:val="single" w:sz="4" w:space="0" w:color="auto"/>
            </w:tcBorders>
          </w:tcPr>
          <w:p w14:paraId="32672031" w14:textId="77777777" w:rsidR="00CF0EA2" w:rsidRDefault="00097DD2">
            <w:pPr>
              <w:pStyle w:val="af4"/>
            </w:pPr>
            <w:r>
              <w:rPr>
                <w:rFonts w:hint="eastAsia"/>
              </w:rPr>
              <w:t>1/5</w:t>
            </w:r>
          </w:p>
        </w:tc>
        <w:tc>
          <w:tcPr>
            <w:tcW w:w="1735" w:type="dxa"/>
            <w:tcBorders>
              <w:top w:val="single" w:sz="4" w:space="0" w:color="auto"/>
              <w:left w:val="single" w:sz="4" w:space="0" w:color="auto"/>
              <w:bottom w:val="single" w:sz="4" w:space="0" w:color="auto"/>
              <w:right w:val="single" w:sz="4" w:space="0" w:color="auto"/>
            </w:tcBorders>
          </w:tcPr>
          <w:p w14:paraId="394AC919" w14:textId="77777777" w:rsidR="00CF0EA2" w:rsidRDefault="00097DD2">
            <w:pPr>
              <w:pStyle w:val="af4"/>
            </w:pPr>
            <w:r>
              <w:rPr>
                <w:rFonts w:hint="eastAsia"/>
              </w:rPr>
              <w:t>1</w:t>
            </w:r>
          </w:p>
        </w:tc>
        <w:tc>
          <w:tcPr>
            <w:tcW w:w="1645" w:type="dxa"/>
            <w:tcBorders>
              <w:top w:val="single" w:sz="4" w:space="0" w:color="auto"/>
              <w:left w:val="single" w:sz="4" w:space="0" w:color="auto"/>
              <w:bottom w:val="single" w:sz="4" w:space="0" w:color="auto"/>
              <w:right w:val="nil"/>
            </w:tcBorders>
          </w:tcPr>
          <w:p w14:paraId="0511A0FF" w14:textId="77777777" w:rsidR="00CF0EA2" w:rsidRDefault="00CF0EA2">
            <w:pPr>
              <w:pStyle w:val="af4"/>
            </w:pPr>
          </w:p>
        </w:tc>
      </w:tr>
      <w:tr w:rsidR="00CF0EA2" w14:paraId="7BA0A79C" w14:textId="77777777">
        <w:tc>
          <w:tcPr>
            <w:tcW w:w="1673" w:type="dxa"/>
            <w:tcBorders>
              <w:top w:val="single" w:sz="4" w:space="0" w:color="auto"/>
              <w:left w:val="nil"/>
              <w:bottom w:val="single" w:sz="4" w:space="0" w:color="auto"/>
              <w:right w:val="single" w:sz="4" w:space="0" w:color="auto"/>
            </w:tcBorders>
          </w:tcPr>
          <w:p w14:paraId="6A9BBCB0"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73A28985"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3D82AE80"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596D2FA7"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4CC9FAA0" w14:textId="77777777" w:rsidR="00CF0EA2" w:rsidRDefault="00CF0EA2">
            <w:pPr>
              <w:pStyle w:val="af4"/>
            </w:pPr>
          </w:p>
        </w:tc>
      </w:tr>
    </w:tbl>
    <w:p w14:paraId="5D4B038E" w14:textId="77777777" w:rsidR="00CF0EA2" w:rsidRDefault="00CF0EA2">
      <w:pPr>
        <w:ind w:firstLine="480"/>
      </w:pPr>
    </w:p>
    <w:p w14:paraId="21D45067" w14:textId="77777777" w:rsidR="00CF0EA2" w:rsidRDefault="00097DD2">
      <w:pPr>
        <w:ind w:firstLine="480"/>
      </w:pPr>
      <w:r>
        <w:t>2</w:t>
      </w:r>
      <w:r>
        <w:rPr>
          <w:rFonts w:hint="eastAsia"/>
        </w:rPr>
        <w:t>）归一化</w:t>
      </w:r>
    </w:p>
    <w:p w14:paraId="691D55E2" w14:textId="77777777" w:rsidR="00CF0EA2" w:rsidRDefault="00097DD2">
      <w:pPr>
        <w:pStyle w:val="af3"/>
        <w:ind w:firstLine="420"/>
      </w:pPr>
      <w:r>
        <w:rPr>
          <w:rFonts w:hint="eastAsia"/>
        </w:rPr>
        <w:t>表</w:t>
      </w:r>
      <w:r>
        <w:rPr>
          <w:rFonts w:hint="eastAsia"/>
        </w:rPr>
        <w:t xml:space="preserve">5-6 </w:t>
      </w:r>
      <w:r>
        <w:rPr>
          <w:rFonts w:ascii="宋体" w:hint="eastAsia"/>
        </w:rPr>
        <w:t>相对重要性矩阵（</w:t>
      </w:r>
      <w:r>
        <w:rPr>
          <w:rFonts w:hint="eastAsia"/>
        </w:rPr>
        <w:t>归一化）</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1CDA98BE" w14:textId="77777777">
        <w:tc>
          <w:tcPr>
            <w:tcW w:w="1673" w:type="dxa"/>
            <w:tcBorders>
              <w:top w:val="single" w:sz="4" w:space="0" w:color="auto"/>
              <w:left w:val="nil"/>
              <w:bottom w:val="single" w:sz="4" w:space="0" w:color="auto"/>
              <w:right w:val="single" w:sz="4" w:space="0" w:color="auto"/>
            </w:tcBorders>
          </w:tcPr>
          <w:p w14:paraId="2574B078"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8A2BE9E"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667770C3"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0F2DDFFB"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DF64C50" w14:textId="77777777" w:rsidR="00CF0EA2" w:rsidRDefault="00097DD2">
            <w:pPr>
              <w:pStyle w:val="af4"/>
            </w:pPr>
            <w:r>
              <w:rPr>
                <w:rFonts w:hint="eastAsia"/>
              </w:rPr>
              <w:t>权重值</w:t>
            </w:r>
          </w:p>
        </w:tc>
      </w:tr>
      <w:tr w:rsidR="00CF0EA2" w14:paraId="0C75FECF" w14:textId="77777777">
        <w:tc>
          <w:tcPr>
            <w:tcW w:w="1673" w:type="dxa"/>
            <w:tcBorders>
              <w:top w:val="single" w:sz="4" w:space="0" w:color="auto"/>
              <w:left w:val="nil"/>
              <w:bottom w:val="single" w:sz="4" w:space="0" w:color="auto"/>
              <w:right w:val="single" w:sz="4" w:space="0" w:color="auto"/>
            </w:tcBorders>
          </w:tcPr>
          <w:p w14:paraId="09227849"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0A6D3209"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1A252883"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1E8FE7A2"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11B5F49E" w14:textId="77777777" w:rsidR="00CF0EA2" w:rsidRDefault="00CF0EA2">
            <w:pPr>
              <w:pStyle w:val="af4"/>
            </w:pPr>
          </w:p>
        </w:tc>
      </w:tr>
      <w:tr w:rsidR="00CF0EA2" w14:paraId="5E1EB59C" w14:textId="77777777">
        <w:tc>
          <w:tcPr>
            <w:tcW w:w="1673" w:type="dxa"/>
            <w:tcBorders>
              <w:top w:val="single" w:sz="4" w:space="0" w:color="auto"/>
              <w:left w:val="nil"/>
              <w:bottom w:val="single" w:sz="4" w:space="0" w:color="auto"/>
              <w:right w:val="single" w:sz="4" w:space="0" w:color="auto"/>
            </w:tcBorders>
          </w:tcPr>
          <w:p w14:paraId="25BD0186"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5EF03F9B"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41C4F38D"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BC044AF"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5A17CCF5" w14:textId="77777777" w:rsidR="00CF0EA2" w:rsidRDefault="00CF0EA2">
            <w:pPr>
              <w:pStyle w:val="af4"/>
            </w:pPr>
          </w:p>
        </w:tc>
      </w:tr>
      <w:tr w:rsidR="00CF0EA2" w14:paraId="643BA54D" w14:textId="77777777">
        <w:tc>
          <w:tcPr>
            <w:tcW w:w="1673" w:type="dxa"/>
            <w:tcBorders>
              <w:top w:val="single" w:sz="4" w:space="0" w:color="auto"/>
              <w:left w:val="nil"/>
              <w:bottom w:val="single" w:sz="4" w:space="0" w:color="auto"/>
              <w:right w:val="single" w:sz="4" w:space="0" w:color="auto"/>
            </w:tcBorders>
          </w:tcPr>
          <w:p w14:paraId="5B29FD02"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74DC1FAC"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3BB8038B"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1D6CC14B"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70400CE5" w14:textId="77777777" w:rsidR="00CF0EA2" w:rsidRDefault="00CF0EA2">
            <w:pPr>
              <w:pStyle w:val="af4"/>
            </w:pPr>
          </w:p>
        </w:tc>
      </w:tr>
      <w:tr w:rsidR="00CF0EA2" w14:paraId="5FA73955" w14:textId="77777777">
        <w:tc>
          <w:tcPr>
            <w:tcW w:w="1673" w:type="dxa"/>
            <w:tcBorders>
              <w:top w:val="single" w:sz="4" w:space="0" w:color="auto"/>
              <w:left w:val="nil"/>
              <w:bottom w:val="single" w:sz="4" w:space="0" w:color="auto"/>
              <w:right w:val="single" w:sz="4" w:space="0" w:color="auto"/>
            </w:tcBorders>
          </w:tcPr>
          <w:p w14:paraId="5F415B67"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95C75DA"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1B221A91"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0661F583"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771444FB" w14:textId="77777777" w:rsidR="00CF0EA2" w:rsidRDefault="00CF0EA2">
            <w:pPr>
              <w:pStyle w:val="af4"/>
            </w:pPr>
          </w:p>
        </w:tc>
      </w:tr>
    </w:tbl>
    <w:p w14:paraId="2D4F5E4D" w14:textId="77777777" w:rsidR="00CF0EA2" w:rsidRDefault="00CF0EA2">
      <w:pPr>
        <w:ind w:firstLine="480"/>
      </w:pPr>
    </w:p>
    <w:p w14:paraId="58E18371" w14:textId="77777777" w:rsidR="00CF0EA2" w:rsidRDefault="00097DD2">
      <w:pPr>
        <w:ind w:firstLine="480"/>
      </w:pPr>
      <w:r>
        <w:t>3</w:t>
      </w:r>
      <w:r>
        <w:rPr>
          <w:rFonts w:hint="eastAsia"/>
        </w:rPr>
        <w:t>）</w:t>
      </w:r>
      <w:r>
        <w:t xml:space="preserve"> </w:t>
      </w:r>
      <w:r>
        <w:rPr>
          <w:rFonts w:hint="eastAsia"/>
        </w:rPr>
        <w:t>计算各列的平均值：</w:t>
      </w:r>
    </w:p>
    <w:p w14:paraId="5E7C6D3A" w14:textId="77777777" w:rsidR="00CF0EA2" w:rsidRDefault="00097DD2">
      <w:pPr>
        <w:ind w:firstLine="480"/>
      </w:pPr>
      <w:r>
        <w:lastRenderedPageBreak/>
        <w:t xml:space="preserve">     A: (21/31 + 5/7 + 7/13) / 3 = 0.643</w:t>
      </w:r>
    </w:p>
    <w:p w14:paraId="6677287A" w14:textId="77777777" w:rsidR="00CF0EA2" w:rsidRDefault="00097DD2">
      <w:pPr>
        <w:ind w:firstLine="480"/>
      </w:pPr>
      <w:r>
        <w:t xml:space="preserve">     B: (7/31 + 5/21 + 5/13) / 3 = 0.283</w:t>
      </w:r>
    </w:p>
    <w:p w14:paraId="0458CB6E" w14:textId="77777777" w:rsidR="00CF0EA2" w:rsidRDefault="00097DD2">
      <w:pPr>
        <w:ind w:firstLine="480"/>
      </w:pPr>
      <w:r>
        <w:t xml:space="preserve">     C: (3/31 + 1/21 + 1/13) / 3 = 0.074 </w:t>
      </w:r>
    </w:p>
    <w:p w14:paraId="5D80FF25" w14:textId="77777777" w:rsidR="00CF0EA2" w:rsidRDefault="00097DD2">
      <w:pPr>
        <w:ind w:firstLine="480"/>
      </w:pPr>
      <w:r>
        <w:rPr>
          <w:rFonts w:hint="eastAsia"/>
        </w:rPr>
        <w:t>这些平均值，通常称为优先向量</w:t>
      </w:r>
      <w:r>
        <w:t>(Priority Vector)</w:t>
      </w:r>
      <w:r>
        <w:rPr>
          <w:rFonts w:hint="eastAsia"/>
        </w:rPr>
        <w:t>，简称</w:t>
      </w:r>
      <w:r>
        <w:t>PV</w:t>
      </w:r>
      <w:r>
        <w:rPr>
          <w:rFonts w:hint="eastAsia"/>
        </w:rPr>
        <w:t>值，亦即该因素的权重：</w:t>
      </w:r>
    </w:p>
    <w:p w14:paraId="38C91385" w14:textId="77777777" w:rsidR="00CF0EA2" w:rsidRDefault="00097DD2">
      <w:pPr>
        <w:pStyle w:val="af3"/>
        <w:ind w:firstLine="420"/>
      </w:pPr>
      <w:r>
        <w:rPr>
          <w:rFonts w:hint="eastAsia"/>
        </w:rPr>
        <w:t>表</w:t>
      </w:r>
      <w:r>
        <w:rPr>
          <w:rFonts w:hint="eastAsia"/>
        </w:rPr>
        <w:t xml:space="preserve">5-7 </w:t>
      </w:r>
      <w:r>
        <w:rPr>
          <w:rFonts w:ascii="宋体" w:hint="eastAsia"/>
        </w:rPr>
        <w:t>相对重要性矩阵（</w:t>
      </w:r>
      <w:r>
        <w:rPr>
          <w:rFonts w:hint="eastAsia"/>
        </w:rPr>
        <w:t>权重）</w:t>
      </w:r>
    </w:p>
    <w:tbl>
      <w:tblPr>
        <w:tblW w:w="0" w:type="auto"/>
        <w:tblLayout w:type="fixed"/>
        <w:tblLook w:val="0000" w:firstRow="0" w:lastRow="0" w:firstColumn="0" w:lastColumn="0" w:noHBand="0" w:noVBand="0"/>
      </w:tblPr>
      <w:tblGrid>
        <w:gridCol w:w="1673"/>
        <w:gridCol w:w="1734"/>
        <w:gridCol w:w="1735"/>
        <w:gridCol w:w="1735"/>
        <w:gridCol w:w="1645"/>
      </w:tblGrid>
      <w:tr w:rsidR="00CF0EA2" w14:paraId="59BFEE72" w14:textId="77777777">
        <w:tc>
          <w:tcPr>
            <w:tcW w:w="1673" w:type="dxa"/>
            <w:tcBorders>
              <w:top w:val="single" w:sz="4" w:space="0" w:color="auto"/>
              <w:left w:val="nil"/>
              <w:bottom w:val="single" w:sz="4" w:space="0" w:color="auto"/>
              <w:right w:val="single" w:sz="4" w:space="0" w:color="auto"/>
            </w:tcBorders>
          </w:tcPr>
          <w:p w14:paraId="14FEB06F" w14:textId="77777777" w:rsidR="00CF0EA2" w:rsidRDefault="00CF0EA2">
            <w:pPr>
              <w:pStyle w:val="af4"/>
            </w:pPr>
          </w:p>
        </w:tc>
        <w:tc>
          <w:tcPr>
            <w:tcW w:w="1734" w:type="dxa"/>
            <w:tcBorders>
              <w:top w:val="single" w:sz="4" w:space="0" w:color="auto"/>
              <w:left w:val="single" w:sz="4" w:space="0" w:color="auto"/>
              <w:bottom w:val="single" w:sz="4" w:space="0" w:color="auto"/>
              <w:right w:val="single" w:sz="4" w:space="0" w:color="auto"/>
            </w:tcBorders>
          </w:tcPr>
          <w:p w14:paraId="09C34102" w14:textId="77777777" w:rsidR="00CF0EA2" w:rsidRDefault="00097DD2">
            <w:pPr>
              <w:pStyle w:val="af4"/>
            </w:pPr>
            <w:r>
              <w:rPr>
                <w:rFonts w:hint="eastAsia"/>
              </w:rPr>
              <w:t>A</w:t>
            </w:r>
          </w:p>
        </w:tc>
        <w:tc>
          <w:tcPr>
            <w:tcW w:w="1735" w:type="dxa"/>
            <w:tcBorders>
              <w:top w:val="single" w:sz="4" w:space="0" w:color="auto"/>
              <w:left w:val="single" w:sz="4" w:space="0" w:color="auto"/>
              <w:bottom w:val="single" w:sz="4" w:space="0" w:color="auto"/>
              <w:right w:val="single" w:sz="4" w:space="0" w:color="auto"/>
            </w:tcBorders>
          </w:tcPr>
          <w:p w14:paraId="22A1A36C" w14:textId="77777777" w:rsidR="00CF0EA2" w:rsidRDefault="00097DD2">
            <w:pPr>
              <w:pStyle w:val="af4"/>
            </w:pPr>
            <w:r>
              <w:rPr>
                <w:rFonts w:hint="eastAsia"/>
              </w:rPr>
              <w:t>B</w:t>
            </w:r>
          </w:p>
        </w:tc>
        <w:tc>
          <w:tcPr>
            <w:tcW w:w="1735" w:type="dxa"/>
            <w:tcBorders>
              <w:top w:val="single" w:sz="4" w:space="0" w:color="auto"/>
              <w:left w:val="single" w:sz="4" w:space="0" w:color="auto"/>
              <w:bottom w:val="single" w:sz="4" w:space="0" w:color="auto"/>
              <w:right w:val="single" w:sz="4" w:space="0" w:color="auto"/>
            </w:tcBorders>
          </w:tcPr>
          <w:p w14:paraId="2E073AD4" w14:textId="77777777" w:rsidR="00CF0EA2" w:rsidRDefault="00097DD2">
            <w:pPr>
              <w:pStyle w:val="af4"/>
            </w:pPr>
            <w:r>
              <w:rPr>
                <w:rFonts w:hint="eastAsia"/>
              </w:rPr>
              <w:t>C</w:t>
            </w:r>
          </w:p>
        </w:tc>
        <w:tc>
          <w:tcPr>
            <w:tcW w:w="1645" w:type="dxa"/>
            <w:tcBorders>
              <w:top w:val="single" w:sz="4" w:space="0" w:color="auto"/>
              <w:left w:val="single" w:sz="4" w:space="0" w:color="auto"/>
              <w:bottom w:val="single" w:sz="4" w:space="0" w:color="auto"/>
              <w:right w:val="nil"/>
            </w:tcBorders>
          </w:tcPr>
          <w:p w14:paraId="6668B3A0" w14:textId="77777777" w:rsidR="00CF0EA2" w:rsidRDefault="00097DD2">
            <w:pPr>
              <w:pStyle w:val="af4"/>
            </w:pPr>
            <w:r>
              <w:rPr>
                <w:rFonts w:hint="eastAsia"/>
              </w:rPr>
              <w:t>权重值</w:t>
            </w:r>
            <w:r>
              <w:rPr>
                <w:rFonts w:hint="eastAsia"/>
              </w:rPr>
              <w:t>(PV)</w:t>
            </w:r>
          </w:p>
        </w:tc>
      </w:tr>
      <w:tr w:rsidR="00CF0EA2" w14:paraId="68DE4286" w14:textId="77777777">
        <w:tc>
          <w:tcPr>
            <w:tcW w:w="1673" w:type="dxa"/>
            <w:tcBorders>
              <w:top w:val="single" w:sz="4" w:space="0" w:color="auto"/>
              <w:left w:val="nil"/>
              <w:bottom w:val="single" w:sz="4" w:space="0" w:color="auto"/>
              <w:right w:val="single" w:sz="4" w:space="0" w:color="auto"/>
            </w:tcBorders>
          </w:tcPr>
          <w:p w14:paraId="332B65C7" w14:textId="77777777" w:rsidR="00CF0EA2" w:rsidRDefault="00097DD2">
            <w:pPr>
              <w:pStyle w:val="af4"/>
            </w:pPr>
            <w:r>
              <w:rPr>
                <w:rFonts w:hint="eastAsia"/>
              </w:rPr>
              <w:t>A</w:t>
            </w:r>
          </w:p>
        </w:tc>
        <w:tc>
          <w:tcPr>
            <w:tcW w:w="1734" w:type="dxa"/>
            <w:tcBorders>
              <w:top w:val="single" w:sz="4" w:space="0" w:color="auto"/>
              <w:left w:val="single" w:sz="4" w:space="0" w:color="auto"/>
              <w:bottom w:val="single" w:sz="4" w:space="0" w:color="auto"/>
              <w:right w:val="single" w:sz="4" w:space="0" w:color="auto"/>
            </w:tcBorders>
          </w:tcPr>
          <w:p w14:paraId="22EC5F62" w14:textId="77777777" w:rsidR="00CF0EA2" w:rsidRDefault="00097DD2">
            <w:pPr>
              <w:pStyle w:val="af4"/>
            </w:pPr>
            <w:r>
              <w:rPr>
                <w:rFonts w:hint="eastAsia"/>
              </w:rPr>
              <w:t>21/31</w:t>
            </w:r>
          </w:p>
        </w:tc>
        <w:tc>
          <w:tcPr>
            <w:tcW w:w="1735" w:type="dxa"/>
            <w:tcBorders>
              <w:top w:val="single" w:sz="4" w:space="0" w:color="auto"/>
              <w:left w:val="single" w:sz="4" w:space="0" w:color="auto"/>
              <w:bottom w:val="single" w:sz="4" w:space="0" w:color="auto"/>
              <w:right w:val="single" w:sz="4" w:space="0" w:color="auto"/>
            </w:tcBorders>
          </w:tcPr>
          <w:p w14:paraId="6113EF24" w14:textId="77777777" w:rsidR="00CF0EA2" w:rsidRDefault="00097DD2">
            <w:pPr>
              <w:pStyle w:val="af4"/>
            </w:pPr>
            <w:r>
              <w:rPr>
                <w:rFonts w:hint="eastAsia"/>
              </w:rPr>
              <w:t>5/7</w:t>
            </w:r>
          </w:p>
        </w:tc>
        <w:tc>
          <w:tcPr>
            <w:tcW w:w="1735" w:type="dxa"/>
            <w:tcBorders>
              <w:top w:val="single" w:sz="4" w:space="0" w:color="auto"/>
              <w:left w:val="single" w:sz="4" w:space="0" w:color="auto"/>
              <w:bottom w:val="single" w:sz="4" w:space="0" w:color="auto"/>
              <w:right w:val="single" w:sz="4" w:space="0" w:color="auto"/>
            </w:tcBorders>
          </w:tcPr>
          <w:p w14:paraId="54CA2F4A" w14:textId="77777777" w:rsidR="00CF0EA2" w:rsidRDefault="00097DD2">
            <w:pPr>
              <w:pStyle w:val="af4"/>
            </w:pPr>
            <w:r>
              <w:rPr>
                <w:rFonts w:hint="eastAsia"/>
              </w:rPr>
              <w:t>7/13</w:t>
            </w:r>
          </w:p>
        </w:tc>
        <w:tc>
          <w:tcPr>
            <w:tcW w:w="1645" w:type="dxa"/>
            <w:tcBorders>
              <w:top w:val="single" w:sz="4" w:space="0" w:color="auto"/>
              <w:left w:val="single" w:sz="4" w:space="0" w:color="auto"/>
              <w:bottom w:val="single" w:sz="4" w:space="0" w:color="auto"/>
              <w:right w:val="nil"/>
            </w:tcBorders>
          </w:tcPr>
          <w:p w14:paraId="6B850358" w14:textId="77777777" w:rsidR="00CF0EA2" w:rsidRDefault="00097DD2">
            <w:pPr>
              <w:pStyle w:val="af4"/>
            </w:pPr>
            <w:r>
              <w:rPr>
                <w:rFonts w:hint="eastAsia"/>
              </w:rPr>
              <w:t>0.643</w:t>
            </w:r>
          </w:p>
        </w:tc>
      </w:tr>
      <w:tr w:rsidR="00CF0EA2" w14:paraId="069774E0" w14:textId="77777777">
        <w:tc>
          <w:tcPr>
            <w:tcW w:w="1673" w:type="dxa"/>
            <w:tcBorders>
              <w:top w:val="single" w:sz="4" w:space="0" w:color="auto"/>
              <w:left w:val="nil"/>
              <w:bottom w:val="single" w:sz="4" w:space="0" w:color="auto"/>
              <w:right w:val="single" w:sz="4" w:space="0" w:color="auto"/>
            </w:tcBorders>
          </w:tcPr>
          <w:p w14:paraId="31AAFCC0" w14:textId="77777777" w:rsidR="00CF0EA2" w:rsidRDefault="00097DD2">
            <w:pPr>
              <w:pStyle w:val="af4"/>
            </w:pPr>
            <w:r>
              <w:rPr>
                <w:rFonts w:hint="eastAsia"/>
              </w:rPr>
              <w:t>B</w:t>
            </w:r>
          </w:p>
        </w:tc>
        <w:tc>
          <w:tcPr>
            <w:tcW w:w="1734" w:type="dxa"/>
            <w:tcBorders>
              <w:top w:val="single" w:sz="4" w:space="0" w:color="auto"/>
              <w:left w:val="single" w:sz="4" w:space="0" w:color="auto"/>
              <w:bottom w:val="single" w:sz="4" w:space="0" w:color="auto"/>
              <w:right w:val="single" w:sz="4" w:space="0" w:color="auto"/>
            </w:tcBorders>
          </w:tcPr>
          <w:p w14:paraId="07AF2513" w14:textId="77777777" w:rsidR="00CF0EA2" w:rsidRDefault="00097DD2">
            <w:pPr>
              <w:pStyle w:val="af4"/>
            </w:pPr>
            <w:r>
              <w:rPr>
                <w:rFonts w:hint="eastAsia"/>
              </w:rPr>
              <w:t>7/31</w:t>
            </w:r>
          </w:p>
        </w:tc>
        <w:tc>
          <w:tcPr>
            <w:tcW w:w="1735" w:type="dxa"/>
            <w:tcBorders>
              <w:top w:val="single" w:sz="4" w:space="0" w:color="auto"/>
              <w:left w:val="single" w:sz="4" w:space="0" w:color="auto"/>
              <w:bottom w:val="single" w:sz="4" w:space="0" w:color="auto"/>
              <w:right w:val="single" w:sz="4" w:space="0" w:color="auto"/>
            </w:tcBorders>
          </w:tcPr>
          <w:p w14:paraId="652DFCC7" w14:textId="77777777" w:rsidR="00CF0EA2" w:rsidRDefault="00097DD2">
            <w:pPr>
              <w:pStyle w:val="af4"/>
            </w:pPr>
            <w:r>
              <w:rPr>
                <w:rFonts w:hint="eastAsia"/>
              </w:rPr>
              <w:t>5/21</w:t>
            </w:r>
          </w:p>
        </w:tc>
        <w:tc>
          <w:tcPr>
            <w:tcW w:w="1735" w:type="dxa"/>
            <w:tcBorders>
              <w:top w:val="single" w:sz="4" w:space="0" w:color="auto"/>
              <w:left w:val="single" w:sz="4" w:space="0" w:color="auto"/>
              <w:bottom w:val="single" w:sz="4" w:space="0" w:color="auto"/>
              <w:right w:val="single" w:sz="4" w:space="0" w:color="auto"/>
            </w:tcBorders>
          </w:tcPr>
          <w:p w14:paraId="304744F2" w14:textId="77777777" w:rsidR="00CF0EA2" w:rsidRDefault="00097DD2">
            <w:pPr>
              <w:pStyle w:val="af4"/>
            </w:pPr>
            <w:r>
              <w:rPr>
                <w:rFonts w:hint="eastAsia"/>
              </w:rPr>
              <w:t>5/13</w:t>
            </w:r>
          </w:p>
        </w:tc>
        <w:tc>
          <w:tcPr>
            <w:tcW w:w="1645" w:type="dxa"/>
            <w:tcBorders>
              <w:top w:val="single" w:sz="4" w:space="0" w:color="auto"/>
              <w:left w:val="single" w:sz="4" w:space="0" w:color="auto"/>
              <w:bottom w:val="single" w:sz="4" w:space="0" w:color="auto"/>
              <w:right w:val="nil"/>
            </w:tcBorders>
          </w:tcPr>
          <w:p w14:paraId="392CCBE9" w14:textId="77777777" w:rsidR="00CF0EA2" w:rsidRDefault="00097DD2">
            <w:pPr>
              <w:pStyle w:val="af4"/>
            </w:pPr>
            <w:r>
              <w:rPr>
                <w:rFonts w:hint="eastAsia"/>
              </w:rPr>
              <w:t>0.283</w:t>
            </w:r>
          </w:p>
        </w:tc>
      </w:tr>
      <w:tr w:rsidR="00CF0EA2" w14:paraId="50A9F8A5" w14:textId="77777777">
        <w:tc>
          <w:tcPr>
            <w:tcW w:w="1673" w:type="dxa"/>
            <w:tcBorders>
              <w:top w:val="single" w:sz="4" w:space="0" w:color="auto"/>
              <w:left w:val="nil"/>
              <w:bottom w:val="single" w:sz="4" w:space="0" w:color="auto"/>
              <w:right w:val="single" w:sz="4" w:space="0" w:color="auto"/>
            </w:tcBorders>
          </w:tcPr>
          <w:p w14:paraId="7B6B76EF" w14:textId="77777777" w:rsidR="00CF0EA2" w:rsidRDefault="00097DD2">
            <w:pPr>
              <w:pStyle w:val="af4"/>
            </w:pPr>
            <w:r>
              <w:rPr>
                <w:rFonts w:hint="eastAsia"/>
              </w:rPr>
              <w:t>C</w:t>
            </w:r>
          </w:p>
        </w:tc>
        <w:tc>
          <w:tcPr>
            <w:tcW w:w="1734" w:type="dxa"/>
            <w:tcBorders>
              <w:top w:val="single" w:sz="4" w:space="0" w:color="auto"/>
              <w:left w:val="single" w:sz="4" w:space="0" w:color="auto"/>
              <w:bottom w:val="single" w:sz="4" w:space="0" w:color="auto"/>
              <w:right w:val="single" w:sz="4" w:space="0" w:color="auto"/>
            </w:tcBorders>
          </w:tcPr>
          <w:p w14:paraId="64BEAC8D" w14:textId="77777777" w:rsidR="00CF0EA2" w:rsidRDefault="00097DD2">
            <w:pPr>
              <w:pStyle w:val="af4"/>
            </w:pPr>
            <w:r>
              <w:rPr>
                <w:rFonts w:hint="eastAsia"/>
              </w:rPr>
              <w:t>3/31</w:t>
            </w:r>
          </w:p>
        </w:tc>
        <w:tc>
          <w:tcPr>
            <w:tcW w:w="1735" w:type="dxa"/>
            <w:tcBorders>
              <w:top w:val="single" w:sz="4" w:space="0" w:color="auto"/>
              <w:left w:val="single" w:sz="4" w:space="0" w:color="auto"/>
              <w:bottom w:val="single" w:sz="4" w:space="0" w:color="auto"/>
              <w:right w:val="single" w:sz="4" w:space="0" w:color="auto"/>
            </w:tcBorders>
          </w:tcPr>
          <w:p w14:paraId="01EE95A3" w14:textId="77777777" w:rsidR="00CF0EA2" w:rsidRDefault="00097DD2">
            <w:pPr>
              <w:pStyle w:val="af4"/>
            </w:pPr>
            <w:r>
              <w:rPr>
                <w:rFonts w:hint="eastAsia"/>
              </w:rPr>
              <w:t>1/21</w:t>
            </w:r>
          </w:p>
        </w:tc>
        <w:tc>
          <w:tcPr>
            <w:tcW w:w="1735" w:type="dxa"/>
            <w:tcBorders>
              <w:top w:val="single" w:sz="4" w:space="0" w:color="auto"/>
              <w:left w:val="single" w:sz="4" w:space="0" w:color="auto"/>
              <w:bottom w:val="single" w:sz="4" w:space="0" w:color="auto"/>
              <w:right w:val="single" w:sz="4" w:space="0" w:color="auto"/>
            </w:tcBorders>
          </w:tcPr>
          <w:p w14:paraId="38EF3DB8" w14:textId="77777777" w:rsidR="00CF0EA2" w:rsidRDefault="00097DD2">
            <w:pPr>
              <w:pStyle w:val="af4"/>
            </w:pPr>
            <w:r>
              <w:rPr>
                <w:rFonts w:hint="eastAsia"/>
              </w:rPr>
              <w:t>1/13</w:t>
            </w:r>
          </w:p>
        </w:tc>
        <w:tc>
          <w:tcPr>
            <w:tcW w:w="1645" w:type="dxa"/>
            <w:tcBorders>
              <w:top w:val="single" w:sz="4" w:space="0" w:color="auto"/>
              <w:left w:val="single" w:sz="4" w:space="0" w:color="auto"/>
              <w:bottom w:val="single" w:sz="4" w:space="0" w:color="auto"/>
              <w:right w:val="nil"/>
            </w:tcBorders>
          </w:tcPr>
          <w:p w14:paraId="4D1F9BD4" w14:textId="77777777" w:rsidR="00CF0EA2" w:rsidRDefault="00097DD2">
            <w:pPr>
              <w:pStyle w:val="af4"/>
            </w:pPr>
            <w:r>
              <w:rPr>
                <w:rFonts w:hint="eastAsia"/>
              </w:rPr>
              <w:t>0.074</w:t>
            </w:r>
          </w:p>
        </w:tc>
      </w:tr>
      <w:tr w:rsidR="00CF0EA2" w14:paraId="702048DF" w14:textId="77777777">
        <w:tc>
          <w:tcPr>
            <w:tcW w:w="1673" w:type="dxa"/>
            <w:tcBorders>
              <w:top w:val="single" w:sz="4" w:space="0" w:color="auto"/>
              <w:left w:val="nil"/>
              <w:bottom w:val="single" w:sz="4" w:space="0" w:color="auto"/>
              <w:right w:val="single" w:sz="4" w:space="0" w:color="auto"/>
            </w:tcBorders>
          </w:tcPr>
          <w:p w14:paraId="23B4A99C" w14:textId="77777777" w:rsidR="00CF0EA2" w:rsidRDefault="00097DD2">
            <w:pPr>
              <w:pStyle w:val="af4"/>
            </w:pPr>
            <w:r>
              <w:rPr>
                <w:rFonts w:hint="eastAsia"/>
              </w:rPr>
              <w:t>总和</w:t>
            </w:r>
          </w:p>
        </w:tc>
        <w:tc>
          <w:tcPr>
            <w:tcW w:w="1734" w:type="dxa"/>
            <w:tcBorders>
              <w:top w:val="single" w:sz="4" w:space="0" w:color="auto"/>
              <w:left w:val="single" w:sz="4" w:space="0" w:color="auto"/>
              <w:bottom w:val="single" w:sz="4" w:space="0" w:color="auto"/>
              <w:right w:val="single" w:sz="4" w:space="0" w:color="auto"/>
            </w:tcBorders>
          </w:tcPr>
          <w:p w14:paraId="64DB8D14" w14:textId="77777777" w:rsidR="00CF0EA2" w:rsidRDefault="00097DD2">
            <w:pPr>
              <w:pStyle w:val="af4"/>
            </w:pPr>
            <w:r>
              <w:rPr>
                <w:rFonts w:hint="eastAsia"/>
              </w:rPr>
              <w:t>31/21</w:t>
            </w:r>
          </w:p>
        </w:tc>
        <w:tc>
          <w:tcPr>
            <w:tcW w:w="1735" w:type="dxa"/>
            <w:tcBorders>
              <w:top w:val="single" w:sz="4" w:space="0" w:color="auto"/>
              <w:left w:val="single" w:sz="4" w:space="0" w:color="auto"/>
              <w:bottom w:val="single" w:sz="4" w:space="0" w:color="auto"/>
              <w:right w:val="single" w:sz="4" w:space="0" w:color="auto"/>
            </w:tcBorders>
          </w:tcPr>
          <w:p w14:paraId="55C01613" w14:textId="77777777" w:rsidR="00CF0EA2" w:rsidRDefault="00097DD2">
            <w:pPr>
              <w:pStyle w:val="af4"/>
            </w:pPr>
            <w:r>
              <w:rPr>
                <w:rFonts w:hint="eastAsia"/>
              </w:rPr>
              <w:t>21/5</w:t>
            </w:r>
          </w:p>
        </w:tc>
        <w:tc>
          <w:tcPr>
            <w:tcW w:w="1735" w:type="dxa"/>
            <w:tcBorders>
              <w:top w:val="single" w:sz="4" w:space="0" w:color="auto"/>
              <w:left w:val="single" w:sz="4" w:space="0" w:color="auto"/>
              <w:bottom w:val="single" w:sz="4" w:space="0" w:color="auto"/>
              <w:right w:val="single" w:sz="4" w:space="0" w:color="auto"/>
            </w:tcBorders>
          </w:tcPr>
          <w:p w14:paraId="451BC0A0" w14:textId="77777777" w:rsidR="00CF0EA2" w:rsidRDefault="00097DD2">
            <w:pPr>
              <w:pStyle w:val="af4"/>
            </w:pPr>
            <w:r>
              <w:rPr>
                <w:rFonts w:hint="eastAsia"/>
              </w:rPr>
              <w:t>13</w:t>
            </w:r>
          </w:p>
        </w:tc>
        <w:tc>
          <w:tcPr>
            <w:tcW w:w="1645" w:type="dxa"/>
            <w:tcBorders>
              <w:top w:val="single" w:sz="4" w:space="0" w:color="auto"/>
              <w:left w:val="single" w:sz="4" w:space="0" w:color="auto"/>
              <w:bottom w:val="single" w:sz="4" w:space="0" w:color="auto"/>
              <w:right w:val="nil"/>
            </w:tcBorders>
          </w:tcPr>
          <w:p w14:paraId="54B99F47" w14:textId="77777777" w:rsidR="00CF0EA2" w:rsidRDefault="00CF0EA2">
            <w:pPr>
              <w:pStyle w:val="af4"/>
            </w:pPr>
          </w:p>
        </w:tc>
      </w:tr>
    </w:tbl>
    <w:p w14:paraId="21988A4D" w14:textId="77777777" w:rsidR="00CF0EA2" w:rsidRDefault="00CF0EA2">
      <w:pPr>
        <w:ind w:firstLine="480"/>
      </w:pPr>
    </w:p>
    <w:p w14:paraId="73FE660A" w14:textId="77777777" w:rsidR="00CF0EA2" w:rsidRDefault="00097DD2">
      <w:pPr>
        <w:ind w:firstLine="480"/>
      </w:pPr>
      <w:r>
        <w:rPr>
          <w:rFonts w:hint="eastAsia"/>
        </w:rPr>
        <w:t>故所得权重向量为</w:t>
      </w:r>
      <w:r>
        <w:rPr>
          <w:rFonts w:hint="eastAsia"/>
        </w:rPr>
        <w:t>W=(0.643, 0.283, 0.074)</w:t>
      </w:r>
    </w:p>
    <w:p w14:paraId="019D8513" w14:textId="77777777" w:rsidR="00CF0EA2" w:rsidRDefault="00CF0EA2">
      <w:pPr>
        <w:ind w:firstLine="480"/>
      </w:pPr>
    </w:p>
    <w:p w14:paraId="1306CBB3" w14:textId="77777777" w:rsidR="00CF0EA2" w:rsidRDefault="00097DD2">
      <w:pPr>
        <w:ind w:firstLine="420"/>
      </w:pPr>
      <w:r>
        <w:t>6</w:t>
      </w:r>
      <w:r>
        <w:t>、</w:t>
      </w:r>
      <w:r>
        <w:rPr>
          <w:rFonts w:hint="eastAsia"/>
        </w:rPr>
        <w:t>多层次分析法</w:t>
      </w:r>
    </w:p>
    <w:p w14:paraId="06C14270" w14:textId="799C5072" w:rsidR="00CF0EA2" w:rsidRDefault="00097DD2">
      <w:pPr>
        <w:ind w:firstLine="480"/>
      </w:pPr>
      <w:r>
        <w:rPr>
          <w:rFonts w:hint="eastAsia"/>
        </w:rPr>
        <w:t>对本层次所有评判要素重复以上步骤即可得出多层次分析的权重向量。</w:t>
      </w:r>
    </w:p>
    <w:p w14:paraId="3F1E6857" w14:textId="77777777" w:rsidR="00CF0EA2" w:rsidRDefault="00CF0EA2">
      <w:pPr>
        <w:ind w:firstLine="480"/>
      </w:pPr>
    </w:p>
    <w:p w14:paraId="0C95A2CB" w14:textId="77777777" w:rsidR="00CF0EA2" w:rsidRDefault="00097DD2">
      <w:pPr>
        <w:pStyle w:val="3"/>
      </w:pPr>
      <w:bookmarkStart w:id="1026" w:name="_Toc406665553"/>
      <w:bookmarkStart w:id="1027" w:name="_Toc406662564"/>
      <w:bookmarkStart w:id="1028" w:name="_Toc406605932"/>
      <w:bookmarkStart w:id="1029" w:name="_Toc406605140"/>
      <w:bookmarkStart w:id="1030" w:name="_Toc406603962"/>
      <w:bookmarkStart w:id="1031" w:name="_Toc402252858"/>
      <w:bookmarkStart w:id="1032" w:name="_Toc408350301"/>
      <w:r>
        <w:t xml:space="preserve">5.1.2 </w:t>
      </w:r>
      <w:r>
        <w:rPr>
          <w:rFonts w:hint="eastAsia"/>
        </w:rPr>
        <w:t>模糊综合评价模型</w:t>
      </w:r>
      <w:bookmarkEnd w:id="1010"/>
      <w:bookmarkEnd w:id="1026"/>
      <w:bookmarkEnd w:id="1027"/>
      <w:bookmarkEnd w:id="1028"/>
      <w:bookmarkEnd w:id="1029"/>
      <w:bookmarkEnd w:id="1030"/>
      <w:bookmarkEnd w:id="1031"/>
      <w:bookmarkEnd w:id="1032"/>
    </w:p>
    <w:p w14:paraId="639304FC" w14:textId="77777777" w:rsidR="00CF0EA2" w:rsidRDefault="00097DD2">
      <w:pPr>
        <w:ind w:firstLine="480"/>
      </w:pPr>
      <w:r>
        <w:rPr>
          <w:rFonts w:hint="eastAsia"/>
        </w:rPr>
        <w:t>模糊综合评价模型（</w:t>
      </w:r>
      <w:r>
        <w:rPr>
          <w:b/>
          <w:bCs/>
        </w:rPr>
        <w:t>Fuzzy Synthetic Evaluation Model</w:t>
      </w:r>
      <w:r>
        <w:rPr>
          <w:rFonts w:hint="eastAsia"/>
        </w:rPr>
        <w:t>）一种基于模糊数学的综合评价方法，在模糊数学中的应用非常广泛。</w:t>
      </w:r>
    </w:p>
    <w:p w14:paraId="1A331D14" w14:textId="77777777" w:rsidR="00CF0EA2" w:rsidRDefault="00097DD2">
      <w:pPr>
        <w:ind w:firstLine="480"/>
      </w:pPr>
      <w:r>
        <w:rPr>
          <w:rFonts w:hint="eastAsia"/>
        </w:rPr>
        <w:t>模糊综合评价模型是利用模糊数学的手段，对某一类具有“模糊性</w:t>
      </w:r>
      <w:r>
        <w:t>”</w:t>
      </w:r>
      <w:r>
        <w:t>的问题</w:t>
      </w:r>
      <w:r>
        <w:rPr>
          <w:rFonts w:hint="eastAsia"/>
        </w:rPr>
        <w:t>，即难以用精确的数字进行描述的事物进行分析和评价的方法。由于通常待评价目标的边界是不明显的，评价时很难将其归于某个类别，这就要求我们将目标进行拆分，形成多个子目标的模型，这这里，我们把目标及子目标称为因素。在评价过程中，先对每个子因素分别进行评价，然后对所有评价进行综合，防止遗漏任何统计信息以及在信息传递过程的损失。这样就解决了简单应用“是、否、优、劣”这样的确定性评价带来的对客观真实的偏离问题。</w:t>
      </w:r>
    </w:p>
    <w:p w14:paraId="35EF4076" w14:textId="77777777" w:rsidR="00CF0EA2" w:rsidRDefault="00097DD2">
      <w:pPr>
        <w:ind w:firstLine="480"/>
      </w:pPr>
      <w:r>
        <w:rPr>
          <w:rFonts w:hint="eastAsia"/>
        </w:rPr>
        <w:t>模糊综合评价方法结合了定性分析的方便快捷性和定量分析的精准确定性，它是一种综合性和适用性较强的分析方法。利用模糊综合评价模型计算出来的结果具有清晰，系统性强的特点，能较好地解决模糊的、难以量化的问题，适合各种非确定性问题的解决。在社会科学领域的风险评估，系统决策等场景下适应性很强，得到了广泛的应用。在本研究中，模糊综合评价模型将应用于新营销员管理体系的有效性评估中。</w:t>
      </w:r>
    </w:p>
    <w:p w14:paraId="3688D18C" w14:textId="77777777" w:rsidR="00CF0EA2" w:rsidRDefault="00097DD2">
      <w:pPr>
        <w:ind w:firstLine="420"/>
      </w:pPr>
      <w:bookmarkStart w:id="1033" w:name="_Toc385455157"/>
      <w:bookmarkEnd w:id="1011"/>
      <w:r>
        <w:rPr>
          <w:rFonts w:hint="eastAsia"/>
        </w:rPr>
        <w:t>模糊评价模型分析步骤</w:t>
      </w:r>
      <w:bookmarkEnd w:id="1033"/>
    </w:p>
    <w:p w14:paraId="39DBCA2A" w14:textId="77777777" w:rsidR="00CF0EA2" w:rsidRDefault="00097DD2">
      <w:pPr>
        <w:ind w:firstLine="480"/>
      </w:pPr>
      <w:r>
        <w:rPr>
          <w:rFonts w:hint="eastAsia"/>
        </w:rPr>
        <w:t>1</w:t>
      </w:r>
      <w:r>
        <w:rPr>
          <w:rFonts w:hint="eastAsia"/>
        </w:rPr>
        <w:t>、单层次模糊评价模型</w:t>
      </w:r>
    </w:p>
    <w:p w14:paraId="3FE79316" w14:textId="77777777" w:rsidR="00CF0EA2" w:rsidRDefault="00097DD2">
      <w:pPr>
        <w:pStyle w:val="af2"/>
        <w:ind w:firstLine="480"/>
      </w:pPr>
      <w:r>
        <w:rPr>
          <w:rFonts w:hint="eastAsia"/>
        </w:rPr>
        <w:t>假设存在待评判对象P，其评判因素集合为U:</w:t>
      </w:r>
    </w:p>
    <w:p w14:paraId="32028710" w14:textId="77777777" w:rsidR="00CF0EA2" w:rsidRDefault="00734A1F">
      <w:pPr>
        <w:pStyle w:val="af2"/>
        <w:ind w:firstLine="480"/>
      </w:pPr>
      <w:r>
        <w:rPr>
          <w:noProof/>
          <w:position w:val="-36"/>
        </w:rPr>
        <w:drawing>
          <wp:inline distT="0" distB="0" distL="0" distR="0" wp14:anchorId="76C5EFD6" wp14:editId="228EDA4F">
            <wp:extent cx="1391285" cy="421640"/>
            <wp:effectExtent l="0" t="0" r="0" b="0"/>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6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1285" cy="421640"/>
                    </a:xfrm>
                    <a:prstGeom prst="rect">
                      <a:avLst/>
                    </a:prstGeom>
                    <a:noFill/>
                    <a:ln>
                      <a:noFill/>
                    </a:ln>
                  </pic:spPr>
                </pic:pic>
              </a:graphicData>
            </a:graphic>
          </wp:inline>
        </w:drawing>
      </w:r>
      <w:r w:rsidR="00097DD2">
        <w:rPr>
          <w:rFonts w:hint="eastAsia"/>
        </w:rPr>
        <w:t xml:space="preserve">                      (5-3)</w:t>
      </w:r>
    </w:p>
    <w:p w14:paraId="26044303" w14:textId="77777777" w:rsidR="00CF0EA2" w:rsidRDefault="00097DD2">
      <w:pPr>
        <w:pStyle w:val="af2"/>
        <w:ind w:firstLine="480"/>
      </w:pPr>
      <w:r>
        <w:rPr>
          <w:rFonts w:hint="eastAsia"/>
        </w:rPr>
        <w:t>P的评判等级集合为V：</w:t>
      </w:r>
    </w:p>
    <w:p w14:paraId="0C8B8789" w14:textId="77777777" w:rsidR="00CF0EA2" w:rsidRDefault="00734A1F">
      <w:pPr>
        <w:pStyle w:val="af2"/>
        <w:ind w:firstLine="480"/>
      </w:pPr>
      <w:r>
        <w:rPr>
          <w:noProof/>
          <w:position w:val="-36"/>
        </w:rPr>
        <w:lastRenderedPageBreak/>
        <w:drawing>
          <wp:inline distT="0" distB="0" distL="0" distR="0" wp14:anchorId="5D59BC06" wp14:editId="568F1C47">
            <wp:extent cx="1311910" cy="381635"/>
            <wp:effectExtent l="0" t="0" r="2540"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1910" cy="381635"/>
                    </a:xfrm>
                    <a:prstGeom prst="rect">
                      <a:avLst/>
                    </a:prstGeom>
                    <a:noFill/>
                    <a:ln>
                      <a:noFill/>
                    </a:ln>
                  </pic:spPr>
                </pic:pic>
              </a:graphicData>
            </a:graphic>
          </wp:inline>
        </w:drawing>
      </w:r>
      <w:r w:rsidR="00097DD2">
        <w:rPr>
          <w:rFonts w:hint="eastAsia"/>
        </w:rPr>
        <w:t xml:space="preserve">                       (5-4)</w:t>
      </w:r>
    </w:p>
    <w:p w14:paraId="5FDB4425" w14:textId="77777777" w:rsidR="00CF0EA2" w:rsidRDefault="00097DD2">
      <w:pPr>
        <w:pStyle w:val="af2"/>
        <w:ind w:firstLine="480"/>
      </w:pPr>
      <w:r>
        <w:rPr>
          <w:rFonts w:hint="eastAsia"/>
        </w:rPr>
        <w:t>对U集合中每一个评判因素</w:t>
      </w:r>
      <w:r w:rsidR="00734A1F">
        <w:rPr>
          <w:noProof/>
          <w:position w:val="-36"/>
        </w:rPr>
        <w:drawing>
          <wp:inline distT="0" distB="0" distL="0" distR="0" wp14:anchorId="4B3CB16D" wp14:editId="726F7012">
            <wp:extent cx="135255" cy="381635"/>
            <wp:effectExtent l="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Pr>
          <w:rFonts w:hint="eastAsia"/>
        </w:rPr>
        <w:t>,其评判结果为</w:t>
      </w:r>
      <w:r w:rsidR="00734A1F">
        <w:rPr>
          <w:noProof/>
          <w:position w:val="-36"/>
        </w:rPr>
        <w:drawing>
          <wp:inline distT="0" distB="0" distL="0" distR="0" wp14:anchorId="382B5BB3" wp14:editId="7269B0ED">
            <wp:extent cx="1478915" cy="381635"/>
            <wp:effectExtent l="0" t="0" r="6985" b="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6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78915" cy="381635"/>
                    </a:xfrm>
                    <a:prstGeom prst="rect">
                      <a:avLst/>
                    </a:prstGeom>
                    <a:noFill/>
                    <a:ln>
                      <a:noFill/>
                    </a:ln>
                  </pic:spPr>
                </pic:pic>
              </a:graphicData>
            </a:graphic>
          </wp:inline>
        </w:drawing>
      </w:r>
      <w:r>
        <w:rPr>
          <w:rFonts w:hint="eastAsia"/>
        </w:rPr>
        <w:t>，其中，</w:t>
      </w:r>
      <w:r>
        <w:rPr>
          <w:rStyle w:val="texhtml"/>
          <w:rFonts w:hint="eastAsia"/>
          <w:i/>
          <w:iCs/>
        </w:rPr>
        <w:t>r</w:t>
      </w:r>
      <w:r>
        <w:rPr>
          <w:rStyle w:val="texhtml"/>
          <w:rFonts w:hint="eastAsia"/>
          <w:i/>
          <w:iCs/>
          <w:vertAlign w:val="subscript"/>
        </w:rPr>
        <w:t>ij</w:t>
      </w:r>
      <w:r>
        <w:rPr>
          <w:rFonts w:hint="eastAsia"/>
        </w:rPr>
        <w:t>表示</w:t>
      </w:r>
      <w:r>
        <w:rPr>
          <w:rStyle w:val="texhtml"/>
          <w:rFonts w:hint="eastAsia"/>
          <w:i/>
          <w:iCs/>
        </w:rPr>
        <w:t>u</w:t>
      </w:r>
      <w:r>
        <w:rPr>
          <w:rStyle w:val="texhtml"/>
          <w:rFonts w:hint="eastAsia"/>
          <w:i/>
          <w:iCs/>
          <w:vertAlign w:val="subscript"/>
        </w:rPr>
        <w:t>i</w:t>
      </w:r>
      <w:r>
        <w:rPr>
          <w:rFonts w:hint="eastAsia"/>
        </w:rPr>
        <w:t>关于</w:t>
      </w:r>
      <w:r>
        <w:rPr>
          <w:rStyle w:val="texhtml"/>
          <w:rFonts w:hint="eastAsia"/>
          <w:i/>
          <w:iCs/>
        </w:rPr>
        <w:t>v</w:t>
      </w:r>
      <w:r>
        <w:rPr>
          <w:rStyle w:val="texhtml"/>
          <w:rFonts w:hint="eastAsia"/>
          <w:i/>
          <w:iCs/>
          <w:vertAlign w:val="subscript"/>
        </w:rPr>
        <w:t>j</w:t>
      </w:r>
      <w:r>
        <w:rPr>
          <w:rFonts w:hint="eastAsia"/>
        </w:rPr>
        <w:t>的隶属程度,则m个评判因素组成的评判矩阵为：</w:t>
      </w:r>
    </w:p>
    <w:p w14:paraId="79D2342D" w14:textId="77777777" w:rsidR="00CF0EA2" w:rsidRDefault="00734A1F">
      <w:pPr>
        <w:pStyle w:val="af2"/>
        <w:ind w:firstLine="480"/>
      </w:pPr>
      <w:r>
        <w:rPr>
          <w:noProof/>
          <w:position w:val="-84"/>
        </w:rPr>
        <w:drawing>
          <wp:inline distT="0" distB="0" distL="0" distR="0" wp14:anchorId="5BB55833" wp14:editId="57059024">
            <wp:extent cx="2218690" cy="100965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8690" cy="1009650"/>
                    </a:xfrm>
                    <a:prstGeom prst="rect">
                      <a:avLst/>
                    </a:prstGeom>
                    <a:noFill/>
                    <a:ln>
                      <a:noFill/>
                    </a:ln>
                  </pic:spPr>
                </pic:pic>
              </a:graphicData>
            </a:graphic>
          </wp:inline>
        </w:drawing>
      </w:r>
      <w:r w:rsidR="00097DD2">
        <w:rPr>
          <w:rFonts w:hint="eastAsia"/>
        </w:rPr>
        <w:t xml:space="preserve">           (5-5)</w:t>
      </w:r>
    </w:p>
    <w:p w14:paraId="1028A267" w14:textId="77777777" w:rsidR="00CF0EA2" w:rsidRDefault="00097DD2">
      <w:pPr>
        <w:ind w:firstLine="480"/>
      </w:pPr>
      <w:r>
        <w:rPr>
          <w:rFonts w:hint="eastAsia"/>
        </w:rPr>
        <w:t>而</w:t>
      </w:r>
      <w:r>
        <w:rPr>
          <w:rStyle w:val="texhtml"/>
        </w:rPr>
        <w:t>(</w:t>
      </w:r>
      <w:r>
        <w:rPr>
          <w:rStyle w:val="texhtml"/>
          <w:i/>
          <w:iCs/>
        </w:rPr>
        <w:t>U</w:t>
      </w:r>
      <w:r>
        <w:rPr>
          <w:rStyle w:val="texhtml"/>
        </w:rPr>
        <w:t>,</w:t>
      </w:r>
      <w:r>
        <w:rPr>
          <w:rStyle w:val="texhtml"/>
          <w:i/>
          <w:iCs/>
        </w:rPr>
        <w:t>V</w:t>
      </w:r>
      <w:r>
        <w:rPr>
          <w:rStyle w:val="texhtml"/>
        </w:rPr>
        <w:t>,</w:t>
      </w:r>
      <w:r>
        <w:rPr>
          <w:rStyle w:val="texhtml"/>
          <w:i/>
          <w:iCs/>
        </w:rPr>
        <w:t>R</w:t>
      </w:r>
      <w:r>
        <w:rPr>
          <w:rStyle w:val="texhtml"/>
        </w:rPr>
        <w:t>)</w:t>
      </w:r>
      <w:r>
        <w:t xml:space="preserve"> </w:t>
      </w:r>
      <w:r>
        <w:rPr>
          <w:rFonts w:hint="eastAsia"/>
        </w:rPr>
        <w:t>则构成了一个模糊综合评判模型。</w:t>
      </w:r>
    </w:p>
    <w:p w14:paraId="01EB0D3B" w14:textId="77777777" w:rsidR="00CF0EA2" w:rsidRDefault="00097DD2">
      <w:pPr>
        <w:ind w:firstLine="480"/>
      </w:pPr>
      <w:r>
        <w:rPr>
          <w:rFonts w:hint="eastAsia"/>
        </w:rPr>
        <w:t>如果对各评判因素的权重分配为：</w:t>
      </w:r>
    </w:p>
    <w:p w14:paraId="316752AC" w14:textId="77777777" w:rsidR="00CF0EA2" w:rsidRDefault="00734A1F">
      <w:pPr>
        <w:ind w:firstLine="480"/>
      </w:pPr>
      <w:r>
        <w:rPr>
          <w:noProof/>
          <w:position w:val="-39"/>
        </w:rPr>
        <w:drawing>
          <wp:inline distT="0" distB="0" distL="0" distR="0" wp14:anchorId="0B779956" wp14:editId="06422D12">
            <wp:extent cx="2774950" cy="636270"/>
            <wp:effectExtent l="0" t="0" r="635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74950" cy="636270"/>
                    </a:xfrm>
                    <a:prstGeom prst="rect">
                      <a:avLst/>
                    </a:prstGeom>
                    <a:noFill/>
                    <a:ln>
                      <a:noFill/>
                    </a:ln>
                  </pic:spPr>
                </pic:pic>
              </a:graphicData>
            </a:graphic>
          </wp:inline>
        </w:drawing>
      </w:r>
      <w:r w:rsidR="00097DD2">
        <w:rPr>
          <w:rFonts w:hint="eastAsia"/>
        </w:rPr>
        <w:t xml:space="preserve">     (5-6)</w:t>
      </w:r>
    </w:p>
    <w:p w14:paraId="63DB59D7" w14:textId="77777777" w:rsidR="00CF0EA2" w:rsidRDefault="00097DD2">
      <w:pPr>
        <w:ind w:firstLine="480"/>
      </w:pPr>
      <w:r>
        <w:rPr>
          <w:rFonts w:hint="eastAsia"/>
        </w:rPr>
        <w:t>显然，</w:t>
      </w:r>
      <w:r>
        <w:t>W</w:t>
      </w:r>
      <w:r>
        <w:rPr>
          <w:rFonts w:hint="eastAsia"/>
        </w:rPr>
        <w:t>是</w:t>
      </w:r>
      <w:r>
        <w:t>U</w:t>
      </w:r>
      <w:r>
        <w:rPr>
          <w:rFonts w:hint="eastAsia"/>
        </w:rPr>
        <w:t>上的一个模糊子集，应用模糊变换的合成运算，可以得到</w:t>
      </w:r>
      <w:r>
        <w:rPr>
          <w:rFonts w:hint="eastAsia"/>
        </w:rPr>
        <w:t>V</w:t>
      </w:r>
      <w:r>
        <w:rPr>
          <w:rFonts w:hint="eastAsia"/>
        </w:rPr>
        <w:t>上的一个模糊子集，即综合评判结果，考虑到需要兼顾所有因素，在矩阵合成运算中采用了普通矩阵模型法，即直接利用矩阵乘法进行运算，这种方法可以较好的平衡各方面的因素，对于多因素的排序较为有效。计算后得到下式：</w:t>
      </w:r>
    </w:p>
    <w:p w14:paraId="71127747" w14:textId="77777777" w:rsidR="00CF0EA2" w:rsidRDefault="00734A1F">
      <w:pPr>
        <w:ind w:firstLine="480"/>
      </w:pPr>
      <w:r>
        <w:rPr>
          <w:noProof/>
          <w:position w:val="-39"/>
        </w:rPr>
        <w:drawing>
          <wp:inline distT="0" distB="0" distL="0" distR="0" wp14:anchorId="33C7C130" wp14:editId="114B2A61">
            <wp:extent cx="1637665" cy="636270"/>
            <wp:effectExtent l="0" t="0" r="635"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37665" cy="636270"/>
                    </a:xfrm>
                    <a:prstGeom prst="rect">
                      <a:avLst/>
                    </a:prstGeom>
                    <a:noFill/>
                    <a:ln>
                      <a:noFill/>
                    </a:ln>
                  </pic:spPr>
                </pic:pic>
              </a:graphicData>
            </a:graphic>
          </wp:inline>
        </w:drawing>
      </w:r>
      <w:r w:rsidR="00097DD2">
        <w:rPr>
          <w:rFonts w:hint="eastAsia"/>
        </w:rPr>
        <w:t xml:space="preserve">                    (5-7)</w:t>
      </w:r>
    </w:p>
    <w:p w14:paraId="6C76C764" w14:textId="77777777" w:rsidR="00CF0EA2" w:rsidRDefault="00097DD2">
      <w:pPr>
        <w:ind w:firstLine="480"/>
      </w:pPr>
      <w:r>
        <w:rPr>
          <w:rFonts w:hint="eastAsia"/>
        </w:rPr>
        <w:t>2</w:t>
      </w:r>
      <w:r>
        <w:rPr>
          <w:rFonts w:hint="eastAsia"/>
        </w:rPr>
        <w:t>、多层次模糊评价模型</w:t>
      </w:r>
    </w:p>
    <w:p w14:paraId="23CC370C" w14:textId="77777777" w:rsidR="00CF0EA2" w:rsidRDefault="00097DD2">
      <w:pPr>
        <w:ind w:firstLine="480"/>
      </w:pPr>
      <w:r>
        <w:rPr>
          <w:rFonts w:hint="eastAsia"/>
        </w:rPr>
        <w:t>对于多层次综合评价模型的建立，其步骤是将上一层评判因素当作一个目标评判对象，然后按照单层次评价模型进行分析：</w:t>
      </w:r>
    </w:p>
    <w:p w14:paraId="6C689A9A" w14:textId="77777777" w:rsidR="00CF0EA2" w:rsidRDefault="00097DD2">
      <w:pPr>
        <w:ind w:firstLine="480"/>
      </w:pPr>
      <w:r>
        <w:rPr>
          <w:rFonts w:hint="eastAsia"/>
        </w:rPr>
        <w:t>对评判因素集合</w:t>
      </w:r>
      <w:r>
        <w:rPr>
          <w:rFonts w:hint="eastAsia"/>
        </w:rPr>
        <w:t>U</w:t>
      </w:r>
      <w:r>
        <w:rPr>
          <w:rFonts w:hint="eastAsia"/>
        </w:rPr>
        <w:t>，按某个属性，将其划分成</w:t>
      </w:r>
      <w:r>
        <w:rPr>
          <w:rFonts w:hint="eastAsia"/>
        </w:rPr>
        <w:t>m</w:t>
      </w:r>
      <w:r>
        <w:rPr>
          <w:rFonts w:hint="eastAsia"/>
        </w:rPr>
        <w:t>个子集，使它们满足：</w:t>
      </w:r>
    </w:p>
    <w:p w14:paraId="03FFFE95" w14:textId="77777777" w:rsidR="00CF0EA2" w:rsidRDefault="00734A1F">
      <w:pPr>
        <w:ind w:firstLine="480"/>
      </w:pPr>
      <w:r>
        <w:rPr>
          <w:noProof/>
          <w:position w:val="-39"/>
        </w:rPr>
        <w:drawing>
          <wp:inline distT="0" distB="0" distL="0" distR="0" wp14:anchorId="0BA579D9" wp14:editId="66402C8E">
            <wp:extent cx="1296035" cy="63627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6035" cy="636270"/>
                    </a:xfrm>
                    <a:prstGeom prst="rect">
                      <a:avLst/>
                    </a:prstGeom>
                    <a:noFill/>
                    <a:ln>
                      <a:noFill/>
                    </a:ln>
                  </pic:spPr>
                </pic:pic>
              </a:graphicData>
            </a:graphic>
          </wp:inline>
        </w:drawing>
      </w:r>
      <w:r w:rsidR="00097DD2">
        <w:rPr>
          <w:rFonts w:hint="eastAsia"/>
        </w:rPr>
        <w:t xml:space="preserve">                        </w:t>
      </w:r>
      <w:r w:rsidR="00097DD2">
        <w:rPr>
          <w:rFonts w:hint="eastAsia"/>
        </w:rPr>
        <w:t>（</w:t>
      </w:r>
      <w:r w:rsidR="00097DD2">
        <w:rPr>
          <w:rFonts w:hint="eastAsia"/>
        </w:rPr>
        <w:t>5-8</w:t>
      </w:r>
      <w:r w:rsidR="00097DD2">
        <w:rPr>
          <w:rFonts w:hint="eastAsia"/>
        </w:rPr>
        <w:t>）</w:t>
      </w:r>
    </w:p>
    <w:p w14:paraId="0ED65EB1" w14:textId="77777777" w:rsidR="00CF0EA2" w:rsidRDefault="00097DD2">
      <w:pPr>
        <w:ind w:firstLine="480"/>
      </w:pPr>
      <w:r>
        <w:rPr>
          <w:rFonts w:hint="eastAsia"/>
        </w:rPr>
        <w:t>这样，就得到了第二级评判因素集合：</w:t>
      </w:r>
    </w:p>
    <w:p w14:paraId="50FB677E" w14:textId="77777777" w:rsidR="00CF0EA2" w:rsidRDefault="00097DD2">
      <w:pPr>
        <w:ind w:firstLine="480"/>
      </w:pPr>
      <w:r>
        <w:rPr>
          <w:rFonts w:hint="eastAsia"/>
        </w:rPr>
        <w:t>U=</w:t>
      </w:r>
      <w:r>
        <w:rPr>
          <w:rFonts w:hint="eastAsia"/>
        </w:rPr>
        <w:t>｛</w:t>
      </w:r>
      <w:r>
        <w:rPr>
          <w:rFonts w:hint="eastAsia"/>
        </w:rPr>
        <w:t>U</w:t>
      </w:r>
      <w:r>
        <w:rPr>
          <w:rFonts w:hint="eastAsia"/>
          <w:vertAlign w:val="subscript"/>
        </w:rPr>
        <w:t>1</w:t>
      </w:r>
      <w:r>
        <w:rPr>
          <w:rFonts w:hint="eastAsia"/>
        </w:rPr>
        <w:t>，</w:t>
      </w:r>
      <w:r>
        <w:rPr>
          <w:rFonts w:hint="eastAsia"/>
        </w:rPr>
        <w:t>U</w:t>
      </w:r>
      <w:r>
        <w:rPr>
          <w:rFonts w:hint="eastAsia"/>
          <w:vertAlign w:val="subscript"/>
        </w:rPr>
        <w:t>2</w:t>
      </w:r>
      <w:r>
        <w:rPr>
          <w:rFonts w:hint="eastAsia"/>
        </w:rPr>
        <w:t>，…，</w:t>
      </w:r>
      <w:r>
        <w:rPr>
          <w:rFonts w:hint="eastAsia"/>
        </w:rPr>
        <w:t>U</w:t>
      </w:r>
      <w:r>
        <w:rPr>
          <w:rFonts w:hint="eastAsia"/>
          <w:vertAlign w:val="subscript"/>
        </w:rPr>
        <w:t>m</w:t>
      </w:r>
      <w:r>
        <w:rPr>
          <w:rFonts w:hint="eastAsia"/>
        </w:rPr>
        <w:t>｝</w:t>
      </w:r>
      <w:r>
        <w:rPr>
          <w:rFonts w:hint="eastAsia"/>
        </w:rPr>
        <w:t xml:space="preserve">                       (5-9)</w:t>
      </w:r>
    </w:p>
    <w:p w14:paraId="57BE39A5" w14:textId="77777777" w:rsidR="00CF0EA2" w:rsidRDefault="00097DD2">
      <w:pPr>
        <w:ind w:firstLine="480"/>
      </w:pPr>
      <w:r>
        <w:rPr>
          <w:rFonts w:hint="eastAsia"/>
        </w:rPr>
        <w:t>在</w:t>
      </w:r>
      <w:r>
        <w:rPr>
          <w:rFonts w:hint="eastAsia"/>
        </w:rPr>
        <w:t>(7)</w:t>
      </w:r>
      <w:r>
        <w:rPr>
          <w:rFonts w:hint="eastAsia"/>
        </w:rPr>
        <w:t>式中，</w:t>
      </w:r>
      <w:r>
        <w:rPr>
          <w:rFonts w:hint="eastAsia"/>
        </w:rPr>
        <w:t>U</w:t>
      </w:r>
      <w:r>
        <w:rPr>
          <w:rFonts w:hint="eastAsia"/>
          <w:sz w:val="32"/>
          <w:szCs w:val="32"/>
          <w:vertAlign w:val="subscript"/>
        </w:rPr>
        <w:t>i</w:t>
      </w:r>
      <w:r>
        <w:rPr>
          <w:rFonts w:hint="eastAsia"/>
        </w:rPr>
        <w:t>=</w:t>
      </w:r>
      <w:r>
        <w:rPr>
          <w:rFonts w:hint="eastAsia"/>
        </w:rPr>
        <w:t>｛</w:t>
      </w:r>
      <w:r>
        <w:rPr>
          <w:rFonts w:hint="eastAsia"/>
        </w:rPr>
        <w:t>U</w:t>
      </w:r>
      <w:r>
        <w:rPr>
          <w:rFonts w:hint="eastAsia"/>
          <w:sz w:val="30"/>
          <w:szCs w:val="30"/>
          <w:vertAlign w:val="subscript"/>
        </w:rPr>
        <w:t>ik</w:t>
      </w:r>
      <w:r>
        <w:rPr>
          <w:rFonts w:hint="eastAsia"/>
        </w:rPr>
        <w:t>｝</w:t>
      </w:r>
      <w:r>
        <w:rPr>
          <w:rFonts w:hint="eastAsia"/>
        </w:rPr>
        <w:t>(i=1</w:t>
      </w:r>
      <w:r>
        <w:rPr>
          <w:rFonts w:hint="eastAsia"/>
        </w:rPr>
        <w:t>，</w:t>
      </w:r>
      <w:r>
        <w:rPr>
          <w:rFonts w:hint="eastAsia"/>
        </w:rPr>
        <w:t>2</w:t>
      </w:r>
      <w:r>
        <w:rPr>
          <w:rFonts w:hint="eastAsia"/>
        </w:rPr>
        <w:t>，…，</w:t>
      </w:r>
      <w:r>
        <w:rPr>
          <w:rFonts w:hint="eastAsia"/>
        </w:rPr>
        <w:t>m</w:t>
      </w:r>
      <w:r>
        <w:rPr>
          <w:rFonts w:hint="eastAsia"/>
        </w:rPr>
        <w:t>；</w:t>
      </w:r>
      <w:r>
        <w:rPr>
          <w:rFonts w:hint="eastAsia"/>
        </w:rPr>
        <w:t>k=1</w:t>
      </w:r>
      <w:r>
        <w:rPr>
          <w:rFonts w:hint="eastAsia"/>
        </w:rPr>
        <w:t>，</w:t>
      </w:r>
      <w:r>
        <w:rPr>
          <w:rFonts w:hint="eastAsia"/>
        </w:rPr>
        <w:t>2</w:t>
      </w:r>
      <w:r>
        <w:rPr>
          <w:rFonts w:hint="eastAsia"/>
        </w:rPr>
        <w:t>，…，</w:t>
      </w:r>
      <w:r>
        <w:rPr>
          <w:rFonts w:hint="eastAsia"/>
        </w:rPr>
        <w:t>n</w:t>
      </w:r>
      <w:r>
        <w:rPr>
          <w:rFonts w:hint="eastAsia"/>
          <w:vertAlign w:val="subscript"/>
        </w:rPr>
        <w:t>k</w:t>
      </w:r>
      <w:r>
        <w:rPr>
          <w:rFonts w:hint="eastAsia"/>
        </w:rPr>
        <w:t>)</w:t>
      </w:r>
      <w:r>
        <w:rPr>
          <w:rFonts w:hint="eastAsia"/>
        </w:rPr>
        <w:t>表示二层因素子集</w:t>
      </w:r>
      <w:r>
        <w:rPr>
          <w:rFonts w:hint="eastAsia"/>
        </w:rPr>
        <w:t>U</w:t>
      </w:r>
      <w:r>
        <w:rPr>
          <w:rFonts w:hint="eastAsia"/>
          <w:sz w:val="30"/>
          <w:szCs w:val="30"/>
          <w:vertAlign w:val="subscript"/>
        </w:rPr>
        <w:t>i</w:t>
      </w:r>
      <w:r>
        <w:rPr>
          <w:rFonts w:hint="eastAsia"/>
        </w:rPr>
        <w:t>中含有</w:t>
      </w:r>
      <w:r>
        <w:rPr>
          <w:rFonts w:hint="eastAsia"/>
        </w:rPr>
        <w:t>n</w:t>
      </w:r>
      <w:r>
        <w:rPr>
          <w:rFonts w:hint="eastAsia"/>
          <w:vertAlign w:val="subscript"/>
        </w:rPr>
        <w:t>k</w:t>
      </w:r>
      <w:r>
        <w:rPr>
          <w:rFonts w:hint="eastAsia"/>
        </w:rPr>
        <w:t>个评判因素。</w:t>
      </w:r>
    </w:p>
    <w:p w14:paraId="37B645DC" w14:textId="70FFB4EF" w:rsidR="00CF0EA2" w:rsidRDefault="00097DD2">
      <w:pPr>
        <w:ind w:firstLine="480"/>
        <w:rPr>
          <w:rFonts w:ascii="宋体"/>
        </w:rPr>
      </w:pPr>
      <w:r>
        <w:rPr>
          <w:rFonts w:ascii="宋体" w:hint="eastAsia"/>
        </w:rPr>
        <w:t>对每一子集U</w:t>
      </w:r>
      <w:r>
        <w:rPr>
          <w:rFonts w:ascii="宋体" w:hint="eastAsia"/>
          <w:vertAlign w:val="subscript"/>
        </w:rPr>
        <w:t>i</w:t>
      </w:r>
      <w:r>
        <w:rPr>
          <w:rFonts w:ascii="宋体" w:hint="eastAsia"/>
        </w:rPr>
        <w:t>中的n</w:t>
      </w:r>
      <w:r>
        <w:rPr>
          <w:rFonts w:ascii="宋体" w:hint="eastAsia"/>
          <w:vertAlign w:val="subscript"/>
        </w:rPr>
        <w:t>k</w:t>
      </w:r>
      <w:r>
        <w:rPr>
          <w:rFonts w:ascii="宋体" w:hint="eastAsia"/>
        </w:rPr>
        <w:t>个评判因素，根据公式（4-5）按单层次模糊综合评判模型进行评判，如果</w:t>
      </w:r>
      <w:r w:rsidR="00A53472">
        <w:rPr>
          <w:noProof/>
          <w:position w:val="-12"/>
        </w:rPr>
        <w:drawing>
          <wp:inline distT="0" distB="0" distL="0" distR="0" wp14:anchorId="46FA42AA" wp14:editId="5EEE249E">
            <wp:extent cx="180975" cy="238125"/>
            <wp:effectExtent l="0" t="0" r="9525" b="9525"/>
            <wp:docPr id="28" name="Heart 3" descr="83353241141432389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3" descr="83353241141432389855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rFonts w:hint="eastAsia"/>
        </w:rPr>
        <w:t>中的诸因数的权数分配为</w:t>
      </w:r>
      <w:r>
        <w:t>W</w:t>
      </w:r>
      <w:r>
        <w:rPr>
          <w:vertAlign w:val="subscript"/>
        </w:rPr>
        <w:t>i</w:t>
      </w:r>
      <w:r>
        <w:rPr>
          <w:rFonts w:hint="eastAsia"/>
        </w:rPr>
        <w:t>，其评判决策矩阵为</w:t>
      </w:r>
      <w:r w:rsidR="00A53472">
        <w:rPr>
          <w:noProof/>
          <w:position w:val="-12"/>
        </w:rPr>
        <w:drawing>
          <wp:inline distT="0" distB="0" distL="0" distR="0" wp14:anchorId="09DC5000" wp14:editId="5948EE60">
            <wp:extent cx="171450" cy="238125"/>
            <wp:effectExtent l="0" t="0" r="0" b="9525"/>
            <wp:docPr id="27" name="Heart 4" descr="557389711414323898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4" descr="55738971141432389855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hint="eastAsia"/>
        </w:rPr>
        <w:t>，则得</w:t>
      </w:r>
      <w:r>
        <w:rPr>
          <w:rFonts w:ascii="宋体" w:hint="eastAsia"/>
        </w:rPr>
        <w:t>到第i个子集U</w:t>
      </w:r>
      <w:r>
        <w:rPr>
          <w:rFonts w:ascii="宋体" w:hint="eastAsia"/>
          <w:vertAlign w:val="subscript"/>
        </w:rPr>
        <w:t>i</w:t>
      </w:r>
      <w:r>
        <w:rPr>
          <w:rFonts w:ascii="宋体" w:hint="eastAsia"/>
        </w:rPr>
        <w:t>的综合评判结果：</w:t>
      </w:r>
    </w:p>
    <w:p w14:paraId="66A2D75F" w14:textId="77777777" w:rsidR="00CF0EA2" w:rsidRDefault="00097DD2">
      <w:pPr>
        <w:ind w:firstLine="480"/>
      </w:pPr>
      <w:r>
        <w:rPr>
          <w:rFonts w:hint="eastAsia"/>
        </w:rPr>
        <w:lastRenderedPageBreak/>
        <w:t xml:space="preserve"> </w:t>
      </w:r>
      <w:r w:rsidR="00734A1F">
        <w:rPr>
          <w:noProof/>
          <w:position w:val="-39"/>
        </w:rPr>
        <w:drawing>
          <wp:inline distT="0" distB="0" distL="0" distR="0" wp14:anchorId="63F5B41D" wp14:editId="640BAB81">
            <wp:extent cx="1876425" cy="636270"/>
            <wp:effectExtent l="0" t="0" r="952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6425" cy="636270"/>
                    </a:xfrm>
                    <a:prstGeom prst="rect">
                      <a:avLst/>
                    </a:prstGeom>
                    <a:noFill/>
                    <a:ln>
                      <a:noFill/>
                    </a:ln>
                  </pic:spPr>
                </pic:pic>
              </a:graphicData>
            </a:graphic>
          </wp:inline>
        </w:drawing>
      </w:r>
      <w:r>
        <w:rPr>
          <w:rFonts w:hint="eastAsia"/>
        </w:rPr>
        <w:t xml:space="preserve">               </w:t>
      </w:r>
      <w:r>
        <w:rPr>
          <w:rFonts w:hint="eastAsia"/>
        </w:rPr>
        <w:t>（</w:t>
      </w:r>
      <w:r>
        <w:rPr>
          <w:rFonts w:hint="eastAsia"/>
        </w:rPr>
        <w:t>5-10</w:t>
      </w:r>
      <w:r>
        <w:rPr>
          <w:rFonts w:hint="eastAsia"/>
        </w:rPr>
        <w:t>）</w:t>
      </w:r>
    </w:p>
    <w:p w14:paraId="102D382C" w14:textId="77777777" w:rsidR="00CF0EA2" w:rsidRDefault="00097DD2">
      <w:pPr>
        <w:ind w:firstLine="480"/>
      </w:pPr>
      <w:r>
        <w:rPr>
          <w:rFonts w:hint="eastAsia"/>
        </w:rPr>
        <w:t>重复对</w:t>
      </w:r>
      <w:r>
        <w:rPr>
          <w:rFonts w:hint="eastAsia"/>
        </w:rPr>
        <w:t>U</w:t>
      </w:r>
      <w:r>
        <w:rPr>
          <w:rFonts w:hint="eastAsia"/>
        </w:rPr>
        <w:t>中的</w:t>
      </w:r>
      <w:r>
        <w:rPr>
          <w:rFonts w:hint="eastAsia"/>
        </w:rPr>
        <w:t>m</w:t>
      </w:r>
      <w:r>
        <w:rPr>
          <w:rFonts w:hint="eastAsia"/>
        </w:rPr>
        <w:t>个评判因素子集</w:t>
      </w:r>
      <w:r>
        <w:rPr>
          <w:rFonts w:hint="eastAsia"/>
        </w:rPr>
        <w:t>U</w:t>
      </w:r>
      <w:r>
        <w:rPr>
          <w:rFonts w:hint="eastAsia"/>
          <w:vertAlign w:val="subscript"/>
        </w:rPr>
        <w:t>i</w:t>
      </w:r>
      <w:r>
        <w:rPr>
          <w:rFonts w:hint="eastAsia"/>
        </w:rPr>
        <w:t>(i=1</w:t>
      </w:r>
      <w:r>
        <w:rPr>
          <w:rFonts w:hint="eastAsia"/>
        </w:rPr>
        <w:t>，</w:t>
      </w:r>
      <w:r>
        <w:rPr>
          <w:rFonts w:hint="eastAsia"/>
        </w:rPr>
        <w:t>2</w:t>
      </w:r>
      <w:r>
        <w:rPr>
          <w:rFonts w:hint="eastAsia"/>
        </w:rPr>
        <w:t>，…，</w:t>
      </w:r>
      <w:r>
        <w:rPr>
          <w:rFonts w:hint="eastAsia"/>
        </w:rPr>
        <w:t>m)</w:t>
      </w:r>
      <w:r>
        <w:rPr>
          <w:rFonts w:hint="eastAsia"/>
        </w:rPr>
        <w:t>，进行综合模糊评判，最终得到的评判矩阵为：</w:t>
      </w:r>
    </w:p>
    <w:p w14:paraId="31D0AF9A" w14:textId="2A6584A3" w:rsidR="00CF0EA2" w:rsidRDefault="00A53472">
      <w:pPr>
        <w:ind w:firstLine="480"/>
      </w:pPr>
      <w:r>
        <w:rPr>
          <w:noProof/>
        </w:rPr>
        <w:drawing>
          <wp:inline distT="0" distB="0" distL="0" distR="0" wp14:anchorId="2EBF4E14" wp14:editId="75A3DD16">
            <wp:extent cx="2028825" cy="933450"/>
            <wp:effectExtent l="0" t="0" r="9525" b="0"/>
            <wp:docPr id="26" name="Heart 5" descr="70203447714143238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5" descr="702034477141432389856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inline>
        </w:drawing>
      </w:r>
      <w:r w:rsidR="00097DD2">
        <w:rPr>
          <w:rFonts w:hint="eastAsia"/>
        </w:rPr>
        <w:t xml:space="preserve">               (5-11)</w:t>
      </w:r>
    </w:p>
    <w:p w14:paraId="2DED6297" w14:textId="77777777" w:rsidR="00CF0EA2" w:rsidRDefault="00097DD2">
      <w:pPr>
        <w:ind w:firstLine="480"/>
      </w:pPr>
      <w:r>
        <w:rPr>
          <w:rFonts w:hint="eastAsia"/>
        </w:rPr>
        <w:t>如果</w:t>
      </w:r>
      <w:r>
        <w:rPr>
          <w:rFonts w:hint="eastAsia"/>
        </w:rPr>
        <w:t>U</w:t>
      </w:r>
      <w:r>
        <w:rPr>
          <w:rFonts w:hint="eastAsia"/>
        </w:rPr>
        <w:t>中的各因数子集的权数分配为</w:t>
      </w:r>
      <w:r>
        <w:rPr>
          <w:rFonts w:hint="eastAsia"/>
        </w:rPr>
        <w:t>W</w:t>
      </w:r>
      <w:r>
        <w:rPr>
          <w:rFonts w:hint="eastAsia"/>
        </w:rPr>
        <w:t>，则可得综合评判结果：</w:t>
      </w:r>
    </w:p>
    <w:p w14:paraId="06EC04D0" w14:textId="7CC715BA" w:rsidR="00CF0EA2" w:rsidRDefault="00097DD2">
      <w:pPr>
        <w:ind w:firstLine="480"/>
      </w:pPr>
      <w:r>
        <w:rPr>
          <w:rFonts w:hint="eastAsia"/>
        </w:rPr>
        <w:t xml:space="preserve">              </w:t>
      </w:r>
      <w:r w:rsidR="00734A1F">
        <w:rPr>
          <w:noProof/>
          <w:position w:val="-39"/>
        </w:rPr>
        <w:drawing>
          <wp:inline distT="0" distB="0" distL="0" distR="0" wp14:anchorId="7C23236A" wp14:editId="6B1284A7">
            <wp:extent cx="787400" cy="63627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7400" cy="636270"/>
                    </a:xfrm>
                    <a:prstGeom prst="rect">
                      <a:avLst/>
                    </a:prstGeom>
                    <a:noFill/>
                    <a:ln>
                      <a:noFill/>
                    </a:ln>
                  </pic:spPr>
                </pic:pic>
              </a:graphicData>
            </a:graphic>
          </wp:inline>
        </w:drawing>
      </w:r>
      <w:r>
        <w:rPr>
          <w:rFonts w:hint="eastAsia"/>
        </w:rPr>
        <w:t xml:space="preserve">               </w:t>
      </w:r>
      <w:r w:rsidR="00812128">
        <w:t xml:space="preserve">  </w:t>
      </w:r>
      <w:r>
        <w:rPr>
          <w:rFonts w:hint="eastAsia"/>
        </w:rPr>
        <w:t xml:space="preserve">   (5-12)</w:t>
      </w:r>
    </w:p>
    <w:p w14:paraId="27815DC1" w14:textId="4D61A96E" w:rsidR="00CF0EA2" w:rsidRDefault="00097DD2">
      <w:pPr>
        <w:ind w:firstLine="480"/>
        <w:rPr>
          <w:rFonts w:ascii="宋体"/>
        </w:rPr>
      </w:pPr>
      <w:r>
        <w:rPr>
          <w:rFonts w:ascii="宋体" w:hint="eastAsia"/>
        </w:rPr>
        <w:t>在（5-12）式中</w:t>
      </w:r>
      <w:r w:rsidR="00A53472">
        <w:rPr>
          <w:noProof/>
          <w:position w:val="-4"/>
        </w:rPr>
        <w:drawing>
          <wp:inline distT="0" distB="0" distL="0" distR="0" wp14:anchorId="4077F148" wp14:editId="4D9E4FA1">
            <wp:extent cx="190500" cy="190500"/>
            <wp:effectExtent l="0" t="0" r="0" b="0"/>
            <wp:docPr id="25" name="Heart 6" descr="370372848141432389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 6" descr="370372848141432389856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rPr>
        <w:t>既是</w:t>
      </w:r>
      <w:r>
        <w:t>U</w:t>
      </w:r>
      <w:r>
        <w:rPr>
          <w:rFonts w:hint="eastAsia"/>
        </w:rPr>
        <w:t>的综合模糊分析评判结果，也是</w:t>
      </w:r>
      <w:r>
        <w:t>U</w:t>
      </w:r>
      <w:r>
        <w:rPr>
          <w:rFonts w:hint="eastAsia"/>
        </w:rPr>
        <w:t>域中针对所有判断因素后的综</w:t>
      </w:r>
      <w:r>
        <w:rPr>
          <w:rFonts w:ascii="宋体" w:hint="eastAsia"/>
        </w:rPr>
        <w:t>合评判结果。</w:t>
      </w:r>
    </w:p>
    <w:p w14:paraId="28F685D0" w14:textId="77777777" w:rsidR="00CF0EA2" w:rsidRDefault="00CF0EA2">
      <w:pPr>
        <w:ind w:firstLine="480"/>
      </w:pPr>
    </w:p>
    <w:p w14:paraId="14784818" w14:textId="77777777" w:rsidR="00CF0EA2" w:rsidRDefault="00097DD2">
      <w:pPr>
        <w:pStyle w:val="20"/>
        <w:tabs>
          <w:tab w:val="left" w:pos="709"/>
        </w:tabs>
      </w:pPr>
      <w:bookmarkStart w:id="1034" w:name=".E7.BD.AE.E4.BF.A1.E5.BA.A6.E6.A8.A1.E7."/>
      <w:bookmarkStart w:id="1035" w:name="_Toc402252859"/>
      <w:bookmarkStart w:id="1036" w:name="_Toc406605933"/>
      <w:bookmarkStart w:id="1037" w:name="_Toc406662565"/>
      <w:bookmarkStart w:id="1038" w:name="_Toc406605141"/>
      <w:bookmarkStart w:id="1039" w:name="_Toc385455160"/>
      <w:bookmarkStart w:id="1040" w:name="_Toc406665554"/>
      <w:bookmarkStart w:id="1041" w:name="_Toc406603963"/>
      <w:bookmarkStart w:id="1042" w:name="_Toc408350302"/>
      <w:bookmarkEnd w:id="1034"/>
      <w:r>
        <w:t>5.2</w:t>
      </w:r>
      <w:r>
        <w:rPr>
          <w:rFonts w:hint="eastAsia"/>
        </w:rPr>
        <w:tab/>
      </w:r>
      <w:r>
        <w:rPr>
          <w:rFonts w:hint="eastAsia"/>
        </w:rPr>
        <w:t>实证分析</w:t>
      </w:r>
      <w:bookmarkEnd w:id="1035"/>
      <w:bookmarkEnd w:id="1036"/>
      <w:bookmarkEnd w:id="1037"/>
      <w:bookmarkEnd w:id="1038"/>
      <w:bookmarkEnd w:id="1039"/>
      <w:bookmarkEnd w:id="1040"/>
      <w:bookmarkEnd w:id="1041"/>
      <w:bookmarkEnd w:id="1042"/>
      <w:r>
        <w:t xml:space="preserve"> </w:t>
      </w:r>
    </w:p>
    <w:p w14:paraId="657277CA" w14:textId="77777777" w:rsidR="00CF0EA2" w:rsidRDefault="00097DD2">
      <w:pPr>
        <w:pStyle w:val="3"/>
        <w:tabs>
          <w:tab w:val="left" w:pos="1701"/>
        </w:tabs>
      </w:pPr>
      <w:bookmarkStart w:id="1043" w:name="_Toc402252860"/>
      <w:bookmarkStart w:id="1044" w:name="_Toc406603964"/>
      <w:bookmarkStart w:id="1045" w:name="_Toc406605142"/>
      <w:bookmarkStart w:id="1046" w:name="_Toc406605934"/>
      <w:bookmarkStart w:id="1047" w:name="_Toc406662566"/>
      <w:bookmarkStart w:id="1048" w:name="_Toc406665555"/>
      <w:bookmarkStart w:id="1049" w:name="_Toc408350303"/>
      <w:r>
        <w:rPr>
          <w:rFonts w:hint="eastAsia"/>
        </w:rPr>
        <w:t xml:space="preserve">5.2.1 </w:t>
      </w:r>
      <w:r>
        <w:rPr>
          <w:rFonts w:hint="eastAsia"/>
        </w:rPr>
        <w:t>利用层次分析法建立有效性评价层次结构</w:t>
      </w:r>
      <w:bookmarkEnd w:id="1043"/>
      <w:bookmarkEnd w:id="1044"/>
      <w:bookmarkEnd w:id="1045"/>
      <w:bookmarkEnd w:id="1046"/>
      <w:bookmarkEnd w:id="1047"/>
      <w:bookmarkEnd w:id="1048"/>
      <w:bookmarkEnd w:id="1049"/>
    </w:p>
    <w:p w14:paraId="736A6DA0" w14:textId="77777777" w:rsidR="00CF0EA2" w:rsidRDefault="00097DD2">
      <w:pPr>
        <w:pStyle w:val="4"/>
      </w:pPr>
      <w:bookmarkStart w:id="1050" w:name="_Toc406662567"/>
      <w:bookmarkStart w:id="1051" w:name="_Toc402252861"/>
      <w:bookmarkStart w:id="1052" w:name="_Toc406605143"/>
      <w:bookmarkStart w:id="1053" w:name="_Toc406605935"/>
      <w:bookmarkStart w:id="1054" w:name="_Toc406603965"/>
      <w:r>
        <w:t xml:space="preserve">5.2.1.1 </w:t>
      </w:r>
      <w:r>
        <w:rPr>
          <w:rFonts w:hint="eastAsia"/>
        </w:rPr>
        <w:t>指标体系的构建</w:t>
      </w:r>
      <w:bookmarkEnd w:id="1050"/>
      <w:bookmarkEnd w:id="1051"/>
      <w:bookmarkEnd w:id="1052"/>
      <w:bookmarkEnd w:id="1053"/>
      <w:bookmarkEnd w:id="1054"/>
    </w:p>
    <w:p w14:paraId="54FC8CE2" w14:textId="77777777" w:rsidR="00CF0EA2" w:rsidRDefault="00097DD2">
      <w:pPr>
        <w:ind w:firstLine="480"/>
      </w:pPr>
      <w:r>
        <w:rPr>
          <w:rFonts w:hint="eastAsia"/>
        </w:rPr>
        <w:t>为了</w:t>
      </w:r>
      <w:r>
        <w:t>验证新营销员管理体</w:t>
      </w:r>
      <w:r>
        <w:rPr>
          <w:rFonts w:hint="eastAsia"/>
        </w:rPr>
        <w:t>系的</w:t>
      </w:r>
      <w:r>
        <w:t>有效性</w:t>
      </w:r>
      <w:r>
        <w:rPr>
          <w:rFonts w:hint="eastAsia"/>
        </w:rPr>
        <w:t>，通过文献研究、专家咨询等手段</w:t>
      </w:r>
      <w:r>
        <w:t>并利用层次分析法从营销员发展、客户服务、保险公司经营等三</w:t>
      </w:r>
      <w:r>
        <w:rPr>
          <w:rFonts w:hint="eastAsia"/>
        </w:rPr>
        <w:t>个维度</w:t>
      </w:r>
      <w:r>
        <w:t>对新营销员管理体系进行分析，并对三个指标</w:t>
      </w:r>
      <w:r>
        <w:rPr>
          <w:rFonts w:hint="eastAsia"/>
        </w:rPr>
        <w:t>继续进行分解，形成更细的组成因素。经过分解，得到了二层结构的</w:t>
      </w:r>
      <w:r>
        <w:t>指标</w:t>
      </w:r>
      <w:r>
        <w:rPr>
          <w:rFonts w:hint="eastAsia"/>
        </w:rPr>
        <w:t>因素分解</w:t>
      </w:r>
      <w:r>
        <w:t>表</w:t>
      </w:r>
      <w:r>
        <w:rPr>
          <w:rFonts w:hint="eastAsia"/>
        </w:rPr>
        <w:t>。为便于后续建模，对各因素进行标识，并整理后构造出了符合层次分析法的层次结构表</w:t>
      </w:r>
      <w:r>
        <w:t>:</w:t>
      </w:r>
    </w:p>
    <w:p w14:paraId="77B59A62" w14:textId="77777777" w:rsidR="00CF0EA2" w:rsidRDefault="00097DD2">
      <w:pPr>
        <w:widowControl/>
        <w:jc w:val="left"/>
      </w:pPr>
      <w:r>
        <w:br w:type="page"/>
      </w:r>
    </w:p>
    <w:p w14:paraId="0CF08B1B" w14:textId="77777777" w:rsidR="00CF0EA2" w:rsidRDefault="00CF0EA2"/>
    <w:p w14:paraId="031534B3" w14:textId="77777777" w:rsidR="00CF0EA2" w:rsidRDefault="00097DD2">
      <w:pPr>
        <w:pStyle w:val="af3"/>
        <w:ind w:firstLine="420"/>
      </w:pPr>
      <w:r>
        <w:rPr>
          <w:rFonts w:hint="eastAsia"/>
        </w:rPr>
        <w:t>表</w:t>
      </w:r>
      <w:r>
        <w:rPr>
          <w:rFonts w:hint="eastAsia"/>
        </w:rPr>
        <w:t xml:space="preserve">5-8 </w:t>
      </w:r>
      <w:r>
        <w:t>新营销员管理体系</w:t>
      </w:r>
      <w:r>
        <w:rPr>
          <w:rFonts w:hint="eastAsia"/>
        </w:rPr>
        <w:t>指标分层表</w:t>
      </w:r>
    </w:p>
    <w:tbl>
      <w:tblPr>
        <w:tblW w:w="0" w:type="auto"/>
        <w:tblLayout w:type="fixed"/>
        <w:tblLook w:val="0000" w:firstRow="0" w:lastRow="0" w:firstColumn="0" w:lastColumn="0" w:noHBand="0" w:noVBand="0"/>
      </w:tblPr>
      <w:tblGrid>
        <w:gridCol w:w="1347"/>
        <w:gridCol w:w="1585"/>
        <w:gridCol w:w="1524"/>
        <w:gridCol w:w="4066"/>
      </w:tblGrid>
      <w:tr w:rsidR="00CF0EA2" w14:paraId="3BB1C2FF" w14:textId="77777777">
        <w:trPr>
          <w:trHeight w:val="348"/>
          <w:tblHeader/>
        </w:trPr>
        <w:tc>
          <w:tcPr>
            <w:tcW w:w="1347" w:type="dxa"/>
            <w:tcBorders>
              <w:top w:val="single" w:sz="4" w:space="0" w:color="auto"/>
              <w:left w:val="nil"/>
              <w:bottom w:val="single" w:sz="4" w:space="0" w:color="auto"/>
              <w:right w:val="single" w:sz="4" w:space="0" w:color="auto"/>
            </w:tcBorders>
          </w:tcPr>
          <w:p w14:paraId="5F9358BE" w14:textId="77777777" w:rsidR="00CF0EA2" w:rsidRDefault="00097DD2">
            <w:pPr>
              <w:pStyle w:val="14"/>
              <w:spacing w:beforeLines="0" w:line="0" w:lineRule="atLeast"/>
              <w:jc w:val="left"/>
              <w:rPr>
                <w:sz w:val="18"/>
                <w:szCs w:val="18"/>
              </w:rPr>
            </w:pPr>
            <w:r>
              <w:rPr>
                <w:rFonts w:hint="eastAsia"/>
                <w:sz w:val="18"/>
                <w:szCs w:val="18"/>
              </w:rPr>
              <w:t>目标层</w:t>
            </w:r>
          </w:p>
        </w:tc>
        <w:tc>
          <w:tcPr>
            <w:tcW w:w="1585" w:type="dxa"/>
            <w:tcBorders>
              <w:top w:val="single" w:sz="4" w:space="0" w:color="auto"/>
              <w:left w:val="single" w:sz="4" w:space="0" w:color="auto"/>
              <w:bottom w:val="single" w:sz="4" w:space="0" w:color="auto"/>
              <w:right w:val="single" w:sz="4" w:space="0" w:color="auto"/>
            </w:tcBorders>
            <w:vAlign w:val="center"/>
          </w:tcPr>
          <w:p w14:paraId="32C06730"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1524" w:type="dxa"/>
            <w:tcBorders>
              <w:top w:val="single" w:sz="4" w:space="0" w:color="auto"/>
              <w:left w:val="single" w:sz="4" w:space="0" w:color="auto"/>
              <w:bottom w:val="single" w:sz="4" w:space="0" w:color="auto"/>
              <w:right w:val="single" w:sz="4" w:space="0" w:color="auto"/>
            </w:tcBorders>
            <w:vAlign w:val="center"/>
          </w:tcPr>
          <w:p w14:paraId="1A437814" w14:textId="77777777" w:rsidR="00CF0EA2" w:rsidRDefault="00097DD2">
            <w:pPr>
              <w:pStyle w:val="14"/>
              <w:spacing w:beforeLines="0" w:line="0" w:lineRule="atLeast"/>
              <w:jc w:val="left"/>
              <w:rPr>
                <w:sz w:val="18"/>
                <w:szCs w:val="18"/>
              </w:rPr>
            </w:pPr>
            <w:r>
              <w:rPr>
                <w:rFonts w:hint="eastAsia"/>
                <w:sz w:val="18"/>
                <w:szCs w:val="18"/>
              </w:rPr>
              <w:t>因素层（二级指标）</w:t>
            </w:r>
          </w:p>
        </w:tc>
        <w:tc>
          <w:tcPr>
            <w:tcW w:w="4066" w:type="dxa"/>
            <w:tcBorders>
              <w:top w:val="single" w:sz="4" w:space="0" w:color="auto"/>
              <w:left w:val="single" w:sz="4" w:space="0" w:color="auto"/>
              <w:bottom w:val="single" w:sz="4" w:space="0" w:color="auto"/>
              <w:right w:val="nil"/>
            </w:tcBorders>
          </w:tcPr>
          <w:p w14:paraId="2962505D" w14:textId="77777777" w:rsidR="00CF0EA2" w:rsidRDefault="00097DD2">
            <w:pPr>
              <w:pStyle w:val="14"/>
              <w:spacing w:beforeLines="0" w:line="0" w:lineRule="atLeast"/>
              <w:jc w:val="left"/>
              <w:rPr>
                <w:sz w:val="18"/>
                <w:szCs w:val="18"/>
              </w:rPr>
            </w:pPr>
            <w:r>
              <w:rPr>
                <w:rFonts w:hint="eastAsia"/>
                <w:sz w:val="18"/>
                <w:szCs w:val="18"/>
              </w:rPr>
              <w:t>指标说明</w:t>
            </w:r>
          </w:p>
        </w:tc>
      </w:tr>
      <w:tr w:rsidR="00CF0EA2" w14:paraId="5EF10075" w14:textId="77777777">
        <w:trPr>
          <w:trHeight w:val="398"/>
          <w:tblHeader/>
        </w:trPr>
        <w:tc>
          <w:tcPr>
            <w:tcW w:w="1347" w:type="dxa"/>
            <w:vMerge w:val="restart"/>
            <w:tcBorders>
              <w:top w:val="single" w:sz="4" w:space="0" w:color="auto"/>
              <w:left w:val="nil"/>
              <w:bottom w:val="single" w:sz="4" w:space="0" w:color="auto"/>
              <w:right w:val="single" w:sz="4" w:space="0" w:color="auto"/>
            </w:tcBorders>
          </w:tcPr>
          <w:p w14:paraId="2D9287DB" w14:textId="77777777" w:rsidR="00CF0EA2" w:rsidRDefault="00097DD2">
            <w:pPr>
              <w:pStyle w:val="14"/>
              <w:spacing w:beforeLines="0" w:line="0" w:lineRule="atLeast"/>
              <w:rPr>
                <w:sz w:val="18"/>
                <w:szCs w:val="18"/>
              </w:rPr>
            </w:pPr>
            <w:r>
              <w:rPr>
                <w:sz w:val="18"/>
                <w:szCs w:val="18"/>
              </w:rPr>
              <w:t>新营销员管理体系</w:t>
            </w: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6972A084" w14:textId="77777777" w:rsidR="00CF0EA2" w:rsidRDefault="00097DD2">
            <w:pPr>
              <w:pStyle w:val="14"/>
              <w:spacing w:beforeLines="0" w:line="0" w:lineRule="atLeast"/>
              <w:rPr>
                <w:sz w:val="18"/>
                <w:szCs w:val="18"/>
              </w:rPr>
            </w:pPr>
            <w:r>
              <w:rPr>
                <w:sz w:val="18"/>
                <w:szCs w:val="18"/>
              </w:rPr>
              <w:t>营销员发展</w:t>
            </w:r>
            <w:r>
              <w:rPr>
                <w:sz w:val="18"/>
                <w:szCs w:val="18"/>
              </w:rPr>
              <w:t>U</w:t>
            </w:r>
            <w:r>
              <w:rPr>
                <w:sz w:val="18"/>
                <w:szCs w:val="18"/>
                <w:vertAlign w:val="subscript"/>
              </w:rPr>
              <w:t>1</w:t>
            </w:r>
          </w:p>
        </w:tc>
        <w:tc>
          <w:tcPr>
            <w:tcW w:w="1524" w:type="dxa"/>
            <w:tcBorders>
              <w:top w:val="single" w:sz="4" w:space="0" w:color="auto"/>
              <w:left w:val="single" w:sz="4" w:space="0" w:color="auto"/>
              <w:bottom w:val="single" w:sz="4" w:space="0" w:color="auto"/>
              <w:right w:val="single" w:sz="4" w:space="0" w:color="auto"/>
            </w:tcBorders>
            <w:vAlign w:val="center"/>
          </w:tcPr>
          <w:p w14:paraId="6D84DE7D" w14:textId="77777777" w:rsidR="00CF0EA2" w:rsidRDefault="00097DD2">
            <w:pPr>
              <w:pStyle w:val="14"/>
              <w:spacing w:beforeLines="0" w:line="0" w:lineRule="atLeast"/>
              <w:rPr>
                <w:sz w:val="18"/>
                <w:szCs w:val="18"/>
              </w:rPr>
            </w:pPr>
            <w:r>
              <w:rPr>
                <w:sz w:val="18"/>
                <w:szCs w:val="18"/>
              </w:rPr>
              <w:t>保障水平</w:t>
            </w:r>
            <w:r>
              <w:rPr>
                <w:sz w:val="18"/>
                <w:szCs w:val="18"/>
              </w:rPr>
              <w:t>U</w:t>
            </w:r>
            <w:r>
              <w:rPr>
                <w:sz w:val="18"/>
                <w:szCs w:val="18"/>
                <w:vertAlign w:val="subscript"/>
              </w:rPr>
              <w:t>11</w:t>
            </w:r>
          </w:p>
        </w:tc>
        <w:tc>
          <w:tcPr>
            <w:tcW w:w="4066" w:type="dxa"/>
            <w:tcBorders>
              <w:top w:val="single" w:sz="4" w:space="0" w:color="auto"/>
              <w:left w:val="single" w:sz="4" w:space="0" w:color="auto"/>
              <w:bottom w:val="single" w:sz="4" w:space="0" w:color="auto"/>
              <w:right w:val="nil"/>
            </w:tcBorders>
          </w:tcPr>
          <w:p w14:paraId="1D5848E3" w14:textId="77777777" w:rsidR="00CF0EA2" w:rsidRDefault="00CF0EA2">
            <w:pPr>
              <w:pStyle w:val="14"/>
              <w:spacing w:beforeLines="0" w:line="0" w:lineRule="atLeast"/>
              <w:rPr>
                <w:sz w:val="18"/>
                <w:szCs w:val="18"/>
              </w:rPr>
            </w:pPr>
          </w:p>
        </w:tc>
      </w:tr>
      <w:tr w:rsidR="00CF0EA2" w14:paraId="4B017041" w14:textId="77777777">
        <w:trPr>
          <w:trHeight w:val="325"/>
          <w:tblHeader/>
        </w:trPr>
        <w:tc>
          <w:tcPr>
            <w:tcW w:w="1347" w:type="dxa"/>
            <w:vMerge/>
            <w:tcBorders>
              <w:top w:val="single" w:sz="4" w:space="0" w:color="auto"/>
              <w:left w:val="nil"/>
              <w:bottom w:val="single" w:sz="4" w:space="0" w:color="auto"/>
              <w:right w:val="single" w:sz="4" w:space="0" w:color="auto"/>
            </w:tcBorders>
            <w:vAlign w:val="center"/>
          </w:tcPr>
          <w:p w14:paraId="5EAB7A18"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7377D2A4"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6D8DB4F" w14:textId="77777777" w:rsidR="00CF0EA2" w:rsidRDefault="00097DD2">
            <w:pPr>
              <w:pStyle w:val="14"/>
              <w:spacing w:beforeLines="0" w:line="0" w:lineRule="atLeast"/>
              <w:rPr>
                <w:sz w:val="18"/>
                <w:szCs w:val="18"/>
              </w:rPr>
            </w:pPr>
            <w:r>
              <w:rPr>
                <w:sz w:val="18"/>
                <w:szCs w:val="18"/>
              </w:rPr>
              <w:t>社会地位</w:t>
            </w:r>
            <w:r>
              <w:rPr>
                <w:sz w:val="18"/>
                <w:szCs w:val="18"/>
              </w:rPr>
              <w:t>U</w:t>
            </w:r>
            <w:r>
              <w:rPr>
                <w:sz w:val="18"/>
                <w:szCs w:val="18"/>
                <w:vertAlign w:val="subscript"/>
              </w:rPr>
              <w:t>12</w:t>
            </w:r>
          </w:p>
        </w:tc>
        <w:tc>
          <w:tcPr>
            <w:tcW w:w="4066" w:type="dxa"/>
            <w:tcBorders>
              <w:top w:val="single" w:sz="4" w:space="0" w:color="auto"/>
              <w:left w:val="single" w:sz="4" w:space="0" w:color="auto"/>
              <w:bottom w:val="single" w:sz="4" w:space="0" w:color="auto"/>
              <w:right w:val="nil"/>
            </w:tcBorders>
          </w:tcPr>
          <w:p w14:paraId="586237BF" w14:textId="77777777" w:rsidR="00CF0EA2" w:rsidRDefault="00CF0EA2">
            <w:pPr>
              <w:pStyle w:val="14"/>
              <w:spacing w:beforeLines="0" w:line="0" w:lineRule="atLeast"/>
              <w:rPr>
                <w:sz w:val="18"/>
                <w:szCs w:val="18"/>
              </w:rPr>
            </w:pPr>
          </w:p>
        </w:tc>
      </w:tr>
      <w:tr w:rsidR="00CF0EA2" w14:paraId="1B4F4CA9" w14:textId="77777777">
        <w:trPr>
          <w:trHeight w:val="306"/>
          <w:tblHeader/>
        </w:trPr>
        <w:tc>
          <w:tcPr>
            <w:tcW w:w="1347" w:type="dxa"/>
            <w:vMerge/>
            <w:tcBorders>
              <w:top w:val="single" w:sz="4" w:space="0" w:color="auto"/>
              <w:left w:val="nil"/>
              <w:bottom w:val="single" w:sz="4" w:space="0" w:color="auto"/>
              <w:right w:val="single" w:sz="4" w:space="0" w:color="auto"/>
            </w:tcBorders>
            <w:vAlign w:val="center"/>
          </w:tcPr>
          <w:p w14:paraId="113C4D9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179B435"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450335FD" w14:textId="77777777" w:rsidR="00CF0EA2" w:rsidRDefault="00097DD2">
            <w:pPr>
              <w:pStyle w:val="14"/>
              <w:spacing w:beforeLines="0" w:line="0" w:lineRule="atLeast"/>
              <w:rPr>
                <w:sz w:val="18"/>
                <w:szCs w:val="18"/>
              </w:rPr>
            </w:pPr>
            <w:r>
              <w:rPr>
                <w:sz w:val="18"/>
                <w:szCs w:val="18"/>
              </w:rPr>
              <w:t>职业发展</w:t>
            </w:r>
            <w:r>
              <w:rPr>
                <w:sz w:val="18"/>
                <w:szCs w:val="18"/>
              </w:rPr>
              <w:t>U</w:t>
            </w:r>
            <w:r>
              <w:rPr>
                <w:sz w:val="18"/>
                <w:szCs w:val="18"/>
                <w:vertAlign w:val="subscript"/>
              </w:rPr>
              <w:t>13</w:t>
            </w:r>
          </w:p>
        </w:tc>
        <w:tc>
          <w:tcPr>
            <w:tcW w:w="4066" w:type="dxa"/>
            <w:tcBorders>
              <w:top w:val="single" w:sz="4" w:space="0" w:color="auto"/>
              <w:left w:val="single" w:sz="4" w:space="0" w:color="auto"/>
              <w:bottom w:val="single" w:sz="4" w:space="0" w:color="auto"/>
              <w:right w:val="nil"/>
            </w:tcBorders>
          </w:tcPr>
          <w:p w14:paraId="273AF17F" w14:textId="77777777" w:rsidR="00CF0EA2" w:rsidRDefault="00CF0EA2">
            <w:pPr>
              <w:pStyle w:val="14"/>
              <w:spacing w:beforeLines="0" w:line="0" w:lineRule="atLeast"/>
              <w:rPr>
                <w:sz w:val="18"/>
                <w:szCs w:val="18"/>
              </w:rPr>
            </w:pPr>
          </w:p>
        </w:tc>
      </w:tr>
      <w:tr w:rsidR="00CF0EA2" w14:paraId="5C5D974C" w14:textId="77777777">
        <w:trPr>
          <w:tblHeader/>
        </w:trPr>
        <w:tc>
          <w:tcPr>
            <w:tcW w:w="1347" w:type="dxa"/>
            <w:vMerge/>
            <w:tcBorders>
              <w:top w:val="single" w:sz="4" w:space="0" w:color="auto"/>
              <w:left w:val="nil"/>
              <w:bottom w:val="single" w:sz="4" w:space="0" w:color="auto"/>
              <w:right w:val="single" w:sz="4" w:space="0" w:color="auto"/>
            </w:tcBorders>
            <w:vAlign w:val="center"/>
          </w:tcPr>
          <w:p w14:paraId="4C3CB9B9"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0ADCF3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F4399E" w14:textId="77777777" w:rsidR="00CF0EA2" w:rsidRDefault="00097DD2">
            <w:pPr>
              <w:pStyle w:val="14"/>
              <w:spacing w:beforeLines="0" w:line="0" w:lineRule="atLeast"/>
              <w:rPr>
                <w:sz w:val="18"/>
                <w:szCs w:val="18"/>
              </w:rPr>
            </w:pPr>
            <w:r>
              <w:rPr>
                <w:sz w:val="18"/>
                <w:szCs w:val="18"/>
              </w:rPr>
              <w:t>工作自由度</w:t>
            </w:r>
            <w:r>
              <w:rPr>
                <w:sz w:val="18"/>
                <w:szCs w:val="18"/>
              </w:rPr>
              <w:t>U</w:t>
            </w:r>
            <w:r>
              <w:rPr>
                <w:sz w:val="18"/>
                <w:szCs w:val="18"/>
                <w:vertAlign w:val="subscript"/>
              </w:rPr>
              <w:t>14</w:t>
            </w:r>
          </w:p>
        </w:tc>
        <w:tc>
          <w:tcPr>
            <w:tcW w:w="4066" w:type="dxa"/>
            <w:tcBorders>
              <w:top w:val="single" w:sz="4" w:space="0" w:color="auto"/>
              <w:left w:val="single" w:sz="4" w:space="0" w:color="auto"/>
              <w:bottom w:val="single" w:sz="4" w:space="0" w:color="auto"/>
              <w:right w:val="nil"/>
            </w:tcBorders>
          </w:tcPr>
          <w:p w14:paraId="52532FCC" w14:textId="77777777" w:rsidR="00CF0EA2" w:rsidRDefault="00CF0EA2">
            <w:pPr>
              <w:pStyle w:val="14"/>
              <w:spacing w:beforeLines="0" w:line="0" w:lineRule="atLeast"/>
              <w:rPr>
                <w:sz w:val="18"/>
                <w:szCs w:val="18"/>
              </w:rPr>
            </w:pPr>
          </w:p>
        </w:tc>
      </w:tr>
      <w:tr w:rsidR="00CF0EA2" w14:paraId="6F21E08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D8237EC"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57A80F22"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59603E" w14:textId="77777777" w:rsidR="00CF0EA2" w:rsidRDefault="00097DD2">
            <w:pPr>
              <w:pStyle w:val="14"/>
              <w:spacing w:beforeLines="0" w:line="0" w:lineRule="atLeast"/>
              <w:rPr>
                <w:sz w:val="18"/>
                <w:szCs w:val="18"/>
              </w:rPr>
            </w:pPr>
            <w:r>
              <w:rPr>
                <w:sz w:val="18"/>
                <w:szCs w:val="18"/>
              </w:rPr>
              <w:t>收入水平</w:t>
            </w:r>
            <w:r>
              <w:rPr>
                <w:sz w:val="18"/>
                <w:szCs w:val="18"/>
              </w:rPr>
              <w:t>U</w:t>
            </w:r>
            <w:r>
              <w:rPr>
                <w:sz w:val="18"/>
                <w:szCs w:val="18"/>
                <w:vertAlign w:val="subscript"/>
              </w:rPr>
              <w:t>15</w:t>
            </w:r>
          </w:p>
        </w:tc>
        <w:tc>
          <w:tcPr>
            <w:tcW w:w="4066" w:type="dxa"/>
            <w:tcBorders>
              <w:top w:val="single" w:sz="4" w:space="0" w:color="auto"/>
              <w:left w:val="single" w:sz="4" w:space="0" w:color="auto"/>
              <w:bottom w:val="single" w:sz="4" w:space="0" w:color="auto"/>
              <w:right w:val="nil"/>
            </w:tcBorders>
          </w:tcPr>
          <w:p w14:paraId="30CE2302" w14:textId="77777777" w:rsidR="00CF0EA2" w:rsidRDefault="00CF0EA2">
            <w:pPr>
              <w:pStyle w:val="14"/>
              <w:spacing w:beforeLines="0" w:line="0" w:lineRule="atLeast"/>
              <w:rPr>
                <w:sz w:val="18"/>
                <w:szCs w:val="18"/>
              </w:rPr>
            </w:pPr>
          </w:p>
        </w:tc>
      </w:tr>
      <w:tr w:rsidR="00CF0EA2" w14:paraId="6202FD12"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1B0D02E"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772F1C7F"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tc>
        <w:tc>
          <w:tcPr>
            <w:tcW w:w="1524" w:type="dxa"/>
            <w:tcBorders>
              <w:top w:val="single" w:sz="4" w:space="0" w:color="auto"/>
              <w:left w:val="single" w:sz="4" w:space="0" w:color="auto"/>
              <w:bottom w:val="single" w:sz="4" w:space="0" w:color="auto"/>
              <w:right w:val="single" w:sz="4" w:space="0" w:color="auto"/>
            </w:tcBorders>
            <w:vAlign w:val="center"/>
          </w:tcPr>
          <w:p w14:paraId="65651F49" w14:textId="77777777" w:rsidR="00CF0EA2" w:rsidRDefault="00097DD2">
            <w:pPr>
              <w:pStyle w:val="14"/>
              <w:spacing w:beforeLines="0" w:line="0" w:lineRule="atLeast"/>
              <w:rPr>
                <w:sz w:val="18"/>
                <w:szCs w:val="18"/>
              </w:rPr>
            </w:pPr>
            <w:r>
              <w:rPr>
                <w:sz w:val="18"/>
                <w:szCs w:val="18"/>
              </w:rPr>
              <w:t>保单成本</w:t>
            </w:r>
            <w:r>
              <w:rPr>
                <w:sz w:val="18"/>
                <w:szCs w:val="18"/>
              </w:rPr>
              <w:t>U</w:t>
            </w:r>
            <w:r>
              <w:rPr>
                <w:sz w:val="18"/>
                <w:szCs w:val="18"/>
                <w:vertAlign w:val="subscript"/>
              </w:rPr>
              <w:t>21</w:t>
            </w:r>
          </w:p>
        </w:tc>
        <w:tc>
          <w:tcPr>
            <w:tcW w:w="4066" w:type="dxa"/>
            <w:tcBorders>
              <w:top w:val="single" w:sz="4" w:space="0" w:color="auto"/>
              <w:left w:val="single" w:sz="4" w:space="0" w:color="auto"/>
              <w:bottom w:val="single" w:sz="4" w:space="0" w:color="auto"/>
              <w:right w:val="nil"/>
            </w:tcBorders>
          </w:tcPr>
          <w:p w14:paraId="736E1AB1" w14:textId="77777777" w:rsidR="00CF0EA2" w:rsidRDefault="00CF0EA2">
            <w:pPr>
              <w:pStyle w:val="14"/>
              <w:spacing w:beforeLines="0" w:line="0" w:lineRule="atLeast"/>
              <w:rPr>
                <w:sz w:val="18"/>
                <w:szCs w:val="18"/>
              </w:rPr>
            </w:pPr>
          </w:p>
        </w:tc>
      </w:tr>
      <w:tr w:rsidR="00CF0EA2" w14:paraId="31A6B1B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27B396A6"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FA7227E"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9E2FA7D" w14:textId="77777777" w:rsidR="00CF0EA2" w:rsidRDefault="00097DD2">
            <w:pPr>
              <w:pStyle w:val="14"/>
              <w:spacing w:beforeLines="0" w:line="0" w:lineRule="atLeast"/>
              <w:rPr>
                <w:sz w:val="18"/>
                <w:szCs w:val="18"/>
              </w:rPr>
            </w:pPr>
            <w:r>
              <w:rPr>
                <w:sz w:val="18"/>
                <w:szCs w:val="18"/>
              </w:rPr>
              <w:t>服务专业度</w:t>
            </w:r>
            <w:r>
              <w:rPr>
                <w:sz w:val="18"/>
                <w:szCs w:val="18"/>
              </w:rPr>
              <w:t>U</w:t>
            </w:r>
            <w:r>
              <w:rPr>
                <w:sz w:val="18"/>
                <w:szCs w:val="18"/>
                <w:vertAlign w:val="subscript"/>
              </w:rPr>
              <w:t>22</w:t>
            </w:r>
          </w:p>
        </w:tc>
        <w:tc>
          <w:tcPr>
            <w:tcW w:w="4066" w:type="dxa"/>
            <w:tcBorders>
              <w:top w:val="single" w:sz="4" w:space="0" w:color="auto"/>
              <w:left w:val="single" w:sz="4" w:space="0" w:color="auto"/>
              <w:bottom w:val="single" w:sz="4" w:space="0" w:color="auto"/>
              <w:right w:val="nil"/>
            </w:tcBorders>
          </w:tcPr>
          <w:p w14:paraId="53B06886" w14:textId="77777777" w:rsidR="00CF0EA2" w:rsidRDefault="00CF0EA2">
            <w:pPr>
              <w:pStyle w:val="14"/>
              <w:spacing w:beforeLines="0" w:line="0" w:lineRule="atLeast"/>
              <w:rPr>
                <w:sz w:val="18"/>
                <w:szCs w:val="18"/>
              </w:rPr>
            </w:pPr>
          </w:p>
        </w:tc>
      </w:tr>
      <w:tr w:rsidR="00CF0EA2" w14:paraId="7C91E01E" w14:textId="77777777">
        <w:trPr>
          <w:tblHeader/>
        </w:trPr>
        <w:tc>
          <w:tcPr>
            <w:tcW w:w="1347" w:type="dxa"/>
            <w:vMerge/>
            <w:tcBorders>
              <w:top w:val="single" w:sz="4" w:space="0" w:color="auto"/>
              <w:left w:val="nil"/>
              <w:bottom w:val="single" w:sz="4" w:space="0" w:color="auto"/>
              <w:right w:val="single" w:sz="4" w:space="0" w:color="auto"/>
            </w:tcBorders>
            <w:vAlign w:val="center"/>
          </w:tcPr>
          <w:p w14:paraId="62FCE64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1B1A934D"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591A738" w14:textId="77777777" w:rsidR="00CF0EA2" w:rsidRDefault="00097DD2">
            <w:pPr>
              <w:pStyle w:val="14"/>
              <w:spacing w:beforeLines="0" w:line="0" w:lineRule="atLeast"/>
              <w:rPr>
                <w:sz w:val="18"/>
                <w:szCs w:val="18"/>
              </w:rPr>
            </w:pPr>
            <w:r>
              <w:rPr>
                <w:sz w:val="18"/>
                <w:szCs w:val="18"/>
              </w:rPr>
              <w:t>道德风险</w:t>
            </w:r>
            <w:r>
              <w:rPr>
                <w:sz w:val="18"/>
                <w:szCs w:val="18"/>
              </w:rPr>
              <w:t>U</w:t>
            </w:r>
            <w:r>
              <w:rPr>
                <w:sz w:val="18"/>
                <w:szCs w:val="18"/>
                <w:vertAlign w:val="subscript"/>
              </w:rPr>
              <w:t>23</w:t>
            </w:r>
          </w:p>
        </w:tc>
        <w:tc>
          <w:tcPr>
            <w:tcW w:w="4066" w:type="dxa"/>
            <w:tcBorders>
              <w:top w:val="single" w:sz="4" w:space="0" w:color="auto"/>
              <w:left w:val="single" w:sz="4" w:space="0" w:color="auto"/>
              <w:bottom w:val="single" w:sz="4" w:space="0" w:color="auto"/>
              <w:right w:val="nil"/>
            </w:tcBorders>
          </w:tcPr>
          <w:p w14:paraId="1FC8FCAB" w14:textId="77777777" w:rsidR="00CF0EA2" w:rsidRDefault="00CF0EA2">
            <w:pPr>
              <w:pStyle w:val="14"/>
              <w:spacing w:beforeLines="0" w:line="0" w:lineRule="atLeast"/>
              <w:rPr>
                <w:sz w:val="18"/>
                <w:szCs w:val="18"/>
              </w:rPr>
            </w:pPr>
          </w:p>
        </w:tc>
      </w:tr>
      <w:tr w:rsidR="00CF0EA2" w14:paraId="2524EE7F" w14:textId="77777777">
        <w:trPr>
          <w:tblHeader/>
        </w:trPr>
        <w:tc>
          <w:tcPr>
            <w:tcW w:w="1347" w:type="dxa"/>
            <w:vMerge/>
            <w:tcBorders>
              <w:top w:val="single" w:sz="4" w:space="0" w:color="auto"/>
              <w:left w:val="nil"/>
              <w:bottom w:val="single" w:sz="4" w:space="0" w:color="auto"/>
              <w:right w:val="single" w:sz="4" w:space="0" w:color="auto"/>
            </w:tcBorders>
            <w:vAlign w:val="center"/>
          </w:tcPr>
          <w:p w14:paraId="034FE15A" w14:textId="77777777" w:rsidR="00CF0EA2" w:rsidRDefault="00CF0EA2">
            <w:pPr>
              <w:ind w:firstLine="480"/>
            </w:pPr>
          </w:p>
        </w:tc>
        <w:tc>
          <w:tcPr>
            <w:tcW w:w="1585" w:type="dxa"/>
            <w:vMerge w:val="restart"/>
            <w:tcBorders>
              <w:top w:val="single" w:sz="4" w:space="0" w:color="auto"/>
              <w:left w:val="single" w:sz="4" w:space="0" w:color="auto"/>
              <w:bottom w:val="single" w:sz="4" w:space="0" w:color="auto"/>
              <w:right w:val="single" w:sz="4" w:space="0" w:color="auto"/>
            </w:tcBorders>
            <w:vAlign w:val="center"/>
          </w:tcPr>
          <w:p w14:paraId="2A84F650"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tc>
        <w:tc>
          <w:tcPr>
            <w:tcW w:w="1524" w:type="dxa"/>
            <w:tcBorders>
              <w:top w:val="single" w:sz="4" w:space="0" w:color="auto"/>
              <w:left w:val="single" w:sz="4" w:space="0" w:color="auto"/>
              <w:bottom w:val="single" w:sz="4" w:space="0" w:color="auto"/>
              <w:right w:val="single" w:sz="4" w:space="0" w:color="auto"/>
            </w:tcBorders>
            <w:vAlign w:val="center"/>
          </w:tcPr>
          <w:p w14:paraId="49EA32E1" w14:textId="77777777" w:rsidR="00CF0EA2" w:rsidRDefault="00097DD2">
            <w:pPr>
              <w:pStyle w:val="14"/>
              <w:spacing w:beforeLines="0" w:line="0" w:lineRule="atLeast"/>
              <w:rPr>
                <w:sz w:val="18"/>
                <w:szCs w:val="18"/>
              </w:rPr>
            </w:pPr>
            <w:r>
              <w:rPr>
                <w:sz w:val="18"/>
                <w:szCs w:val="18"/>
              </w:rPr>
              <w:t>用工成本</w:t>
            </w:r>
            <w:r>
              <w:rPr>
                <w:sz w:val="18"/>
                <w:szCs w:val="18"/>
              </w:rPr>
              <w:t>U</w:t>
            </w:r>
            <w:r>
              <w:rPr>
                <w:sz w:val="18"/>
                <w:szCs w:val="18"/>
                <w:vertAlign w:val="subscript"/>
              </w:rPr>
              <w:t>31</w:t>
            </w:r>
          </w:p>
        </w:tc>
        <w:tc>
          <w:tcPr>
            <w:tcW w:w="4066" w:type="dxa"/>
            <w:tcBorders>
              <w:top w:val="single" w:sz="4" w:space="0" w:color="auto"/>
              <w:left w:val="single" w:sz="4" w:space="0" w:color="auto"/>
              <w:bottom w:val="single" w:sz="4" w:space="0" w:color="auto"/>
              <w:right w:val="nil"/>
            </w:tcBorders>
          </w:tcPr>
          <w:p w14:paraId="38AECE16" w14:textId="77777777" w:rsidR="00CF0EA2" w:rsidRDefault="00CF0EA2">
            <w:pPr>
              <w:pStyle w:val="14"/>
              <w:spacing w:beforeLines="0" w:line="0" w:lineRule="atLeast"/>
              <w:rPr>
                <w:sz w:val="18"/>
                <w:szCs w:val="18"/>
              </w:rPr>
            </w:pPr>
          </w:p>
        </w:tc>
      </w:tr>
      <w:tr w:rsidR="00CF0EA2" w14:paraId="5234FFD9" w14:textId="77777777">
        <w:trPr>
          <w:tblHeader/>
        </w:trPr>
        <w:tc>
          <w:tcPr>
            <w:tcW w:w="1347" w:type="dxa"/>
            <w:vMerge/>
            <w:tcBorders>
              <w:top w:val="single" w:sz="4" w:space="0" w:color="auto"/>
              <w:left w:val="nil"/>
              <w:bottom w:val="single" w:sz="4" w:space="0" w:color="auto"/>
              <w:right w:val="single" w:sz="4" w:space="0" w:color="auto"/>
            </w:tcBorders>
            <w:vAlign w:val="center"/>
          </w:tcPr>
          <w:p w14:paraId="14DE4313"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DBFE793"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3623CAAB" w14:textId="77777777" w:rsidR="00CF0EA2" w:rsidRDefault="00097DD2">
            <w:pPr>
              <w:pStyle w:val="14"/>
              <w:spacing w:beforeLines="0" w:line="0" w:lineRule="atLeast"/>
              <w:rPr>
                <w:sz w:val="18"/>
                <w:szCs w:val="18"/>
              </w:rPr>
            </w:pPr>
            <w:r>
              <w:rPr>
                <w:sz w:val="18"/>
                <w:szCs w:val="18"/>
              </w:rPr>
              <w:t>管理成本</w:t>
            </w:r>
            <w:r>
              <w:rPr>
                <w:sz w:val="18"/>
                <w:szCs w:val="18"/>
              </w:rPr>
              <w:t>U</w:t>
            </w:r>
            <w:r>
              <w:rPr>
                <w:sz w:val="18"/>
                <w:szCs w:val="18"/>
                <w:vertAlign w:val="subscript"/>
              </w:rPr>
              <w:t>32</w:t>
            </w:r>
          </w:p>
        </w:tc>
        <w:tc>
          <w:tcPr>
            <w:tcW w:w="4066" w:type="dxa"/>
            <w:tcBorders>
              <w:top w:val="single" w:sz="4" w:space="0" w:color="auto"/>
              <w:left w:val="single" w:sz="4" w:space="0" w:color="auto"/>
              <w:bottom w:val="single" w:sz="4" w:space="0" w:color="auto"/>
              <w:right w:val="nil"/>
            </w:tcBorders>
          </w:tcPr>
          <w:p w14:paraId="1622DAEA" w14:textId="77777777" w:rsidR="00CF0EA2" w:rsidRDefault="00CF0EA2">
            <w:pPr>
              <w:pStyle w:val="14"/>
              <w:spacing w:beforeLines="0" w:line="0" w:lineRule="atLeast"/>
              <w:rPr>
                <w:sz w:val="18"/>
                <w:szCs w:val="18"/>
              </w:rPr>
            </w:pPr>
          </w:p>
        </w:tc>
      </w:tr>
      <w:tr w:rsidR="00CF0EA2" w14:paraId="3B9DE11B" w14:textId="77777777">
        <w:trPr>
          <w:tblHeader/>
        </w:trPr>
        <w:tc>
          <w:tcPr>
            <w:tcW w:w="1347" w:type="dxa"/>
            <w:vMerge/>
            <w:tcBorders>
              <w:top w:val="single" w:sz="4" w:space="0" w:color="auto"/>
              <w:left w:val="nil"/>
              <w:bottom w:val="single" w:sz="4" w:space="0" w:color="auto"/>
              <w:right w:val="single" w:sz="4" w:space="0" w:color="auto"/>
            </w:tcBorders>
            <w:vAlign w:val="center"/>
          </w:tcPr>
          <w:p w14:paraId="5648148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26495491"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663E155E" w14:textId="77777777" w:rsidR="00CF0EA2" w:rsidRDefault="00097DD2">
            <w:pPr>
              <w:pStyle w:val="14"/>
              <w:spacing w:beforeLines="0" w:line="0" w:lineRule="atLeast"/>
              <w:rPr>
                <w:sz w:val="18"/>
                <w:szCs w:val="18"/>
              </w:rPr>
            </w:pPr>
            <w:r>
              <w:rPr>
                <w:sz w:val="18"/>
                <w:szCs w:val="18"/>
              </w:rPr>
              <w:t>赔付率</w:t>
            </w:r>
            <w:r>
              <w:rPr>
                <w:sz w:val="18"/>
                <w:szCs w:val="18"/>
              </w:rPr>
              <w:t>U</w:t>
            </w:r>
            <w:r>
              <w:rPr>
                <w:sz w:val="18"/>
                <w:szCs w:val="18"/>
                <w:vertAlign w:val="subscript"/>
              </w:rPr>
              <w:t>33</w:t>
            </w:r>
          </w:p>
        </w:tc>
        <w:tc>
          <w:tcPr>
            <w:tcW w:w="4066" w:type="dxa"/>
            <w:tcBorders>
              <w:top w:val="single" w:sz="4" w:space="0" w:color="auto"/>
              <w:left w:val="single" w:sz="4" w:space="0" w:color="auto"/>
              <w:bottom w:val="single" w:sz="4" w:space="0" w:color="auto"/>
              <w:right w:val="nil"/>
            </w:tcBorders>
          </w:tcPr>
          <w:p w14:paraId="76C6970E" w14:textId="77777777" w:rsidR="00CF0EA2" w:rsidRDefault="00CF0EA2">
            <w:pPr>
              <w:pStyle w:val="14"/>
              <w:spacing w:beforeLines="0" w:line="0" w:lineRule="atLeast"/>
              <w:rPr>
                <w:sz w:val="18"/>
                <w:szCs w:val="18"/>
              </w:rPr>
            </w:pPr>
          </w:p>
        </w:tc>
      </w:tr>
      <w:tr w:rsidR="00CF0EA2" w14:paraId="02A764D6" w14:textId="77777777">
        <w:trPr>
          <w:tblHeader/>
        </w:trPr>
        <w:tc>
          <w:tcPr>
            <w:tcW w:w="1347" w:type="dxa"/>
            <w:vMerge/>
            <w:tcBorders>
              <w:top w:val="single" w:sz="4" w:space="0" w:color="auto"/>
              <w:left w:val="nil"/>
              <w:bottom w:val="single" w:sz="4" w:space="0" w:color="auto"/>
              <w:right w:val="single" w:sz="4" w:space="0" w:color="auto"/>
            </w:tcBorders>
            <w:vAlign w:val="center"/>
          </w:tcPr>
          <w:p w14:paraId="32D1ADBD" w14:textId="77777777" w:rsidR="00CF0EA2" w:rsidRDefault="00CF0EA2">
            <w:pPr>
              <w:ind w:firstLine="480"/>
            </w:pPr>
          </w:p>
        </w:tc>
        <w:tc>
          <w:tcPr>
            <w:tcW w:w="1585" w:type="dxa"/>
            <w:vMerge/>
            <w:tcBorders>
              <w:top w:val="single" w:sz="4" w:space="0" w:color="auto"/>
              <w:left w:val="single" w:sz="4" w:space="0" w:color="auto"/>
              <w:bottom w:val="single" w:sz="4" w:space="0" w:color="auto"/>
              <w:right w:val="single" w:sz="4" w:space="0" w:color="auto"/>
            </w:tcBorders>
            <w:vAlign w:val="center"/>
          </w:tcPr>
          <w:p w14:paraId="3102F8D6" w14:textId="77777777" w:rsidR="00CF0EA2" w:rsidRDefault="00CF0EA2">
            <w:pPr>
              <w:ind w:firstLine="480"/>
            </w:pPr>
          </w:p>
        </w:tc>
        <w:tc>
          <w:tcPr>
            <w:tcW w:w="1524" w:type="dxa"/>
            <w:tcBorders>
              <w:top w:val="single" w:sz="4" w:space="0" w:color="auto"/>
              <w:left w:val="single" w:sz="4" w:space="0" w:color="auto"/>
              <w:bottom w:val="single" w:sz="4" w:space="0" w:color="auto"/>
              <w:right w:val="single" w:sz="4" w:space="0" w:color="auto"/>
            </w:tcBorders>
            <w:vAlign w:val="center"/>
          </w:tcPr>
          <w:p w14:paraId="5A110707" w14:textId="77777777" w:rsidR="00CF0EA2" w:rsidRDefault="00097DD2">
            <w:pPr>
              <w:pStyle w:val="14"/>
              <w:spacing w:beforeLines="0" w:line="0" w:lineRule="atLeast"/>
              <w:rPr>
                <w:sz w:val="18"/>
                <w:szCs w:val="18"/>
              </w:rPr>
            </w:pPr>
            <w:r>
              <w:rPr>
                <w:sz w:val="18"/>
                <w:szCs w:val="18"/>
              </w:rPr>
              <w:t>经营风险</w:t>
            </w:r>
            <w:r>
              <w:rPr>
                <w:sz w:val="18"/>
                <w:szCs w:val="18"/>
              </w:rPr>
              <w:t>U</w:t>
            </w:r>
            <w:r>
              <w:rPr>
                <w:sz w:val="18"/>
                <w:szCs w:val="18"/>
                <w:vertAlign w:val="subscript"/>
              </w:rPr>
              <w:t>34</w:t>
            </w:r>
          </w:p>
        </w:tc>
        <w:tc>
          <w:tcPr>
            <w:tcW w:w="4066" w:type="dxa"/>
            <w:tcBorders>
              <w:top w:val="single" w:sz="4" w:space="0" w:color="auto"/>
              <w:left w:val="single" w:sz="4" w:space="0" w:color="auto"/>
              <w:bottom w:val="single" w:sz="4" w:space="0" w:color="auto"/>
              <w:right w:val="nil"/>
            </w:tcBorders>
          </w:tcPr>
          <w:p w14:paraId="5A4776DA" w14:textId="77777777" w:rsidR="00CF0EA2" w:rsidRDefault="00CF0EA2">
            <w:pPr>
              <w:pStyle w:val="14"/>
              <w:spacing w:beforeLines="0" w:line="0" w:lineRule="atLeast"/>
              <w:rPr>
                <w:sz w:val="18"/>
                <w:szCs w:val="18"/>
              </w:rPr>
            </w:pPr>
          </w:p>
        </w:tc>
      </w:tr>
    </w:tbl>
    <w:p w14:paraId="6AD41ED6" w14:textId="77777777" w:rsidR="00CF0EA2" w:rsidRDefault="00CF0EA2">
      <w:pPr>
        <w:ind w:firstLine="480"/>
      </w:pPr>
    </w:p>
    <w:p w14:paraId="66AFE151" w14:textId="77777777" w:rsidR="00CF0EA2" w:rsidRDefault="00097DD2">
      <w:pPr>
        <w:pStyle w:val="4"/>
      </w:pPr>
      <w:bookmarkStart w:id="1055" w:name="_Toc402252862"/>
      <w:bookmarkStart w:id="1056" w:name="_Toc406603966"/>
      <w:bookmarkStart w:id="1057" w:name="_Toc406605144"/>
      <w:bookmarkStart w:id="1058" w:name="_Toc406605936"/>
      <w:bookmarkStart w:id="1059" w:name="_Toc406662568"/>
      <w:r>
        <w:t>5.2.</w:t>
      </w:r>
      <w:r>
        <w:rPr>
          <w:rFonts w:hint="eastAsia"/>
        </w:rPr>
        <w:t>1</w:t>
      </w:r>
      <w:r>
        <w:t xml:space="preserve">.2 </w:t>
      </w:r>
      <w:r>
        <w:rPr>
          <w:rFonts w:hint="eastAsia"/>
        </w:rPr>
        <w:t>指标权重确定</w:t>
      </w:r>
      <w:bookmarkEnd w:id="1055"/>
      <w:bookmarkEnd w:id="1056"/>
      <w:bookmarkEnd w:id="1057"/>
      <w:bookmarkEnd w:id="1058"/>
      <w:bookmarkEnd w:id="1059"/>
    </w:p>
    <w:p w14:paraId="0463CEA6" w14:textId="77777777" w:rsidR="00CF0EA2" w:rsidRDefault="00097DD2">
      <w:pPr>
        <w:ind w:firstLine="480"/>
      </w:pPr>
      <w:r>
        <w:rPr>
          <w:rFonts w:hint="eastAsia"/>
        </w:rPr>
        <w:t>1</w:t>
      </w:r>
      <w:r>
        <w:rPr>
          <w:rFonts w:hint="eastAsia"/>
        </w:rPr>
        <w:t>）</w:t>
      </w:r>
      <w:r>
        <w:rPr>
          <w:rFonts w:hint="eastAsia"/>
        </w:rPr>
        <w:t xml:space="preserve"> </w:t>
      </w:r>
      <w:r>
        <w:rPr>
          <w:rFonts w:hint="eastAsia"/>
        </w:rPr>
        <w:t>权重调研表设计</w:t>
      </w:r>
    </w:p>
    <w:p w14:paraId="03FB7134" w14:textId="77777777" w:rsidR="00CF0EA2" w:rsidRDefault="00097DD2">
      <w:pPr>
        <w:ind w:firstLine="480"/>
      </w:pPr>
      <w:r>
        <w:rPr>
          <w:rFonts w:hint="eastAsia"/>
        </w:rPr>
        <w:t>在指标分层表格设计完成后，设计了分层的</w:t>
      </w:r>
      <w:r>
        <w:t>相对重要性</w:t>
      </w:r>
      <w:r>
        <w:rPr>
          <w:rFonts w:hint="eastAsia"/>
        </w:rPr>
        <w:t>调研表：</w:t>
      </w:r>
    </w:p>
    <w:p w14:paraId="60328286" w14:textId="77777777" w:rsidR="00CF0EA2" w:rsidRDefault="00CF0EA2">
      <w:pPr>
        <w:ind w:firstLine="480"/>
      </w:pPr>
    </w:p>
    <w:p w14:paraId="0CC63616" w14:textId="77777777" w:rsidR="00CF0EA2" w:rsidRDefault="00CF0EA2">
      <w:pPr>
        <w:ind w:firstLine="480"/>
      </w:pPr>
    </w:p>
    <w:p w14:paraId="2B159095" w14:textId="77777777" w:rsidR="00CF0EA2" w:rsidRDefault="00097DD2">
      <w:pPr>
        <w:pStyle w:val="af3"/>
        <w:ind w:firstLine="420"/>
      </w:pPr>
      <w:r>
        <w:rPr>
          <w:rFonts w:hint="eastAsia"/>
        </w:rPr>
        <w:t>表</w:t>
      </w:r>
      <w:r>
        <w:rPr>
          <w:rFonts w:hint="eastAsia"/>
        </w:rPr>
        <w:t xml:space="preserve">5-9 </w:t>
      </w:r>
      <w:r>
        <w:t>新营销员管理体系相对重要性</w:t>
      </w:r>
      <w:r>
        <w:rPr>
          <w:rFonts w:hint="eastAsia"/>
        </w:rPr>
        <w:t>调研表（第一层）：</w:t>
      </w:r>
    </w:p>
    <w:tbl>
      <w:tblPr>
        <w:tblW w:w="0" w:type="auto"/>
        <w:tblInd w:w="-132" w:type="dxa"/>
        <w:tblLayout w:type="fixed"/>
        <w:tblLook w:val="0000" w:firstRow="0" w:lastRow="0" w:firstColumn="0" w:lastColumn="0" w:noHBand="0" w:noVBand="0"/>
      </w:tblPr>
      <w:tblGrid>
        <w:gridCol w:w="494"/>
        <w:gridCol w:w="457"/>
        <w:gridCol w:w="457"/>
        <w:gridCol w:w="457"/>
        <w:gridCol w:w="457"/>
        <w:gridCol w:w="457"/>
        <w:gridCol w:w="457"/>
        <w:gridCol w:w="457"/>
        <w:gridCol w:w="459"/>
        <w:gridCol w:w="459"/>
        <w:gridCol w:w="457"/>
        <w:gridCol w:w="457"/>
        <w:gridCol w:w="459"/>
        <w:gridCol w:w="457"/>
        <w:gridCol w:w="457"/>
        <w:gridCol w:w="459"/>
        <w:gridCol w:w="457"/>
        <w:gridCol w:w="457"/>
        <w:gridCol w:w="488"/>
      </w:tblGrid>
      <w:tr w:rsidR="00CF0EA2" w14:paraId="31941E9A" w14:textId="77777777">
        <w:trPr>
          <w:trHeight w:val="357"/>
        </w:trPr>
        <w:tc>
          <w:tcPr>
            <w:tcW w:w="494" w:type="dxa"/>
            <w:vMerge w:val="restart"/>
            <w:tcBorders>
              <w:top w:val="single" w:sz="4" w:space="0" w:color="auto"/>
              <w:left w:val="nil"/>
              <w:bottom w:val="single" w:sz="4" w:space="0" w:color="auto"/>
              <w:right w:val="single" w:sz="4" w:space="0" w:color="auto"/>
            </w:tcBorders>
          </w:tcPr>
          <w:p w14:paraId="75586C82" w14:textId="77777777" w:rsidR="00CF0EA2" w:rsidRDefault="00CF0EA2">
            <w:pPr>
              <w:pStyle w:val="14"/>
              <w:spacing w:beforeLines="0" w:line="240" w:lineRule="atLeast"/>
              <w:jc w:val="distribute"/>
              <w:rPr>
                <w:sz w:val="18"/>
                <w:szCs w:val="18"/>
              </w:rPr>
            </w:pPr>
          </w:p>
        </w:tc>
        <w:tc>
          <w:tcPr>
            <w:tcW w:w="3658" w:type="dxa"/>
            <w:gridSpan w:val="8"/>
            <w:tcBorders>
              <w:top w:val="single" w:sz="4" w:space="0" w:color="auto"/>
              <w:left w:val="single" w:sz="4" w:space="0" w:color="auto"/>
              <w:bottom w:val="single" w:sz="4" w:space="0" w:color="auto"/>
              <w:right w:val="single" w:sz="4" w:space="0" w:color="auto"/>
            </w:tcBorders>
          </w:tcPr>
          <w:p w14:paraId="5C47A2E6"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59" w:type="dxa"/>
            <w:tcBorders>
              <w:top w:val="single" w:sz="4" w:space="0" w:color="auto"/>
              <w:left w:val="single" w:sz="4" w:space="0" w:color="auto"/>
              <w:bottom w:val="single" w:sz="4" w:space="0" w:color="auto"/>
              <w:right w:val="single" w:sz="4" w:space="0" w:color="auto"/>
            </w:tcBorders>
          </w:tcPr>
          <w:p w14:paraId="43412C25" w14:textId="77777777" w:rsidR="00CF0EA2" w:rsidRDefault="00CF0EA2">
            <w:pPr>
              <w:pStyle w:val="14"/>
              <w:spacing w:beforeLines="0" w:line="240" w:lineRule="atLeast"/>
              <w:rPr>
                <w:sz w:val="18"/>
                <w:szCs w:val="18"/>
              </w:rPr>
            </w:pPr>
          </w:p>
        </w:tc>
        <w:tc>
          <w:tcPr>
            <w:tcW w:w="3660" w:type="dxa"/>
            <w:gridSpan w:val="8"/>
            <w:tcBorders>
              <w:top w:val="single" w:sz="4" w:space="0" w:color="auto"/>
              <w:left w:val="single" w:sz="4" w:space="0" w:color="auto"/>
              <w:bottom w:val="single" w:sz="4" w:space="0" w:color="auto"/>
              <w:right w:val="single" w:sz="4" w:space="0" w:color="auto"/>
            </w:tcBorders>
          </w:tcPr>
          <w:p w14:paraId="36475212"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488" w:type="dxa"/>
            <w:vMerge w:val="restart"/>
            <w:tcBorders>
              <w:top w:val="single" w:sz="4" w:space="0" w:color="auto"/>
              <w:left w:val="single" w:sz="4" w:space="0" w:color="auto"/>
              <w:bottom w:val="single" w:sz="4" w:space="0" w:color="auto"/>
              <w:right w:val="nil"/>
            </w:tcBorders>
          </w:tcPr>
          <w:p w14:paraId="69245314" w14:textId="77777777" w:rsidR="00CF0EA2" w:rsidRDefault="00CF0EA2">
            <w:pPr>
              <w:pStyle w:val="14"/>
              <w:spacing w:beforeLines="0" w:line="240" w:lineRule="atLeast"/>
              <w:jc w:val="distribute"/>
              <w:rPr>
                <w:sz w:val="18"/>
                <w:szCs w:val="18"/>
              </w:rPr>
            </w:pPr>
          </w:p>
        </w:tc>
      </w:tr>
      <w:tr w:rsidR="00CF0EA2" w14:paraId="48C9A8FF" w14:textId="77777777">
        <w:trPr>
          <w:trHeight w:val="395"/>
        </w:trPr>
        <w:tc>
          <w:tcPr>
            <w:tcW w:w="494" w:type="dxa"/>
            <w:vMerge/>
            <w:tcBorders>
              <w:top w:val="single" w:sz="4" w:space="0" w:color="auto"/>
              <w:left w:val="nil"/>
              <w:bottom w:val="single" w:sz="4" w:space="0" w:color="auto"/>
              <w:right w:val="single" w:sz="4" w:space="0" w:color="auto"/>
            </w:tcBorders>
          </w:tcPr>
          <w:p w14:paraId="1A66C8D9" w14:textId="77777777" w:rsidR="00CF0EA2" w:rsidRDefault="00CF0EA2">
            <w:pPr>
              <w:ind w:firstLine="480"/>
            </w:pPr>
          </w:p>
        </w:tc>
        <w:tc>
          <w:tcPr>
            <w:tcW w:w="7777" w:type="dxa"/>
            <w:gridSpan w:val="17"/>
            <w:tcBorders>
              <w:top w:val="single" w:sz="4" w:space="0" w:color="auto"/>
              <w:left w:val="single" w:sz="4" w:space="0" w:color="auto"/>
              <w:bottom w:val="single" w:sz="4" w:space="0" w:color="auto"/>
              <w:right w:val="single" w:sz="4" w:space="0" w:color="auto"/>
            </w:tcBorders>
          </w:tcPr>
          <w:p w14:paraId="7433EA92"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488" w:type="dxa"/>
            <w:vMerge/>
            <w:tcBorders>
              <w:top w:val="single" w:sz="4" w:space="0" w:color="auto"/>
              <w:left w:val="single" w:sz="4" w:space="0" w:color="auto"/>
              <w:bottom w:val="single" w:sz="4" w:space="0" w:color="auto"/>
              <w:right w:val="nil"/>
            </w:tcBorders>
          </w:tcPr>
          <w:p w14:paraId="06BAD6A8" w14:textId="77777777" w:rsidR="00CF0EA2" w:rsidRDefault="00CF0EA2">
            <w:pPr>
              <w:ind w:firstLine="480"/>
            </w:pPr>
          </w:p>
        </w:tc>
      </w:tr>
      <w:tr w:rsidR="00CF0EA2" w14:paraId="4A4CC8ED" w14:textId="77777777">
        <w:trPr>
          <w:trHeight w:val="1014"/>
        </w:trPr>
        <w:tc>
          <w:tcPr>
            <w:tcW w:w="494" w:type="dxa"/>
            <w:vMerge/>
            <w:tcBorders>
              <w:top w:val="single" w:sz="4" w:space="0" w:color="auto"/>
              <w:left w:val="nil"/>
              <w:bottom w:val="single" w:sz="4" w:space="0" w:color="auto"/>
              <w:right w:val="single" w:sz="4" w:space="0" w:color="auto"/>
            </w:tcBorders>
          </w:tcPr>
          <w:p w14:paraId="7B6520CA"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71A7E3A2"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57" w:type="dxa"/>
            <w:tcBorders>
              <w:top w:val="single" w:sz="4" w:space="0" w:color="auto"/>
              <w:left w:val="single" w:sz="4" w:space="0" w:color="auto"/>
              <w:bottom w:val="single" w:sz="4" w:space="0" w:color="auto"/>
              <w:right w:val="single" w:sz="4" w:space="0" w:color="auto"/>
            </w:tcBorders>
          </w:tcPr>
          <w:p w14:paraId="50D4C09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CEDAC70"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14FD0C0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C2F2A8"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33E404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D9BEA27"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7172BFC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5A33CE18" w14:textId="77777777" w:rsidR="00CF0EA2" w:rsidRDefault="00097DD2">
            <w:pPr>
              <w:pStyle w:val="14"/>
              <w:spacing w:beforeLines="0" w:line="240" w:lineRule="atLeast"/>
              <w:jc w:val="distribute"/>
              <w:rPr>
                <w:sz w:val="18"/>
                <w:szCs w:val="18"/>
              </w:rPr>
            </w:pPr>
            <w:r>
              <w:rPr>
                <w:rFonts w:ascii="宋体" w:cs="宋体" w:hint="eastAsia"/>
                <w:sz w:val="18"/>
                <w:szCs w:val="18"/>
              </w:rPr>
              <w:t>同等重要</w:t>
            </w:r>
          </w:p>
        </w:tc>
        <w:tc>
          <w:tcPr>
            <w:tcW w:w="457" w:type="dxa"/>
            <w:tcBorders>
              <w:top w:val="single" w:sz="4" w:space="0" w:color="auto"/>
              <w:left w:val="single" w:sz="4" w:space="0" w:color="auto"/>
              <w:bottom w:val="single" w:sz="4" w:space="0" w:color="auto"/>
              <w:right w:val="single" w:sz="4" w:space="0" w:color="auto"/>
            </w:tcBorders>
          </w:tcPr>
          <w:p w14:paraId="10764D5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5825F59" w14:textId="77777777" w:rsidR="00CF0EA2" w:rsidRDefault="00097DD2">
            <w:pPr>
              <w:pStyle w:val="14"/>
              <w:spacing w:beforeLines="0" w:line="240" w:lineRule="atLeast"/>
              <w:jc w:val="distribute"/>
              <w:rPr>
                <w:sz w:val="18"/>
                <w:szCs w:val="18"/>
              </w:rPr>
            </w:pPr>
            <w:r>
              <w:rPr>
                <w:rFonts w:ascii="宋体" w:cs="宋体" w:hint="eastAsia"/>
                <w:sz w:val="18"/>
                <w:szCs w:val="18"/>
              </w:rPr>
              <w:t>稍微重要</w:t>
            </w:r>
          </w:p>
        </w:tc>
        <w:tc>
          <w:tcPr>
            <w:tcW w:w="459" w:type="dxa"/>
            <w:tcBorders>
              <w:top w:val="single" w:sz="4" w:space="0" w:color="auto"/>
              <w:left w:val="single" w:sz="4" w:space="0" w:color="auto"/>
              <w:bottom w:val="single" w:sz="4" w:space="0" w:color="auto"/>
              <w:right w:val="single" w:sz="4" w:space="0" w:color="auto"/>
            </w:tcBorders>
          </w:tcPr>
          <w:p w14:paraId="1590912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61D6B5E" w14:textId="77777777" w:rsidR="00CF0EA2" w:rsidRDefault="00097DD2">
            <w:pPr>
              <w:pStyle w:val="14"/>
              <w:spacing w:beforeLines="0" w:line="240" w:lineRule="atLeast"/>
              <w:jc w:val="distribute"/>
              <w:rPr>
                <w:sz w:val="18"/>
                <w:szCs w:val="18"/>
              </w:rPr>
            </w:pPr>
            <w:r>
              <w:rPr>
                <w:rFonts w:ascii="宋体" w:cs="宋体" w:hint="eastAsia"/>
                <w:sz w:val="18"/>
                <w:szCs w:val="18"/>
              </w:rPr>
              <w:t>很重要</w:t>
            </w:r>
          </w:p>
        </w:tc>
        <w:tc>
          <w:tcPr>
            <w:tcW w:w="457" w:type="dxa"/>
            <w:tcBorders>
              <w:top w:val="single" w:sz="4" w:space="0" w:color="auto"/>
              <w:left w:val="single" w:sz="4" w:space="0" w:color="auto"/>
              <w:bottom w:val="single" w:sz="4" w:space="0" w:color="auto"/>
              <w:right w:val="single" w:sz="4" w:space="0" w:color="auto"/>
            </w:tcBorders>
          </w:tcPr>
          <w:p w14:paraId="11ACEC10"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1E8DF68" w14:textId="77777777" w:rsidR="00CF0EA2" w:rsidRDefault="00097DD2">
            <w:pPr>
              <w:pStyle w:val="14"/>
              <w:spacing w:beforeLines="0" w:line="240" w:lineRule="atLeast"/>
              <w:jc w:val="distribute"/>
              <w:rPr>
                <w:sz w:val="18"/>
                <w:szCs w:val="18"/>
              </w:rPr>
            </w:pPr>
            <w:r>
              <w:rPr>
                <w:rFonts w:ascii="宋体" w:cs="宋体" w:hint="eastAsia"/>
                <w:sz w:val="18"/>
                <w:szCs w:val="18"/>
              </w:rPr>
              <w:t>非常重要</w:t>
            </w:r>
          </w:p>
        </w:tc>
        <w:tc>
          <w:tcPr>
            <w:tcW w:w="457" w:type="dxa"/>
            <w:tcBorders>
              <w:top w:val="single" w:sz="4" w:space="0" w:color="auto"/>
              <w:left w:val="single" w:sz="4" w:space="0" w:color="auto"/>
              <w:bottom w:val="single" w:sz="4" w:space="0" w:color="auto"/>
              <w:right w:val="single" w:sz="4" w:space="0" w:color="auto"/>
            </w:tcBorders>
          </w:tcPr>
          <w:p w14:paraId="4DCF581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737D38" w14:textId="77777777" w:rsidR="00CF0EA2" w:rsidRDefault="00097DD2">
            <w:pPr>
              <w:pStyle w:val="14"/>
              <w:spacing w:beforeLines="0" w:line="240" w:lineRule="atLeast"/>
              <w:jc w:val="distribute"/>
              <w:rPr>
                <w:sz w:val="18"/>
                <w:szCs w:val="18"/>
              </w:rPr>
            </w:pPr>
            <w:r>
              <w:rPr>
                <w:rFonts w:ascii="宋体" w:cs="宋体" w:hint="eastAsia"/>
                <w:sz w:val="18"/>
                <w:szCs w:val="18"/>
              </w:rPr>
              <w:t>极度重要</w:t>
            </w:r>
          </w:p>
        </w:tc>
        <w:tc>
          <w:tcPr>
            <w:tcW w:w="488" w:type="dxa"/>
            <w:vMerge/>
            <w:tcBorders>
              <w:top w:val="single" w:sz="4" w:space="0" w:color="auto"/>
              <w:left w:val="single" w:sz="4" w:space="0" w:color="auto"/>
              <w:bottom w:val="single" w:sz="4" w:space="0" w:color="auto"/>
              <w:right w:val="nil"/>
            </w:tcBorders>
          </w:tcPr>
          <w:p w14:paraId="3797816B" w14:textId="77777777" w:rsidR="00CF0EA2" w:rsidRDefault="00CF0EA2">
            <w:pPr>
              <w:ind w:firstLine="480"/>
            </w:pPr>
          </w:p>
        </w:tc>
      </w:tr>
      <w:tr w:rsidR="00CF0EA2" w14:paraId="0C3CC5E5" w14:textId="77777777">
        <w:trPr>
          <w:trHeight w:val="277"/>
        </w:trPr>
        <w:tc>
          <w:tcPr>
            <w:tcW w:w="494" w:type="dxa"/>
            <w:vMerge/>
            <w:tcBorders>
              <w:top w:val="single" w:sz="4" w:space="0" w:color="auto"/>
              <w:left w:val="nil"/>
              <w:bottom w:val="single" w:sz="4" w:space="0" w:color="auto"/>
              <w:right w:val="single" w:sz="4" w:space="0" w:color="auto"/>
            </w:tcBorders>
          </w:tcPr>
          <w:p w14:paraId="7EC50AE1" w14:textId="77777777" w:rsidR="00CF0EA2" w:rsidRDefault="00CF0EA2">
            <w:pPr>
              <w:ind w:firstLine="480"/>
            </w:pPr>
          </w:p>
        </w:tc>
        <w:tc>
          <w:tcPr>
            <w:tcW w:w="457" w:type="dxa"/>
            <w:tcBorders>
              <w:top w:val="single" w:sz="4" w:space="0" w:color="auto"/>
              <w:left w:val="single" w:sz="4" w:space="0" w:color="auto"/>
              <w:bottom w:val="single" w:sz="4" w:space="0" w:color="auto"/>
              <w:right w:val="single" w:sz="4" w:space="0" w:color="auto"/>
            </w:tcBorders>
          </w:tcPr>
          <w:p w14:paraId="683F5152" w14:textId="77777777" w:rsidR="00CF0EA2" w:rsidRDefault="00097DD2">
            <w:pPr>
              <w:pStyle w:val="14"/>
              <w:spacing w:beforeLines="0" w:line="240" w:lineRule="atLeast"/>
              <w:jc w:val="distribute"/>
              <w:rPr>
                <w:sz w:val="18"/>
                <w:szCs w:val="18"/>
              </w:rPr>
            </w:pPr>
            <w:r>
              <w:rPr>
                <w:sz w:val="18"/>
                <w:szCs w:val="18"/>
              </w:rPr>
              <w:t>9:1</w:t>
            </w:r>
          </w:p>
        </w:tc>
        <w:tc>
          <w:tcPr>
            <w:tcW w:w="457" w:type="dxa"/>
            <w:tcBorders>
              <w:top w:val="single" w:sz="4" w:space="0" w:color="auto"/>
              <w:left w:val="single" w:sz="4" w:space="0" w:color="auto"/>
              <w:bottom w:val="single" w:sz="4" w:space="0" w:color="auto"/>
              <w:right w:val="single" w:sz="4" w:space="0" w:color="auto"/>
            </w:tcBorders>
          </w:tcPr>
          <w:p w14:paraId="601FB318" w14:textId="77777777" w:rsidR="00CF0EA2" w:rsidRDefault="00097DD2">
            <w:pPr>
              <w:pStyle w:val="14"/>
              <w:spacing w:beforeLines="0" w:line="240" w:lineRule="atLeast"/>
              <w:jc w:val="distribute"/>
              <w:rPr>
                <w:sz w:val="18"/>
                <w:szCs w:val="18"/>
              </w:rPr>
            </w:pPr>
            <w:r>
              <w:rPr>
                <w:sz w:val="18"/>
                <w:szCs w:val="18"/>
              </w:rPr>
              <w:t>8:1</w:t>
            </w:r>
          </w:p>
        </w:tc>
        <w:tc>
          <w:tcPr>
            <w:tcW w:w="457" w:type="dxa"/>
            <w:tcBorders>
              <w:top w:val="single" w:sz="4" w:space="0" w:color="auto"/>
              <w:left w:val="single" w:sz="4" w:space="0" w:color="auto"/>
              <w:bottom w:val="single" w:sz="4" w:space="0" w:color="auto"/>
              <w:right w:val="single" w:sz="4" w:space="0" w:color="auto"/>
            </w:tcBorders>
          </w:tcPr>
          <w:p w14:paraId="3B2686AC" w14:textId="77777777" w:rsidR="00CF0EA2" w:rsidRDefault="00097DD2">
            <w:pPr>
              <w:pStyle w:val="14"/>
              <w:spacing w:beforeLines="0" w:line="240" w:lineRule="atLeast"/>
              <w:jc w:val="distribute"/>
              <w:rPr>
                <w:sz w:val="18"/>
                <w:szCs w:val="18"/>
              </w:rPr>
            </w:pPr>
            <w:r>
              <w:rPr>
                <w:sz w:val="18"/>
                <w:szCs w:val="18"/>
              </w:rPr>
              <w:t>7:1</w:t>
            </w:r>
          </w:p>
        </w:tc>
        <w:tc>
          <w:tcPr>
            <w:tcW w:w="457" w:type="dxa"/>
            <w:tcBorders>
              <w:top w:val="single" w:sz="4" w:space="0" w:color="auto"/>
              <w:left w:val="single" w:sz="4" w:space="0" w:color="auto"/>
              <w:bottom w:val="single" w:sz="4" w:space="0" w:color="auto"/>
              <w:right w:val="single" w:sz="4" w:space="0" w:color="auto"/>
            </w:tcBorders>
          </w:tcPr>
          <w:p w14:paraId="50093DFD" w14:textId="77777777" w:rsidR="00CF0EA2" w:rsidRDefault="00097DD2">
            <w:pPr>
              <w:pStyle w:val="14"/>
              <w:spacing w:beforeLines="0" w:line="240" w:lineRule="atLeast"/>
              <w:jc w:val="distribute"/>
              <w:rPr>
                <w:sz w:val="18"/>
                <w:szCs w:val="18"/>
              </w:rPr>
            </w:pPr>
            <w:r>
              <w:rPr>
                <w:sz w:val="18"/>
                <w:szCs w:val="18"/>
              </w:rPr>
              <w:t>6:1</w:t>
            </w:r>
          </w:p>
        </w:tc>
        <w:tc>
          <w:tcPr>
            <w:tcW w:w="457" w:type="dxa"/>
            <w:tcBorders>
              <w:top w:val="single" w:sz="4" w:space="0" w:color="auto"/>
              <w:left w:val="single" w:sz="4" w:space="0" w:color="auto"/>
              <w:bottom w:val="single" w:sz="4" w:space="0" w:color="auto"/>
              <w:right w:val="single" w:sz="4" w:space="0" w:color="auto"/>
            </w:tcBorders>
          </w:tcPr>
          <w:p w14:paraId="0D9BF405" w14:textId="77777777" w:rsidR="00CF0EA2" w:rsidRDefault="00097DD2">
            <w:pPr>
              <w:pStyle w:val="14"/>
              <w:spacing w:beforeLines="0" w:line="240" w:lineRule="atLeast"/>
              <w:jc w:val="distribute"/>
              <w:rPr>
                <w:sz w:val="18"/>
                <w:szCs w:val="18"/>
              </w:rPr>
            </w:pPr>
            <w:r>
              <w:rPr>
                <w:sz w:val="18"/>
                <w:szCs w:val="18"/>
              </w:rPr>
              <w:t>5:1</w:t>
            </w:r>
          </w:p>
        </w:tc>
        <w:tc>
          <w:tcPr>
            <w:tcW w:w="457" w:type="dxa"/>
            <w:tcBorders>
              <w:top w:val="single" w:sz="4" w:space="0" w:color="auto"/>
              <w:left w:val="single" w:sz="4" w:space="0" w:color="auto"/>
              <w:bottom w:val="single" w:sz="4" w:space="0" w:color="auto"/>
              <w:right w:val="single" w:sz="4" w:space="0" w:color="auto"/>
            </w:tcBorders>
          </w:tcPr>
          <w:p w14:paraId="32ED26E1" w14:textId="77777777" w:rsidR="00CF0EA2" w:rsidRDefault="00097DD2">
            <w:pPr>
              <w:pStyle w:val="14"/>
              <w:spacing w:beforeLines="0" w:line="240" w:lineRule="atLeast"/>
              <w:jc w:val="distribute"/>
              <w:rPr>
                <w:sz w:val="18"/>
                <w:szCs w:val="18"/>
              </w:rPr>
            </w:pPr>
            <w:r>
              <w:rPr>
                <w:sz w:val="18"/>
                <w:szCs w:val="18"/>
              </w:rPr>
              <w:t>4:1</w:t>
            </w:r>
          </w:p>
        </w:tc>
        <w:tc>
          <w:tcPr>
            <w:tcW w:w="457" w:type="dxa"/>
            <w:tcBorders>
              <w:top w:val="single" w:sz="4" w:space="0" w:color="auto"/>
              <w:left w:val="single" w:sz="4" w:space="0" w:color="auto"/>
              <w:bottom w:val="single" w:sz="4" w:space="0" w:color="auto"/>
              <w:right w:val="single" w:sz="4" w:space="0" w:color="auto"/>
            </w:tcBorders>
          </w:tcPr>
          <w:p w14:paraId="4EF94F04" w14:textId="77777777" w:rsidR="00CF0EA2" w:rsidRDefault="00097DD2">
            <w:pPr>
              <w:pStyle w:val="14"/>
              <w:spacing w:beforeLines="0" w:line="240" w:lineRule="atLeast"/>
              <w:jc w:val="distribute"/>
              <w:rPr>
                <w:sz w:val="18"/>
                <w:szCs w:val="18"/>
              </w:rPr>
            </w:pPr>
            <w:r>
              <w:rPr>
                <w:sz w:val="18"/>
                <w:szCs w:val="18"/>
              </w:rPr>
              <w:t>3:1</w:t>
            </w:r>
          </w:p>
        </w:tc>
        <w:tc>
          <w:tcPr>
            <w:tcW w:w="459" w:type="dxa"/>
            <w:tcBorders>
              <w:top w:val="single" w:sz="4" w:space="0" w:color="auto"/>
              <w:left w:val="single" w:sz="4" w:space="0" w:color="auto"/>
              <w:bottom w:val="single" w:sz="4" w:space="0" w:color="auto"/>
              <w:right w:val="single" w:sz="4" w:space="0" w:color="auto"/>
            </w:tcBorders>
          </w:tcPr>
          <w:p w14:paraId="4D593F05" w14:textId="77777777" w:rsidR="00CF0EA2" w:rsidRDefault="00097DD2">
            <w:pPr>
              <w:pStyle w:val="14"/>
              <w:spacing w:beforeLines="0" w:line="240" w:lineRule="atLeast"/>
              <w:jc w:val="distribute"/>
              <w:rPr>
                <w:sz w:val="18"/>
                <w:szCs w:val="18"/>
              </w:rPr>
            </w:pPr>
            <w:r>
              <w:rPr>
                <w:sz w:val="18"/>
                <w:szCs w:val="18"/>
              </w:rPr>
              <w:t>2:1</w:t>
            </w:r>
          </w:p>
        </w:tc>
        <w:tc>
          <w:tcPr>
            <w:tcW w:w="459" w:type="dxa"/>
            <w:tcBorders>
              <w:top w:val="single" w:sz="4" w:space="0" w:color="auto"/>
              <w:left w:val="single" w:sz="4" w:space="0" w:color="auto"/>
              <w:bottom w:val="single" w:sz="4" w:space="0" w:color="auto"/>
              <w:right w:val="single" w:sz="4" w:space="0" w:color="auto"/>
            </w:tcBorders>
          </w:tcPr>
          <w:p w14:paraId="73D3723D" w14:textId="77777777" w:rsidR="00CF0EA2" w:rsidRDefault="00097DD2">
            <w:pPr>
              <w:pStyle w:val="14"/>
              <w:spacing w:beforeLines="0" w:line="240" w:lineRule="atLeast"/>
              <w:jc w:val="distribute"/>
              <w:rPr>
                <w:sz w:val="18"/>
                <w:szCs w:val="18"/>
              </w:rPr>
            </w:pPr>
            <w:r>
              <w:rPr>
                <w:sz w:val="18"/>
                <w:szCs w:val="18"/>
              </w:rPr>
              <w:t>1:1</w:t>
            </w:r>
          </w:p>
        </w:tc>
        <w:tc>
          <w:tcPr>
            <w:tcW w:w="457" w:type="dxa"/>
            <w:tcBorders>
              <w:top w:val="single" w:sz="4" w:space="0" w:color="auto"/>
              <w:left w:val="single" w:sz="4" w:space="0" w:color="auto"/>
              <w:bottom w:val="single" w:sz="4" w:space="0" w:color="auto"/>
              <w:right w:val="single" w:sz="4" w:space="0" w:color="auto"/>
            </w:tcBorders>
          </w:tcPr>
          <w:p w14:paraId="11D27CAF" w14:textId="77777777" w:rsidR="00CF0EA2" w:rsidRDefault="00097DD2">
            <w:pPr>
              <w:pStyle w:val="14"/>
              <w:spacing w:beforeLines="0" w:line="240" w:lineRule="atLeast"/>
              <w:jc w:val="distribute"/>
              <w:rPr>
                <w:sz w:val="18"/>
                <w:szCs w:val="18"/>
              </w:rPr>
            </w:pPr>
            <w:r>
              <w:rPr>
                <w:sz w:val="18"/>
                <w:szCs w:val="18"/>
              </w:rPr>
              <w:t>1:2</w:t>
            </w:r>
          </w:p>
        </w:tc>
        <w:tc>
          <w:tcPr>
            <w:tcW w:w="457" w:type="dxa"/>
            <w:tcBorders>
              <w:top w:val="single" w:sz="4" w:space="0" w:color="auto"/>
              <w:left w:val="single" w:sz="4" w:space="0" w:color="auto"/>
              <w:bottom w:val="single" w:sz="4" w:space="0" w:color="auto"/>
              <w:right w:val="single" w:sz="4" w:space="0" w:color="auto"/>
            </w:tcBorders>
          </w:tcPr>
          <w:p w14:paraId="5305F60D" w14:textId="77777777" w:rsidR="00CF0EA2" w:rsidRDefault="00097DD2">
            <w:pPr>
              <w:pStyle w:val="14"/>
              <w:spacing w:beforeLines="0" w:line="240" w:lineRule="atLeast"/>
              <w:jc w:val="distribute"/>
              <w:rPr>
                <w:sz w:val="18"/>
                <w:szCs w:val="18"/>
              </w:rPr>
            </w:pPr>
            <w:r>
              <w:rPr>
                <w:sz w:val="18"/>
                <w:szCs w:val="18"/>
              </w:rPr>
              <w:t>1:3</w:t>
            </w:r>
          </w:p>
        </w:tc>
        <w:tc>
          <w:tcPr>
            <w:tcW w:w="459" w:type="dxa"/>
            <w:tcBorders>
              <w:top w:val="single" w:sz="4" w:space="0" w:color="auto"/>
              <w:left w:val="single" w:sz="4" w:space="0" w:color="auto"/>
              <w:bottom w:val="single" w:sz="4" w:space="0" w:color="auto"/>
              <w:right w:val="single" w:sz="4" w:space="0" w:color="auto"/>
            </w:tcBorders>
          </w:tcPr>
          <w:p w14:paraId="26BD3E92" w14:textId="77777777" w:rsidR="00CF0EA2" w:rsidRDefault="00097DD2">
            <w:pPr>
              <w:pStyle w:val="14"/>
              <w:spacing w:beforeLines="0" w:line="240" w:lineRule="atLeast"/>
              <w:jc w:val="distribute"/>
              <w:rPr>
                <w:sz w:val="18"/>
                <w:szCs w:val="18"/>
              </w:rPr>
            </w:pPr>
            <w:r>
              <w:rPr>
                <w:sz w:val="18"/>
                <w:szCs w:val="18"/>
              </w:rPr>
              <w:t>1:4</w:t>
            </w:r>
          </w:p>
        </w:tc>
        <w:tc>
          <w:tcPr>
            <w:tcW w:w="457" w:type="dxa"/>
            <w:tcBorders>
              <w:top w:val="single" w:sz="4" w:space="0" w:color="auto"/>
              <w:left w:val="single" w:sz="4" w:space="0" w:color="auto"/>
              <w:bottom w:val="single" w:sz="4" w:space="0" w:color="auto"/>
              <w:right w:val="single" w:sz="4" w:space="0" w:color="auto"/>
            </w:tcBorders>
          </w:tcPr>
          <w:p w14:paraId="45162574" w14:textId="77777777" w:rsidR="00CF0EA2" w:rsidRDefault="00097DD2">
            <w:pPr>
              <w:pStyle w:val="14"/>
              <w:spacing w:beforeLines="0" w:line="240" w:lineRule="atLeast"/>
              <w:jc w:val="distribute"/>
              <w:rPr>
                <w:sz w:val="18"/>
                <w:szCs w:val="18"/>
              </w:rPr>
            </w:pPr>
            <w:r>
              <w:rPr>
                <w:sz w:val="18"/>
                <w:szCs w:val="18"/>
              </w:rPr>
              <w:t>1:5</w:t>
            </w:r>
          </w:p>
        </w:tc>
        <w:tc>
          <w:tcPr>
            <w:tcW w:w="457" w:type="dxa"/>
            <w:tcBorders>
              <w:top w:val="single" w:sz="4" w:space="0" w:color="auto"/>
              <w:left w:val="single" w:sz="4" w:space="0" w:color="auto"/>
              <w:bottom w:val="single" w:sz="4" w:space="0" w:color="auto"/>
              <w:right w:val="single" w:sz="4" w:space="0" w:color="auto"/>
            </w:tcBorders>
          </w:tcPr>
          <w:p w14:paraId="7DA7B8BD" w14:textId="77777777" w:rsidR="00CF0EA2" w:rsidRDefault="00097DD2">
            <w:pPr>
              <w:pStyle w:val="14"/>
              <w:spacing w:beforeLines="0" w:line="240" w:lineRule="atLeast"/>
              <w:jc w:val="distribute"/>
              <w:rPr>
                <w:sz w:val="18"/>
                <w:szCs w:val="18"/>
              </w:rPr>
            </w:pPr>
            <w:r>
              <w:rPr>
                <w:sz w:val="18"/>
                <w:szCs w:val="18"/>
              </w:rPr>
              <w:t>1:6</w:t>
            </w:r>
          </w:p>
        </w:tc>
        <w:tc>
          <w:tcPr>
            <w:tcW w:w="459" w:type="dxa"/>
            <w:tcBorders>
              <w:top w:val="single" w:sz="4" w:space="0" w:color="auto"/>
              <w:left w:val="single" w:sz="4" w:space="0" w:color="auto"/>
              <w:bottom w:val="single" w:sz="4" w:space="0" w:color="auto"/>
              <w:right w:val="single" w:sz="4" w:space="0" w:color="auto"/>
            </w:tcBorders>
          </w:tcPr>
          <w:p w14:paraId="2667368E" w14:textId="77777777" w:rsidR="00CF0EA2" w:rsidRDefault="00097DD2">
            <w:pPr>
              <w:pStyle w:val="14"/>
              <w:spacing w:beforeLines="0" w:line="240" w:lineRule="atLeast"/>
              <w:jc w:val="distribute"/>
              <w:rPr>
                <w:sz w:val="18"/>
                <w:szCs w:val="18"/>
              </w:rPr>
            </w:pPr>
            <w:r>
              <w:rPr>
                <w:sz w:val="18"/>
                <w:szCs w:val="18"/>
              </w:rPr>
              <w:t>1:7</w:t>
            </w:r>
          </w:p>
        </w:tc>
        <w:tc>
          <w:tcPr>
            <w:tcW w:w="457" w:type="dxa"/>
            <w:tcBorders>
              <w:top w:val="single" w:sz="4" w:space="0" w:color="auto"/>
              <w:left w:val="single" w:sz="4" w:space="0" w:color="auto"/>
              <w:bottom w:val="single" w:sz="4" w:space="0" w:color="auto"/>
              <w:right w:val="single" w:sz="4" w:space="0" w:color="auto"/>
            </w:tcBorders>
          </w:tcPr>
          <w:p w14:paraId="60A49DDB" w14:textId="77777777" w:rsidR="00CF0EA2" w:rsidRDefault="00097DD2">
            <w:pPr>
              <w:pStyle w:val="14"/>
              <w:spacing w:beforeLines="0" w:line="240" w:lineRule="atLeast"/>
              <w:jc w:val="distribute"/>
              <w:rPr>
                <w:sz w:val="18"/>
                <w:szCs w:val="18"/>
              </w:rPr>
            </w:pPr>
            <w:r>
              <w:rPr>
                <w:sz w:val="18"/>
                <w:szCs w:val="18"/>
              </w:rPr>
              <w:t>1:8</w:t>
            </w:r>
          </w:p>
        </w:tc>
        <w:tc>
          <w:tcPr>
            <w:tcW w:w="457" w:type="dxa"/>
            <w:tcBorders>
              <w:top w:val="single" w:sz="4" w:space="0" w:color="auto"/>
              <w:left w:val="single" w:sz="4" w:space="0" w:color="auto"/>
              <w:bottom w:val="single" w:sz="4" w:space="0" w:color="auto"/>
              <w:right w:val="single" w:sz="4" w:space="0" w:color="auto"/>
            </w:tcBorders>
          </w:tcPr>
          <w:p w14:paraId="2648C436" w14:textId="77777777" w:rsidR="00CF0EA2" w:rsidRDefault="00097DD2">
            <w:pPr>
              <w:pStyle w:val="14"/>
              <w:spacing w:beforeLines="0" w:line="240" w:lineRule="atLeast"/>
              <w:jc w:val="distribute"/>
              <w:rPr>
                <w:sz w:val="18"/>
                <w:szCs w:val="18"/>
              </w:rPr>
            </w:pPr>
            <w:r>
              <w:rPr>
                <w:sz w:val="18"/>
                <w:szCs w:val="18"/>
              </w:rPr>
              <w:t>1:9</w:t>
            </w:r>
          </w:p>
        </w:tc>
        <w:tc>
          <w:tcPr>
            <w:tcW w:w="488" w:type="dxa"/>
            <w:vMerge/>
            <w:tcBorders>
              <w:top w:val="single" w:sz="4" w:space="0" w:color="auto"/>
              <w:left w:val="single" w:sz="4" w:space="0" w:color="auto"/>
              <w:bottom w:val="single" w:sz="4" w:space="0" w:color="auto"/>
              <w:right w:val="nil"/>
            </w:tcBorders>
          </w:tcPr>
          <w:p w14:paraId="509C0370" w14:textId="77777777" w:rsidR="00CF0EA2" w:rsidRDefault="00CF0EA2">
            <w:pPr>
              <w:ind w:firstLine="480"/>
            </w:pPr>
          </w:p>
        </w:tc>
      </w:tr>
      <w:tr w:rsidR="00CF0EA2" w14:paraId="55A68774" w14:textId="77777777">
        <w:trPr>
          <w:trHeight w:val="285"/>
        </w:trPr>
        <w:tc>
          <w:tcPr>
            <w:tcW w:w="494" w:type="dxa"/>
            <w:tcBorders>
              <w:top w:val="single" w:sz="4" w:space="0" w:color="auto"/>
              <w:left w:val="nil"/>
              <w:bottom w:val="single" w:sz="4" w:space="0" w:color="auto"/>
              <w:right w:val="single" w:sz="4" w:space="0" w:color="auto"/>
            </w:tcBorders>
          </w:tcPr>
          <w:p w14:paraId="12808C61"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c>
          <w:tcPr>
            <w:tcW w:w="457" w:type="dxa"/>
            <w:tcBorders>
              <w:top w:val="single" w:sz="4" w:space="0" w:color="auto"/>
              <w:left w:val="single" w:sz="4" w:space="0" w:color="auto"/>
              <w:bottom w:val="single" w:sz="4" w:space="0" w:color="auto"/>
              <w:right w:val="single" w:sz="4" w:space="0" w:color="auto"/>
            </w:tcBorders>
          </w:tcPr>
          <w:p w14:paraId="689622D4"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2C304B1" w14:textId="77777777" w:rsidR="00CF0EA2" w:rsidRDefault="00CF0EA2">
            <w:pPr>
              <w:pStyle w:val="14"/>
              <w:spacing w:beforeLines="0" w:line="240" w:lineRule="atLeast"/>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E97E6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47DFA8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001AFF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BC962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7DAE0DC"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2F13C1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B9B85A9"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863AAE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29FDF65"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A49F51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4D480E"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9D217D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0BE9ED1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838B484"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271F1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085590F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r>
      <w:tr w:rsidR="00CF0EA2" w14:paraId="1BF4D33B" w14:textId="77777777">
        <w:trPr>
          <w:trHeight w:val="375"/>
        </w:trPr>
        <w:tc>
          <w:tcPr>
            <w:tcW w:w="494" w:type="dxa"/>
            <w:tcBorders>
              <w:top w:val="single" w:sz="4" w:space="0" w:color="auto"/>
              <w:left w:val="nil"/>
              <w:bottom w:val="single" w:sz="4" w:space="0" w:color="auto"/>
              <w:right w:val="single" w:sz="4" w:space="0" w:color="auto"/>
            </w:tcBorders>
          </w:tcPr>
          <w:p w14:paraId="70A74A6C"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2</w:t>
            </w:r>
          </w:p>
        </w:tc>
        <w:tc>
          <w:tcPr>
            <w:tcW w:w="457" w:type="dxa"/>
            <w:tcBorders>
              <w:top w:val="single" w:sz="4" w:space="0" w:color="auto"/>
              <w:left w:val="single" w:sz="4" w:space="0" w:color="auto"/>
              <w:bottom w:val="single" w:sz="4" w:space="0" w:color="auto"/>
              <w:right w:val="single" w:sz="4" w:space="0" w:color="auto"/>
            </w:tcBorders>
          </w:tcPr>
          <w:p w14:paraId="5CDF16E8"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57E9DE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7D1FD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3AF1BC"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58C4C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48341C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A7FE7A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47E7DD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527331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BDF9035"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AC2A73"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39E57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3441566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9B9C8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1CFF5D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52168E3F"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65BE49F"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4E5E8A8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r>
      <w:tr w:rsidR="00CF0EA2" w14:paraId="4A2D2782" w14:textId="77777777">
        <w:trPr>
          <w:trHeight w:val="267"/>
        </w:trPr>
        <w:tc>
          <w:tcPr>
            <w:tcW w:w="494" w:type="dxa"/>
            <w:tcBorders>
              <w:top w:val="single" w:sz="4" w:space="0" w:color="auto"/>
              <w:left w:val="nil"/>
              <w:bottom w:val="single" w:sz="4" w:space="0" w:color="auto"/>
              <w:right w:val="single" w:sz="4" w:space="0" w:color="auto"/>
            </w:tcBorders>
          </w:tcPr>
          <w:p w14:paraId="1A5839C8"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3</w:t>
            </w:r>
          </w:p>
        </w:tc>
        <w:tc>
          <w:tcPr>
            <w:tcW w:w="457" w:type="dxa"/>
            <w:tcBorders>
              <w:top w:val="single" w:sz="4" w:space="0" w:color="auto"/>
              <w:left w:val="single" w:sz="4" w:space="0" w:color="auto"/>
              <w:bottom w:val="single" w:sz="4" w:space="0" w:color="auto"/>
              <w:right w:val="single" w:sz="4" w:space="0" w:color="auto"/>
            </w:tcBorders>
          </w:tcPr>
          <w:p w14:paraId="45AD5BB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6A53056"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2A3C227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600222AA"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CF8B6E3"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C8D0837"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9811972"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78BA00CE"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2BDC93D"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5DDD9F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AFEAF8A"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17A13BC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1F7F9B90"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7D7F9B5B" w14:textId="77777777" w:rsidR="00CF0EA2" w:rsidRDefault="00CF0EA2">
            <w:pPr>
              <w:pStyle w:val="14"/>
              <w:spacing w:beforeLines="0" w:line="240" w:lineRule="atLeast"/>
              <w:jc w:val="distribute"/>
              <w:rPr>
                <w:sz w:val="18"/>
                <w:szCs w:val="18"/>
              </w:rPr>
            </w:pPr>
          </w:p>
        </w:tc>
        <w:tc>
          <w:tcPr>
            <w:tcW w:w="459" w:type="dxa"/>
            <w:tcBorders>
              <w:top w:val="single" w:sz="4" w:space="0" w:color="auto"/>
              <w:left w:val="single" w:sz="4" w:space="0" w:color="auto"/>
              <w:bottom w:val="single" w:sz="4" w:space="0" w:color="auto"/>
              <w:right w:val="single" w:sz="4" w:space="0" w:color="auto"/>
            </w:tcBorders>
          </w:tcPr>
          <w:p w14:paraId="2377ED2B"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4AD24EE1" w14:textId="77777777" w:rsidR="00CF0EA2" w:rsidRDefault="00CF0EA2">
            <w:pPr>
              <w:pStyle w:val="14"/>
              <w:spacing w:beforeLines="0" w:line="240" w:lineRule="atLeast"/>
              <w:jc w:val="distribute"/>
              <w:rPr>
                <w:sz w:val="18"/>
                <w:szCs w:val="18"/>
              </w:rPr>
            </w:pPr>
          </w:p>
        </w:tc>
        <w:tc>
          <w:tcPr>
            <w:tcW w:w="457" w:type="dxa"/>
            <w:tcBorders>
              <w:top w:val="single" w:sz="4" w:space="0" w:color="auto"/>
              <w:left w:val="single" w:sz="4" w:space="0" w:color="auto"/>
              <w:bottom w:val="single" w:sz="4" w:space="0" w:color="auto"/>
              <w:right w:val="single" w:sz="4" w:space="0" w:color="auto"/>
            </w:tcBorders>
          </w:tcPr>
          <w:p w14:paraId="0128F9CA" w14:textId="77777777" w:rsidR="00CF0EA2" w:rsidRDefault="00CF0EA2">
            <w:pPr>
              <w:pStyle w:val="14"/>
              <w:spacing w:beforeLines="0" w:line="240" w:lineRule="atLeast"/>
              <w:jc w:val="distribute"/>
              <w:rPr>
                <w:sz w:val="18"/>
                <w:szCs w:val="18"/>
              </w:rPr>
            </w:pPr>
          </w:p>
        </w:tc>
        <w:tc>
          <w:tcPr>
            <w:tcW w:w="488" w:type="dxa"/>
            <w:tcBorders>
              <w:top w:val="single" w:sz="4" w:space="0" w:color="auto"/>
              <w:left w:val="single" w:sz="4" w:space="0" w:color="auto"/>
              <w:bottom w:val="single" w:sz="4" w:space="0" w:color="auto"/>
              <w:right w:val="nil"/>
            </w:tcBorders>
          </w:tcPr>
          <w:p w14:paraId="1C036B04" w14:textId="77777777" w:rsidR="00CF0EA2" w:rsidRDefault="00097DD2">
            <w:pPr>
              <w:pStyle w:val="14"/>
              <w:spacing w:beforeLines="0" w:line="240" w:lineRule="atLeast"/>
              <w:jc w:val="distribute"/>
              <w:rPr>
                <w:sz w:val="18"/>
                <w:szCs w:val="18"/>
              </w:rPr>
            </w:pPr>
            <w:r>
              <w:rPr>
                <w:sz w:val="18"/>
                <w:szCs w:val="18"/>
              </w:rPr>
              <w:t>U</w:t>
            </w:r>
            <w:r>
              <w:rPr>
                <w:sz w:val="18"/>
                <w:szCs w:val="18"/>
                <w:vertAlign w:val="subscript"/>
              </w:rPr>
              <w:t>1</w:t>
            </w:r>
          </w:p>
        </w:tc>
      </w:tr>
    </w:tbl>
    <w:p w14:paraId="41518E44" w14:textId="77777777" w:rsidR="00CF0EA2" w:rsidRDefault="00097DD2">
      <w:pPr>
        <w:pStyle w:val="af3"/>
        <w:ind w:firstLine="420"/>
        <w:jc w:val="left"/>
      </w:pPr>
      <w:r>
        <w:rPr>
          <w:rFonts w:hint="eastAsia"/>
        </w:rPr>
        <w:t>附注：</w:t>
      </w:r>
      <w:r>
        <w:t>U1</w:t>
      </w:r>
      <w:r>
        <w:t>营销员发展</w:t>
      </w:r>
      <w:r>
        <w:rPr>
          <w:rFonts w:hint="eastAsia"/>
        </w:rPr>
        <w:t>；</w:t>
      </w:r>
      <w:r>
        <w:t>U2</w:t>
      </w:r>
      <w:r>
        <w:t>客户服务</w:t>
      </w:r>
      <w:r>
        <w:rPr>
          <w:rFonts w:hint="eastAsia"/>
        </w:rPr>
        <w:t>；</w:t>
      </w:r>
      <w:r>
        <w:t>U3</w:t>
      </w:r>
      <w:r>
        <w:t>保险公司经营</w:t>
      </w:r>
    </w:p>
    <w:p w14:paraId="70CB9560" w14:textId="77777777" w:rsidR="00CF0EA2" w:rsidRDefault="00CF0EA2">
      <w:pPr>
        <w:ind w:firstLine="480"/>
      </w:pPr>
    </w:p>
    <w:p w14:paraId="4D2E7970" w14:textId="77777777" w:rsidR="00CF0EA2" w:rsidRDefault="00CF0EA2">
      <w:pPr>
        <w:ind w:firstLine="480"/>
      </w:pPr>
    </w:p>
    <w:p w14:paraId="0AF59761" w14:textId="77777777" w:rsidR="00CF0EA2" w:rsidRDefault="00097DD2">
      <w:pPr>
        <w:widowControl/>
        <w:jc w:val="left"/>
      </w:pPr>
      <w:r>
        <w:br w:type="page"/>
      </w:r>
    </w:p>
    <w:p w14:paraId="0ABD27FA" w14:textId="77777777" w:rsidR="00CF0EA2" w:rsidRDefault="00097DD2">
      <w:pPr>
        <w:pStyle w:val="af3"/>
        <w:ind w:firstLine="420"/>
      </w:pPr>
      <w:r>
        <w:rPr>
          <w:rFonts w:hint="eastAsia"/>
        </w:rPr>
        <w:lastRenderedPageBreak/>
        <w:t>表</w:t>
      </w:r>
      <w:r>
        <w:rPr>
          <w:rFonts w:hint="eastAsia"/>
        </w:rPr>
        <w:t xml:space="preserve">5-10 </w:t>
      </w:r>
      <w:r>
        <w:t>新营销员管理体系相对重要性</w:t>
      </w:r>
      <w:r>
        <w:rPr>
          <w:rFonts w:hint="eastAsia"/>
        </w:rPr>
        <w:t>调研表（第二层</w:t>
      </w:r>
      <w:r>
        <w:rPr>
          <w:rFonts w:hint="eastAsia"/>
        </w:rPr>
        <w:t>U</w:t>
      </w:r>
      <w:r>
        <w:rPr>
          <w:rFonts w:hint="eastAsia"/>
          <w:vertAlign w:val="subscript"/>
        </w:rPr>
        <w:t>1</w:t>
      </w:r>
      <w:r>
        <w:rPr>
          <w:rFonts w:hint="eastAsia"/>
        </w:rPr>
        <w:t>）</w:t>
      </w:r>
    </w:p>
    <w:tbl>
      <w:tblPr>
        <w:tblW w:w="0" w:type="auto"/>
        <w:tblInd w:w="-251" w:type="dxa"/>
        <w:tblLayout w:type="fixed"/>
        <w:tblLook w:val="0000" w:firstRow="0" w:lastRow="0" w:firstColumn="0" w:lastColumn="0" w:noHBand="0" w:noVBand="0"/>
      </w:tblPr>
      <w:tblGrid>
        <w:gridCol w:w="599"/>
        <w:gridCol w:w="479"/>
        <w:gridCol w:w="336"/>
        <w:gridCol w:w="471"/>
        <w:gridCol w:w="471"/>
        <w:gridCol w:w="471"/>
        <w:gridCol w:w="472"/>
        <w:gridCol w:w="472"/>
        <w:gridCol w:w="472"/>
        <w:gridCol w:w="472"/>
        <w:gridCol w:w="472"/>
        <w:gridCol w:w="472"/>
        <w:gridCol w:w="472"/>
        <w:gridCol w:w="472"/>
        <w:gridCol w:w="472"/>
        <w:gridCol w:w="472"/>
        <w:gridCol w:w="472"/>
        <w:gridCol w:w="472"/>
        <w:gridCol w:w="508"/>
      </w:tblGrid>
      <w:tr w:rsidR="00CF0EA2" w14:paraId="5638EAA2" w14:textId="77777777">
        <w:trPr>
          <w:trHeight w:val="508"/>
        </w:trPr>
        <w:tc>
          <w:tcPr>
            <w:tcW w:w="599" w:type="dxa"/>
            <w:vMerge w:val="restart"/>
            <w:tcBorders>
              <w:top w:val="single" w:sz="4" w:space="0" w:color="auto"/>
              <w:left w:val="nil"/>
              <w:bottom w:val="single" w:sz="4" w:space="0" w:color="auto"/>
              <w:right w:val="single" w:sz="4" w:space="0" w:color="auto"/>
            </w:tcBorders>
          </w:tcPr>
          <w:p w14:paraId="15B35D17" w14:textId="77777777" w:rsidR="00CF0EA2" w:rsidRDefault="00CF0EA2">
            <w:pPr>
              <w:pStyle w:val="14"/>
              <w:spacing w:beforeLines="0" w:line="240" w:lineRule="atLeast"/>
              <w:rPr>
                <w:sz w:val="18"/>
                <w:szCs w:val="18"/>
              </w:rPr>
            </w:pPr>
          </w:p>
        </w:tc>
        <w:tc>
          <w:tcPr>
            <w:tcW w:w="3644" w:type="dxa"/>
            <w:gridSpan w:val="8"/>
            <w:tcBorders>
              <w:top w:val="single" w:sz="4" w:space="0" w:color="auto"/>
              <w:left w:val="single" w:sz="4" w:space="0" w:color="auto"/>
              <w:bottom w:val="single" w:sz="4" w:space="0" w:color="auto"/>
              <w:right w:val="single" w:sz="4" w:space="0" w:color="auto"/>
            </w:tcBorders>
          </w:tcPr>
          <w:p w14:paraId="1D0708D5" w14:textId="77777777" w:rsidR="00CF0EA2" w:rsidRDefault="00097DD2">
            <w:pPr>
              <w:pStyle w:val="14"/>
              <w:spacing w:beforeLines="0" w:line="240" w:lineRule="atLeast"/>
              <w:rPr>
                <w:sz w:val="18"/>
                <w:szCs w:val="18"/>
              </w:rPr>
            </w:pPr>
            <w:r>
              <w:rPr>
                <w:rFonts w:ascii="宋体" w:cs="宋体" w:hint="eastAsia"/>
                <w:sz w:val="18"/>
                <w:szCs w:val="18"/>
              </w:rPr>
              <w:t>左边比较重要</w:t>
            </w:r>
          </w:p>
        </w:tc>
        <w:tc>
          <w:tcPr>
            <w:tcW w:w="472" w:type="dxa"/>
            <w:tcBorders>
              <w:top w:val="single" w:sz="4" w:space="0" w:color="auto"/>
              <w:left w:val="single" w:sz="4" w:space="0" w:color="auto"/>
              <w:bottom w:val="single" w:sz="4" w:space="0" w:color="auto"/>
              <w:right w:val="single" w:sz="4" w:space="0" w:color="auto"/>
            </w:tcBorders>
          </w:tcPr>
          <w:p w14:paraId="31EAA62D" w14:textId="77777777" w:rsidR="00CF0EA2" w:rsidRDefault="00CF0EA2">
            <w:pPr>
              <w:pStyle w:val="14"/>
              <w:spacing w:beforeLines="0" w:line="240" w:lineRule="atLeast"/>
              <w:rPr>
                <w:sz w:val="18"/>
                <w:szCs w:val="18"/>
              </w:rPr>
            </w:pPr>
          </w:p>
        </w:tc>
        <w:tc>
          <w:tcPr>
            <w:tcW w:w="3776" w:type="dxa"/>
            <w:gridSpan w:val="8"/>
            <w:tcBorders>
              <w:top w:val="single" w:sz="4" w:space="0" w:color="auto"/>
              <w:left w:val="single" w:sz="4" w:space="0" w:color="auto"/>
              <w:bottom w:val="single" w:sz="4" w:space="0" w:color="auto"/>
              <w:right w:val="single" w:sz="4" w:space="0" w:color="auto"/>
            </w:tcBorders>
          </w:tcPr>
          <w:p w14:paraId="11F5DB2D" w14:textId="77777777" w:rsidR="00CF0EA2" w:rsidRDefault="00097DD2">
            <w:pPr>
              <w:pStyle w:val="14"/>
              <w:spacing w:beforeLines="0" w:line="240" w:lineRule="atLeast"/>
              <w:rPr>
                <w:sz w:val="18"/>
                <w:szCs w:val="18"/>
              </w:rPr>
            </w:pPr>
            <w:r>
              <w:rPr>
                <w:rFonts w:ascii="宋体" w:cs="宋体" w:hint="eastAsia"/>
                <w:sz w:val="18"/>
                <w:szCs w:val="18"/>
              </w:rPr>
              <w:t>右边比较重要</w:t>
            </w:r>
          </w:p>
        </w:tc>
        <w:tc>
          <w:tcPr>
            <w:tcW w:w="508" w:type="dxa"/>
            <w:vMerge w:val="restart"/>
            <w:tcBorders>
              <w:top w:val="single" w:sz="4" w:space="0" w:color="auto"/>
              <w:left w:val="single" w:sz="4" w:space="0" w:color="auto"/>
              <w:bottom w:val="single" w:sz="4" w:space="0" w:color="auto"/>
              <w:right w:val="nil"/>
            </w:tcBorders>
          </w:tcPr>
          <w:p w14:paraId="1FE6041F" w14:textId="77777777" w:rsidR="00CF0EA2" w:rsidRDefault="00CF0EA2">
            <w:pPr>
              <w:pStyle w:val="14"/>
              <w:spacing w:beforeLines="0" w:line="240" w:lineRule="atLeast"/>
              <w:rPr>
                <w:sz w:val="18"/>
                <w:szCs w:val="18"/>
              </w:rPr>
            </w:pPr>
          </w:p>
        </w:tc>
      </w:tr>
      <w:tr w:rsidR="00CF0EA2" w14:paraId="61E32C3A" w14:textId="77777777">
        <w:tc>
          <w:tcPr>
            <w:tcW w:w="599" w:type="dxa"/>
            <w:vMerge/>
            <w:tcBorders>
              <w:top w:val="single" w:sz="4" w:space="0" w:color="auto"/>
              <w:left w:val="nil"/>
              <w:bottom w:val="single" w:sz="4" w:space="0" w:color="auto"/>
              <w:right w:val="single" w:sz="4" w:space="0" w:color="auto"/>
            </w:tcBorders>
            <w:vAlign w:val="center"/>
          </w:tcPr>
          <w:p w14:paraId="608E2CBB" w14:textId="77777777" w:rsidR="00CF0EA2" w:rsidRDefault="00CF0EA2">
            <w:pPr>
              <w:ind w:firstLine="480"/>
            </w:pPr>
          </w:p>
        </w:tc>
        <w:tc>
          <w:tcPr>
            <w:tcW w:w="7892" w:type="dxa"/>
            <w:gridSpan w:val="17"/>
            <w:tcBorders>
              <w:top w:val="single" w:sz="4" w:space="0" w:color="auto"/>
              <w:left w:val="single" w:sz="4" w:space="0" w:color="auto"/>
              <w:bottom w:val="single" w:sz="4" w:space="0" w:color="auto"/>
              <w:right w:val="single" w:sz="4" w:space="0" w:color="auto"/>
            </w:tcBorders>
          </w:tcPr>
          <w:p w14:paraId="4956E0A5" w14:textId="77777777" w:rsidR="00CF0EA2" w:rsidRDefault="00097DD2">
            <w:pPr>
              <w:pStyle w:val="14"/>
              <w:spacing w:beforeLines="0" w:line="240" w:lineRule="atLeast"/>
              <w:rPr>
                <w:sz w:val="18"/>
                <w:szCs w:val="18"/>
              </w:rPr>
            </w:pPr>
            <w:r>
              <w:rPr>
                <w:rFonts w:ascii="宋体" w:cs="宋体" w:hint="eastAsia"/>
                <w:sz w:val="18"/>
                <w:szCs w:val="18"/>
              </w:rPr>
              <w:t>程度</w:t>
            </w:r>
          </w:p>
        </w:tc>
        <w:tc>
          <w:tcPr>
            <w:tcW w:w="508" w:type="dxa"/>
            <w:vMerge/>
            <w:tcBorders>
              <w:top w:val="single" w:sz="4" w:space="0" w:color="auto"/>
              <w:left w:val="single" w:sz="4" w:space="0" w:color="auto"/>
              <w:bottom w:val="single" w:sz="4" w:space="0" w:color="auto"/>
              <w:right w:val="nil"/>
            </w:tcBorders>
            <w:vAlign w:val="center"/>
          </w:tcPr>
          <w:p w14:paraId="24F4E433" w14:textId="77777777" w:rsidR="00CF0EA2" w:rsidRDefault="00CF0EA2">
            <w:pPr>
              <w:ind w:firstLine="480"/>
            </w:pPr>
          </w:p>
        </w:tc>
      </w:tr>
      <w:tr w:rsidR="00CF0EA2" w14:paraId="6FF221D0" w14:textId="77777777">
        <w:trPr>
          <w:trHeight w:val="1285"/>
        </w:trPr>
        <w:tc>
          <w:tcPr>
            <w:tcW w:w="599" w:type="dxa"/>
            <w:vMerge/>
            <w:tcBorders>
              <w:top w:val="single" w:sz="4" w:space="0" w:color="auto"/>
              <w:left w:val="nil"/>
              <w:bottom w:val="single" w:sz="4" w:space="0" w:color="auto"/>
              <w:right w:val="single" w:sz="4" w:space="0" w:color="auto"/>
            </w:tcBorders>
            <w:vAlign w:val="center"/>
          </w:tcPr>
          <w:p w14:paraId="632493A5"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0D411456"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336" w:type="dxa"/>
            <w:tcBorders>
              <w:top w:val="single" w:sz="4" w:space="0" w:color="auto"/>
              <w:left w:val="single" w:sz="4" w:space="0" w:color="auto"/>
              <w:bottom w:val="single" w:sz="4" w:space="0" w:color="auto"/>
              <w:right w:val="single" w:sz="4" w:space="0" w:color="auto"/>
            </w:tcBorders>
          </w:tcPr>
          <w:p w14:paraId="14B5D03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E0228A0"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1" w:type="dxa"/>
            <w:tcBorders>
              <w:top w:val="single" w:sz="4" w:space="0" w:color="auto"/>
              <w:left w:val="single" w:sz="4" w:space="0" w:color="auto"/>
              <w:bottom w:val="single" w:sz="4" w:space="0" w:color="auto"/>
              <w:right w:val="single" w:sz="4" w:space="0" w:color="auto"/>
            </w:tcBorders>
          </w:tcPr>
          <w:p w14:paraId="53DD36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8664CE"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06D61F4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F79FA72"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589CE9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C75543" w14:textId="77777777" w:rsidR="00CF0EA2" w:rsidRDefault="00097DD2">
            <w:pPr>
              <w:pStyle w:val="14"/>
              <w:spacing w:beforeLines="0" w:line="240" w:lineRule="atLeast"/>
              <w:rPr>
                <w:sz w:val="18"/>
                <w:szCs w:val="18"/>
              </w:rPr>
            </w:pPr>
            <w:r>
              <w:rPr>
                <w:rFonts w:ascii="宋体" w:cs="宋体" w:hint="eastAsia"/>
                <w:sz w:val="18"/>
                <w:szCs w:val="18"/>
              </w:rPr>
              <w:t>同等重要</w:t>
            </w:r>
          </w:p>
        </w:tc>
        <w:tc>
          <w:tcPr>
            <w:tcW w:w="472" w:type="dxa"/>
            <w:tcBorders>
              <w:top w:val="single" w:sz="4" w:space="0" w:color="auto"/>
              <w:left w:val="single" w:sz="4" w:space="0" w:color="auto"/>
              <w:bottom w:val="single" w:sz="4" w:space="0" w:color="auto"/>
              <w:right w:val="single" w:sz="4" w:space="0" w:color="auto"/>
            </w:tcBorders>
          </w:tcPr>
          <w:p w14:paraId="641EE67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7B8E0A" w14:textId="77777777" w:rsidR="00CF0EA2" w:rsidRDefault="00097DD2">
            <w:pPr>
              <w:pStyle w:val="14"/>
              <w:spacing w:beforeLines="0" w:line="240" w:lineRule="atLeast"/>
              <w:rPr>
                <w:sz w:val="18"/>
                <w:szCs w:val="18"/>
              </w:rPr>
            </w:pPr>
            <w:r>
              <w:rPr>
                <w:rFonts w:ascii="宋体" w:cs="宋体" w:hint="eastAsia"/>
                <w:sz w:val="18"/>
                <w:szCs w:val="18"/>
              </w:rPr>
              <w:t>稍微重要</w:t>
            </w:r>
          </w:p>
        </w:tc>
        <w:tc>
          <w:tcPr>
            <w:tcW w:w="472" w:type="dxa"/>
            <w:tcBorders>
              <w:top w:val="single" w:sz="4" w:space="0" w:color="auto"/>
              <w:left w:val="single" w:sz="4" w:space="0" w:color="auto"/>
              <w:bottom w:val="single" w:sz="4" w:space="0" w:color="auto"/>
              <w:right w:val="single" w:sz="4" w:space="0" w:color="auto"/>
            </w:tcBorders>
          </w:tcPr>
          <w:p w14:paraId="6F04DB5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85E896B" w14:textId="77777777" w:rsidR="00CF0EA2" w:rsidRDefault="00097DD2">
            <w:pPr>
              <w:pStyle w:val="14"/>
              <w:spacing w:beforeLines="0" w:line="240" w:lineRule="atLeast"/>
              <w:rPr>
                <w:sz w:val="18"/>
                <w:szCs w:val="18"/>
              </w:rPr>
            </w:pPr>
            <w:r>
              <w:rPr>
                <w:rFonts w:ascii="宋体" w:cs="宋体" w:hint="eastAsia"/>
                <w:sz w:val="18"/>
                <w:szCs w:val="18"/>
              </w:rPr>
              <w:t>很重要</w:t>
            </w:r>
          </w:p>
        </w:tc>
        <w:tc>
          <w:tcPr>
            <w:tcW w:w="472" w:type="dxa"/>
            <w:tcBorders>
              <w:top w:val="single" w:sz="4" w:space="0" w:color="auto"/>
              <w:left w:val="single" w:sz="4" w:space="0" w:color="auto"/>
              <w:bottom w:val="single" w:sz="4" w:space="0" w:color="auto"/>
              <w:right w:val="single" w:sz="4" w:space="0" w:color="auto"/>
            </w:tcBorders>
          </w:tcPr>
          <w:p w14:paraId="4DCAA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1EA0A4A" w14:textId="77777777" w:rsidR="00CF0EA2" w:rsidRDefault="00097DD2">
            <w:pPr>
              <w:pStyle w:val="14"/>
              <w:spacing w:beforeLines="0" w:line="240" w:lineRule="atLeast"/>
              <w:rPr>
                <w:sz w:val="18"/>
                <w:szCs w:val="18"/>
              </w:rPr>
            </w:pPr>
            <w:r>
              <w:rPr>
                <w:rFonts w:ascii="宋体" w:cs="宋体" w:hint="eastAsia"/>
                <w:sz w:val="18"/>
                <w:szCs w:val="18"/>
              </w:rPr>
              <w:t>非常重要</w:t>
            </w:r>
          </w:p>
        </w:tc>
        <w:tc>
          <w:tcPr>
            <w:tcW w:w="472" w:type="dxa"/>
            <w:tcBorders>
              <w:top w:val="single" w:sz="4" w:space="0" w:color="auto"/>
              <w:left w:val="single" w:sz="4" w:space="0" w:color="auto"/>
              <w:bottom w:val="single" w:sz="4" w:space="0" w:color="auto"/>
              <w:right w:val="single" w:sz="4" w:space="0" w:color="auto"/>
            </w:tcBorders>
          </w:tcPr>
          <w:p w14:paraId="3A999B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E08678" w14:textId="77777777" w:rsidR="00CF0EA2" w:rsidRDefault="00097DD2">
            <w:pPr>
              <w:pStyle w:val="14"/>
              <w:spacing w:beforeLines="0" w:line="240" w:lineRule="atLeast"/>
              <w:rPr>
                <w:sz w:val="18"/>
                <w:szCs w:val="18"/>
              </w:rPr>
            </w:pPr>
            <w:r>
              <w:rPr>
                <w:rFonts w:ascii="宋体" w:cs="宋体" w:hint="eastAsia"/>
                <w:sz w:val="18"/>
                <w:szCs w:val="18"/>
              </w:rPr>
              <w:t>极度重要</w:t>
            </w:r>
          </w:p>
        </w:tc>
        <w:tc>
          <w:tcPr>
            <w:tcW w:w="508" w:type="dxa"/>
            <w:vMerge/>
            <w:tcBorders>
              <w:top w:val="single" w:sz="4" w:space="0" w:color="auto"/>
              <w:left w:val="single" w:sz="4" w:space="0" w:color="auto"/>
              <w:bottom w:val="single" w:sz="4" w:space="0" w:color="auto"/>
              <w:right w:val="nil"/>
            </w:tcBorders>
            <w:vAlign w:val="center"/>
          </w:tcPr>
          <w:p w14:paraId="0D9388C2" w14:textId="77777777" w:rsidR="00CF0EA2" w:rsidRDefault="00CF0EA2">
            <w:pPr>
              <w:ind w:firstLine="480"/>
            </w:pPr>
          </w:p>
        </w:tc>
      </w:tr>
      <w:tr w:rsidR="00CF0EA2" w14:paraId="5E9A2001" w14:textId="77777777">
        <w:tc>
          <w:tcPr>
            <w:tcW w:w="599" w:type="dxa"/>
            <w:vMerge/>
            <w:tcBorders>
              <w:top w:val="single" w:sz="4" w:space="0" w:color="auto"/>
              <w:left w:val="nil"/>
              <w:bottom w:val="single" w:sz="4" w:space="0" w:color="auto"/>
              <w:right w:val="single" w:sz="4" w:space="0" w:color="auto"/>
            </w:tcBorders>
            <w:vAlign w:val="center"/>
          </w:tcPr>
          <w:p w14:paraId="37081044" w14:textId="77777777" w:rsidR="00CF0EA2" w:rsidRDefault="00CF0EA2">
            <w:pPr>
              <w:ind w:firstLine="480"/>
            </w:pPr>
          </w:p>
        </w:tc>
        <w:tc>
          <w:tcPr>
            <w:tcW w:w="479" w:type="dxa"/>
            <w:tcBorders>
              <w:top w:val="single" w:sz="4" w:space="0" w:color="auto"/>
              <w:left w:val="single" w:sz="4" w:space="0" w:color="auto"/>
              <w:bottom w:val="single" w:sz="4" w:space="0" w:color="auto"/>
              <w:right w:val="single" w:sz="4" w:space="0" w:color="auto"/>
            </w:tcBorders>
          </w:tcPr>
          <w:p w14:paraId="4B64C32A" w14:textId="77777777" w:rsidR="00CF0EA2" w:rsidRDefault="00097DD2">
            <w:pPr>
              <w:pStyle w:val="14"/>
              <w:spacing w:beforeLines="0" w:line="240" w:lineRule="atLeast"/>
              <w:rPr>
                <w:sz w:val="18"/>
                <w:szCs w:val="18"/>
              </w:rPr>
            </w:pPr>
            <w:r>
              <w:rPr>
                <w:sz w:val="18"/>
                <w:szCs w:val="18"/>
              </w:rPr>
              <w:t>9:1</w:t>
            </w:r>
          </w:p>
        </w:tc>
        <w:tc>
          <w:tcPr>
            <w:tcW w:w="336" w:type="dxa"/>
            <w:tcBorders>
              <w:top w:val="single" w:sz="4" w:space="0" w:color="auto"/>
              <w:left w:val="single" w:sz="4" w:space="0" w:color="auto"/>
              <w:bottom w:val="single" w:sz="4" w:space="0" w:color="auto"/>
              <w:right w:val="single" w:sz="4" w:space="0" w:color="auto"/>
            </w:tcBorders>
          </w:tcPr>
          <w:p w14:paraId="73A00084" w14:textId="77777777" w:rsidR="00CF0EA2" w:rsidRDefault="00097DD2">
            <w:pPr>
              <w:pStyle w:val="14"/>
              <w:spacing w:beforeLines="0" w:line="240" w:lineRule="atLeast"/>
              <w:rPr>
                <w:sz w:val="18"/>
                <w:szCs w:val="18"/>
              </w:rPr>
            </w:pPr>
            <w:r>
              <w:rPr>
                <w:sz w:val="18"/>
                <w:szCs w:val="18"/>
              </w:rPr>
              <w:t>8:1</w:t>
            </w:r>
          </w:p>
        </w:tc>
        <w:tc>
          <w:tcPr>
            <w:tcW w:w="471" w:type="dxa"/>
            <w:tcBorders>
              <w:top w:val="single" w:sz="4" w:space="0" w:color="auto"/>
              <w:left w:val="single" w:sz="4" w:space="0" w:color="auto"/>
              <w:bottom w:val="single" w:sz="4" w:space="0" w:color="auto"/>
              <w:right w:val="single" w:sz="4" w:space="0" w:color="auto"/>
            </w:tcBorders>
          </w:tcPr>
          <w:p w14:paraId="5C40B51F" w14:textId="77777777" w:rsidR="00CF0EA2" w:rsidRDefault="00097DD2">
            <w:pPr>
              <w:pStyle w:val="14"/>
              <w:spacing w:beforeLines="0" w:line="240" w:lineRule="atLeast"/>
              <w:rPr>
                <w:sz w:val="18"/>
                <w:szCs w:val="18"/>
              </w:rPr>
            </w:pPr>
            <w:r>
              <w:rPr>
                <w:sz w:val="18"/>
                <w:szCs w:val="18"/>
              </w:rPr>
              <w:t>7:1</w:t>
            </w:r>
          </w:p>
        </w:tc>
        <w:tc>
          <w:tcPr>
            <w:tcW w:w="471" w:type="dxa"/>
            <w:tcBorders>
              <w:top w:val="single" w:sz="4" w:space="0" w:color="auto"/>
              <w:left w:val="single" w:sz="4" w:space="0" w:color="auto"/>
              <w:bottom w:val="single" w:sz="4" w:space="0" w:color="auto"/>
              <w:right w:val="single" w:sz="4" w:space="0" w:color="auto"/>
            </w:tcBorders>
          </w:tcPr>
          <w:p w14:paraId="39715921" w14:textId="77777777" w:rsidR="00CF0EA2" w:rsidRDefault="00097DD2">
            <w:pPr>
              <w:pStyle w:val="14"/>
              <w:spacing w:beforeLines="0" w:line="240" w:lineRule="atLeast"/>
              <w:rPr>
                <w:sz w:val="18"/>
                <w:szCs w:val="18"/>
              </w:rPr>
            </w:pPr>
            <w:r>
              <w:rPr>
                <w:sz w:val="18"/>
                <w:szCs w:val="18"/>
              </w:rPr>
              <w:t>6:1</w:t>
            </w:r>
          </w:p>
        </w:tc>
        <w:tc>
          <w:tcPr>
            <w:tcW w:w="471" w:type="dxa"/>
            <w:tcBorders>
              <w:top w:val="single" w:sz="4" w:space="0" w:color="auto"/>
              <w:left w:val="single" w:sz="4" w:space="0" w:color="auto"/>
              <w:bottom w:val="single" w:sz="4" w:space="0" w:color="auto"/>
              <w:right w:val="single" w:sz="4" w:space="0" w:color="auto"/>
            </w:tcBorders>
          </w:tcPr>
          <w:p w14:paraId="4C750BEC" w14:textId="77777777" w:rsidR="00CF0EA2" w:rsidRDefault="00097DD2">
            <w:pPr>
              <w:pStyle w:val="14"/>
              <w:spacing w:beforeLines="0" w:line="240" w:lineRule="atLeast"/>
              <w:rPr>
                <w:sz w:val="18"/>
                <w:szCs w:val="18"/>
              </w:rPr>
            </w:pPr>
            <w:r>
              <w:rPr>
                <w:sz w:val="18"/>
                <w:szCs w:val="18"/>
              </w:rPr>
              <w:t>5:1</w:t>
            </w:r>
          </w:p>
        </w:tc>
        <w:tc>
          <w:tcPr>
            <w:tcW w:w="472" w:type="dxa"/>
            <w:tcBorders>
              <w:top w:val="single" w:sz="4" w:space="0" w:color="auto"/>
              <w:left w:val="single" w:sz="4" w:space="0" w:color="auto"/>
              <w:bottom w:val="single" w:sz="4" w:space="0" w:color="auto"/>
              <w:right w:val="single" w:sz="4" w:space="0" w:color="auto"/>
            </w:tcBorders>
          </w:tcPr>
          <w:p w14:paraId="41573AC5" w14:textId="77777777" w:rsidR="00CF0EA2" w:rsidRDefault="00097DD2">
            <w:pPr>
              <w:pStyle w:val="14"/>
              <w:spacing w:beforeLines="0" w:line="240" w:lineRule="atLeast"/>
              <w:rPr>
                <w:sz w:val="18"/>
                <w:szCs w:val="18"/>
              </w:rPr>
            </w:pPr>
            <w:r>
              <w:rPr>
                <w:sz w:val="18"/>
                <w:szCs w:val="18"/>
              </w:rPr>
              <w:t>4:1</w:t>
            </w:r>
          </w:p>
        </w:tc>
        <w:tc>
          <w:tcPr>
            <w:tcW w:w="472" w:type="dxa"/>
            <w:tcBorders>
              <w:top w:val="single" w:sz="4" w:space="0" w:color="auto"/>
              <w:left w:val="single" w:sz="4" w:space="0" w:color="auto"/>
              <w:bottom w:val="single" w:sz="4" w:space="0" w:color="auto"/>
              <w:right w:val="single" w:sz="4" w:space="0" w:color="auto"/>
            </w:tcBorders>
          </w:tcPr>
          <w:p w14:paraId="4A766FD5" w14:textId="77777777" w:rsidR="00CF0EA2" w:rsidRDefault="00097DD2">
            <w:pPr>
              <w:pStyle w:val="14"/>
              <w:spacing w:beforeLines="0" w:line="240" w:lineRule="atLeast"/>
              <w:rPr>
                <w:sz w:val="18"/>
                <w:szCs w:val="18"/>
              </w:rPr>
            </w:pPr>
            <w:r>
              <w:rPr>
                <w:sz w:val="18"/>
                <w:szCs w:val="18"/>
              </w:rPr>
              <w:t>3:1</w:t>
            </w:r>
          </w:p>
        </w:tc>
        <w:tc>
          <w:tcPr>
            <w:tcW w:w="472" w:type="dxa"/>
            <w:tcBorders>
              <w:top w:val="single" w:sz="4" w:space="0" w:color="auto"/>
              <w:left w:val="single" w:sz="4" w:space="0" w:color="auto"/>
              <w:bottom w:val="single" w:sz="4" w:space="0" w:color="auto"/>
              <w:right w:val="single" w:sz="4" w:space="0" w:color="auto"/>
            </w:tcBorders>
          </w:tcPr>
          <w:p w14:paraId="3CAD172B" w14:textId="77777777" w:rsidR="00CF0EA2" w:rsidRDefault="00097DD2">
            <w:pPr>
              <w:pStyle w:val="14"/>
              <w:spacing w:beforeLines="0" w:line="240" w:lineRule="atLeast"/>
              <w:rPr>
                <w:sz w:val="18"/>
                <w:szCs w:val="18"/>
              </w:rPr>
            </w:pPr>
            <w:r>
              <w:rPr>
                <w:sz w:val="18"/>
                <w:szCs w:val="18"/>
              </w:rPr>
              <w:t>2:1</w:t>
            </w:r>
          </w:p>
        </w:tc>
        <w:tc>
          <w:tcPr>
            <w:tcW w:w="472" w:type="dxa"/>
            <w:tcBorders>
              <w:top w:val="single" w:sz="4" w:space="0" w:color="auto"/>
              <w:left w:val="single" w:sz="4" w:space="0" w:color="auto"/>
              <w:bottom w:val="single" w:sz="4" w:space="0" w:color="auto"/>
              <w:right w:val="single" w:sz="4" w:space="0" w:color="auto"/>
            </w:tcBorders>
          </w:tcPr>
          <w:p w14:paraId="575EAFD3" w14:textId="77777777" w:rsidR="00CF0EA2" w:rsidRDefault="00097DD2">
            <w:pPr>
              <w:pStyle w:val="14"/>
              <w:spacing w:beforeLines="0" w:line="240" w:lineRule="atLeast"/>
              <w:rPr>
                <w:sz w:val="18"/>
                <w:szCs w:val="18"/>
              </w:rPr>
            </w:pPr>
            <w:r>
              <w:rPr>
                <w:sz w:val="18"/>
                <w:szCs w:val="18"/>
              </w:rPr>
              <w:t>1:1</w:t>
            </w:r>
          </w:p>
        </w:tc>
        <w:tc>
          <w:tcPr>
            <w:tcW w:w="472" w:type="dxa"/>
            <w:tcBorders>
              <w:top w:val="single" w:sz="4" w:space="0" w:color="auto"/>
              <w:left w:val="single" w:sz="4" w:space="0" w:color="auto"/>
              <w:bottom w:val="single" w:sz="4" w:space="0" w:color="auto"/>
              <w:right w:val="single" w:sz="4" w:space="0" w:color="auto"/>
            </w:tcBorders>
          </w:tcPr>
          <w:p w14:paraId="668C1E5F" w14:textId="77777777" w:rsidR="00CF0EA2" w:rsidRDefault="00097DD2">
            <w:pPr>
              <w:pStyle w:val="14"/>
              <w:spacing w:beforeLines="0" w:line="240" w:lineRule="atLeast"/>
              <w:rPr>
                <w:sz w:val="18"/>
                <w:szCs w:val="18"/>
              </w:rPr>
            </w:pPr>
            <w:r>
              <w:rPr>
                <w:sz w:val="18"/>
                <w:szCs w:val="18"/>
              </w:rPr>
              <w:t>1:2</w:t>
            </w:r>
          </w:p>
        </w:tc>
        <w:tc>
          <w:tcPr>
            <w:tcW w:w="472" w:type="dxa"/>
            <w:tcBorders>
              <w:top w:val="single" w:sz="4" w:space="0" w:color="auto"/>
              <w:left w:val="single" w:sz="4" w:space="0" w:color="auto"/>
              <w:bottom w:val="single" w:sz="4" w:space="0" w:color="auto"/>
              <w:right w:val="single" w:sz="4" w:space="0" w:color="auto"/>
            </w:tcBorders>
          </w:tcPr>
          <w:p w14:paraId="287611DB" w14:textId="77777777" w:rsidR="00CF0EA2" w:rsidRDefault="00097DD2">
            <w:pPr>
              <w:pStyle w:val="14"/>
              <w:spacing w:beforeLines="0" w:line="240" w:lineRule="atLeast"/>
              <w:rPr>
                <w:sz w:val="18"/>
                <w:szCs w:val="18"/>
              </w:rPr>
            </w:pPr>
            <w:r>
              <w:rPr>
                <w:sz w:val="18"/>
                <w:szCs w:val="18"/>
              </w:rPr>
              <w:t>1:3</w:t>
            </w:r>
          </w:p>
        </w:tc>
        <w:tc>
          <w:tcPr>
            <w:tcW w:w="472" w:type="dxa"/>
            <w:tcBorders>
              <w:top w:val="single" w:sz="4" w:space="0" w:color="auto"/>
              <w:left w:val="single" w:sz="4" w:space="0" w:color="auto"/>
              <w:bottom w:val="single" w:sz="4" w:space="0" w:color="auto"/>
              <w:right w:val="single" w:sz="4" w:space="0" w:color="auto"/>
            </w:tcBorders>
          </w:tcPr>
          <w:p w14:paraId="5497D540" w14:textId="77777777" w:rsidR="00CF0EA2" w:rsidRDefault="00097DD2">
            <w:pPr>
              <w:pStyle w:val="14"/>
              <w:spacing w:beforeLines="0" w:line="240" w:lineRule="atLeast"/>
              <w:rPr>
                <w:sz w:val="18"/>
                <w:szCs w:val="18"/>
              </w:rPr>
            </w:pPr>
            <w:r>
              <w:rPr>
                <w:sz w:val="18"/>
                <w:szCs w:val="18"/>
              </w:rPr>
              <w:t>1:4</w:t>
            </w:r>
          </w:p>
        </w:tc>
        <w:tc>
          <w:tcPr>
            <w:tcW w:w="472" w:type="dxa"/>
            <w:tcBorders>
              <w:top w:val="single" w:sz="4" w:space="0" w:color="auto"/>
              <w:left w:val="single" w:sz="4" w:space="0" w:color="auto"/>
              <w:bottom w:val="single" w:sz="4" w:space="0" w:color="auto"/>
              <w:right w:val="single" w:sz="4" w:space="0" w:color="auto"/>
            </w:tcBorders>
          </w:tcPr>
          <w:p w14:paraId="5FDCD828" w14:textId="77777777" w:rsidR="00CF0EA2" w:rsidRDefault="00097DD2">
            <w:pPr>
              <w:pStyle w:val="14"/>
              <w:spacing w:beforeLines="0" w:line="240" w:lineRule="atLeast"/>
              <w:rPr>
                <w:sz w:val="18"/>
                <w:szCs w:val="18"/>
              </w:rPr>
            </w:pPr>
            <w:r>
              <w:rPr>
                <w:sz w:val="18"/>
                <w:szCs w:val="18"/>
              </w:rPr>
              <w:t>1:5</w:t>
            </w:r>
          </w:p>
        </w:tc>
        <w:tc>
          <w:tcPr>
            <w:tcW w:w="472" w:type="dxa"/>
            <w:tcBorders>
              <w:top w:val="single" w:sz="4" w:space="0" w:color="auto"/>
              <w:left w:val="single" w:sz="4" w:space="0" w:color="auto"/>
              <w:bottom w:val="single" w:sz="4" w:space="0" w:color="auto"/>
              <w:right w:val="single" w:sz="4" w:space="0" w:color="auto"/>
            </w:tcBorders>
          </w:tcPr>
          <w:p w14:paraId="365D638E" w14:textId="77777777" w:rsidR="00CF0EA2" w:rsidRDefault="00097DD2">
            <w:pPr>
              <w:pStyle w:val="14"/>
              <w:spacing w:beforeLines="0" w:line="240" w:lineRule="atLeast"/>
              <w:rPr>
                <w:sz w:val="18"/>
                <w:szCs w:val="18"/>
              </w:rPr>
            </w:pPr>
            <w:r>
              <w:rPr>
                <w:sz w:val="18"/>
                <w:szCs w:val="18"/>
              </w:rPr>
              <w:t>1:6</w:t>
            </w:r>
          </w:p>
        </w:tc>
        <w:tc>
          <w:tcPr>
            <w:tcW w:w="472" w:type="dxa"/>
            <w:tcBorders>
              <w:top w:val="single" w:sz="4" w:space="0" w:color="auto"/>
              <w:left w:val="single" w:sz="4" w:space="0" w:color="auto"/>
              <w:bottom w:val="single" w:sz="4" w:space="0" w:color="auto"/>
              <w:right w:val="single" w:sz="4" w:space="0" w:color="auto"/>
            </w:tcBorders>
          </w:tcPr>
          <w:p w14:paraId="37C0FD14" w14:textId="77777777" w:rsidR="00CF0EA2" w:rsidRDefault="00097DD2">
            <w:pPr>
              <w:pStyle w:val="14"/>
              <w:spacing w:beforeLines="0" w:line="240" w:lineRule="atLeast"/>
              <w:rPr>
                <w:sz w:val="18"/>
                <w:szCs w:val="18"/>
              </w:rPr>
            </w:pPr>
            <w:r>
              <w:rPr>
                <w:sz w:val="18"/>
                <w:szCs w:val="18"/>
              </w:rPr>
              <w:t>1:7</w:t>
            </w:r>
          </w:p>
        </w:tc>
        <w:tc>
          <w:tcPr>
            <w:tcW w:w="472" w:type="dxa"/>
            <w:tcBorders>
              <w:top w:val="single" w:sz="4" w:space="0" w:color="auto"/>
              <w:left w:val="single" w:sz="4" w:space="0" w:color="auto"/>
              <w:bottom w:val="single" w:sz="4" w:space="0" w:color="auto"/>
              <w:right w:val="single" w:sz="4" w:space="0" w:color="auto"/>
            </w:tcBorders>
          </w:tcPr>
          <w:p w14:paraId="01B9AE7A" w14:textId="77777777" w:rsidR="00CF0EA2" w:rsidRDefault="00097DD2">
            <w:pPr>
              <w:pStyle w:val="14"/>
              <w:spacing w:beforeLines="0" w:line="240" w:lineRule="atLeast"/>
              <w:rPr>
                <w:sz w:val="18"/>
                <w:szCs w:val="18"/>
              </w:rPr>
            </w:pPr>
            <w:r>
              <w:rPr>
                <w:sz w:val="18"/>
                <w:szCs w:val="18"/>
              </w:rPr>
              <w:t>1:8</w:t>
            </w:r>
          </w:p>
        </w:tc>
        <w:tc>
          <w:tcPr>
            <w:tcW w:w="472" w:type="dxa"/>
            <w:tcBorders>
              <w:top w:val="single" w:sz="4" w:space="0" w:color="auto"/>
              <w:left w:val="single" w:sz="4" w:space="0" w:color="auto"/>
              <w:bottom w:val="single" w:sz="4" w:space="0" w:color="auto"/>
              <w:right w:val="single" w:sz="4" w:space="0" w:color="auto"/>
            </w:tcBorders>
          </w:tcPr>
          <w:p w14:paraId="4B67395D" w14:textId="77777777" w:rsidR="00CF0EA2" w:rsidRDefault="00097DD2">
            <w:pPr>
              <w:pStyle w:val="14"/>
              <w:spacing w:beforeLines="0" w:line="240" w:lineRule="atLeast"/>
              <w:rPr>
                <w:sz w:val="18"/>
                <w:szCs w:val="18"/>
              </w:rPr>
            </w:pPr>
            <w:r>
              <w:rPr>
                <w:sz w:val="18"/>
                <w:szCs w:val="18"/>
              </w:rPr>
              <w:t>1:9</w:t>
            </w:r>
          </w:p>
        </w:tc>
        <w:tc>
          <w:tcPr>
            <w:tcW w:w="508" w:type="dxa"/>
            <w:vMerge/>
            <w:tcBorders>
              <w:top w:val="single" w:sz="4" w:space="0" w:color="auto"/>
              <w:left w:val="single" w:sz="4" w:space="0" w:color="auto"/>
              <w:bottom w:val="single" w:sz="4" w:space="0" w:color="auto"/>
              <w:right w:val="nil"/>
            </w:tcBorders>
            <w:vAlign w:val="center"/>
          </w:tcPr>
          <w:p w14:paraId="521083B9" w14:textId="77777777" w:rsidR="00CF0EA2" w:rsidRDefault="00CF0EA2">
            <w:pPr>
              <w:ind w:firstLine="480"/>
            </w:pPr>
          </w:p>
        </w:tc>
      </w:tr>
      <w:tr w:rsidR="00CF0EA2" w14:paraId="4B430836" w14:textId="77777777">
        <w:tc>
          <w:tcPr>
            <w:tcW w:w="599" w:type="dxa"/>
            <w:tcBorders>
              <w:top w:val="single" w:sz="4" w:space="0" w:color="auto"/>
              <w:left w:val="nil"/>
              <w:bottom w:val="single" w:sz="4" w:space="0" w:color="auto"/>
              <w:right w:val="single" w:sz="4" w:space="0" w:color="auto"/>
            </w:tcBorders>
          </w:tcPr>
          <w:p w14:paraId="59CAB15C"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002FEF2"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DFB72A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26ABB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96AC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66A4EB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5AD0B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2050D1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6D2F4D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0756F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9EFA9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FF948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F1983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69776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E15B8C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5D88E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959AFA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B47A2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6BFE863"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r>
      <w:tr w:rsidR="00CF0EA2" w14:paraId="3FFF1F0D" w14:textId="77777777">
        <w:tc>
          <w:tcPr>
            <w:tcW w:w="599" w:type="dxa"/>
            <w:tcBorders>
              <w:top w:val="single" w:sz="4" w:space="0" w:color="auto"/>
              <w:left w:val="nil"/>
              <w:bottom w:val="single" w:sz="4" w:space="0" w:color="auto"/>
              <w:right w:val="single" w:sz="4" w:space="0" w:color="auto"/>
            </w:tcBorders>
          </w:tcPr>
          <w:p w14:paraId="659EEF2F"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1D4AC9AC"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59279F0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00CBDB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3D5E33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1F7AFD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C50017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5502B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C5590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909C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BD75E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553E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142AE8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2DC27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891D4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34F7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04C0C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3646445"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D67539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34E1700F" w14:textId="77777777">
        <w:tc>
          <w:tcPr>
            <w:tcW w:w="599" w:type="dxa"/>
            <w:tcBorders>
              <w:top w:val="single" w:sz="4" w:space="0" w:color="auto"/>
              <w:left w:val="nil"/>
              <w:bottom w:val="single" w:sz="4" w:space="0" w:color="auto"/>
              <w:right w:val="single" w:sz="4" w:space="0" w:color="auto"/>
            </w:tcBorders>
          </w:tcPr>
          <w:p w14:paraId="395702F9"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5A19EEB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FE7974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2A4675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81D9D45"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32735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2A735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98692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0656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142B66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75CFB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533605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F032C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E1C1C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D396E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5205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B06FD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BED17C"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977681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4FF8E37" w14:textId="77777777">
        <w:tc>
          <w:tcPr>
            <w:tcW w:w="599" w:type="dxa"/>
            <w:tcBorders>
              <w:top w:val="single" w:sz="4" w:space="0" w:color="auto"/>
              <w:left w:val="nil"/>
              <w:bottom w:val="single" w:sz="4" w:space="0" w:color="auto"/>
              <w:right w:val="single" w:sz="4" w:space="0" w:color="auto"/>
            </w:tcBorders>
          </w:tcPr>
          <w:p w14:paraId="4794B548" w14:textId="77777777" w:rsidR="00CF0EA2" w:rsidRDefault="00097DD2">
            <w:pPr>
              <w:pStyle w:val="14"/>
              <w:spacing w:beforeLines="0" w:line="240" w:lineRule="atLeast"/>
              <w:rPr>
                <w:sz w:val="18"/>
                <w:szCs w:val="18"/>
              </w:rPr>
            </w:pPr>
            <w:r>
              <w:rPr>
                <w:sz w:val="18"/>
                <w:szCs w:val="18"/>
              </w:rPr>
              <w:t>U</w:t>
            </w:r>
            <w:r>
              <w:rPr>
                <w:sz w:val="18"/>
                <w:szCs w:val="18"/>
                <w:vertAlign w:val="subscript"/>
              </w:rPr>
              <w:t>11</w:t>
            </w:r>
          </w:p>
        </w:tc>
        <w:tc>
          <w:tcPr>
            <w:tcW w:w="479" w:type="dxa"/>
            <w:tcBorders>
              <w:top w:val="single" w:sz="4" w:space="0" w:color="auto"/>
              <w:left w:val="single" w:sz="4" w:space="0" w:color="auto"/>
              <w:bottom w:val="single" w:sz="4" w:space="0" w:color="auto"/>
              <w:right w:val="single" w:sz="4" w:space="0" w:color="auto"/>
            </w:tcBorders>
          </w:tcPr>
          <w:p w14:paraId="2EFB7016"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7F07C92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8BD53E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248CAA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D93BE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FAD1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C357C4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EDD7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64F7A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7E53E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E65BDA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2894F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FE6B81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13142B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9D84F3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A633BA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3831B"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17F960B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5DC333B5" w14:textId="77777777">
        <w:tc>
          <w:tcPr>
            <w:tcW w:w="599" w:type="dxa"/>
            <w:tcBorders>
              <w:top w:val="single" w:sz="4" w:space="0" w:color="auto"/>
              <w:left w:val="nil"/>
              <w:bottom w:val="single" w:sz="4" w:space="0" w:color="auto"/>
              <w:right w:val="single" w:sz="4" w:space="0" w:color="auto"/>
            </w:tcBorders>
          </w:tcPr>
          <w:p w14:paraId="6AFFAFFD"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6E0F7F3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63900FA9"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8B5A68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BC2649B"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B9A66C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D668DC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25AEEA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58350C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9BE5AF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6B3FDC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1AE16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45214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31A6E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1C1ED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9D77F3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B3900E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E5861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4564C8A"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r>
      <w:tr w:rsidR="00CF0EA2" w14:paraId="7CCBB77E" w14:textId="77777777">
        <w:tc>
          <w:tcPr>
            <w:tcW w:w="599" w:type="dxa"/>
            <w:tcBorders>
              <w:top w:val="single" w:sz="4" w:space="0" w:color="auto"/>
              <w:left w:val="nil"/>
              <w:bottom w:val="single" w:sz="4" w:space="0" w:color="auto"/>
              <w:right w:val="single" w:sz="4" w:space="0" w:color="auto"/>
            </w:tcBorders>
          </w:tcPr>
          <w:p w14:paraId="24A37DF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2F247D6B"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5EC420C"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3AE877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99000E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47E7BF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67D1A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0E3FDB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58938D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C563E0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96C65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4501F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468C68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942D0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9909AD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9226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0D6B75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8439017"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2FBB140"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57602B7B" w14:textId="77777777">
        <w:tc>
          <w:tcPr>
            <w:tcW w:w="599" w:type="dxa"/>
            <w:tcBorders>
              <w:top w:val="single" w:sz="4" w:space="0" w:color="auto"/>
              <w:left w:val="nil"/>
              <w:bottom w:val="single" w:sz="4" w:space="0" w:color="auto"/>
              <w:right w:val="single" w:sz="4" w:space="0" w:color="auto"/>
            </w:tcBorders>
          </w:tcPr>
          <w:p w14:paraId="2E4B5569" w14:textId="77777777" w:rsidR="00CF0EA2" w:rsidRDefault="00097DD2">
            <w:pPr>
              <w:pStyle w:val="14"/>
              <w:spacing w:beforeLines="0" w:line="240" w:lineRule="atLeast"/>
              <w:rPr>
                <w:sz w:val="18"/>
                <w:szCs w:val="18"/>
              </w:rPr>
            </w:pPr>
            <w:r>
              <w:rPr>
                <w:sz w:val="18"/>
                <w:szCs w:val="18"/>
              </w:rPr>
              <w:t>U</w:t>
            </w:r>
            <w:r>
              <w:rPr>
                <w:sz w:val="18"/>
                <w:szCs w:val="18"/>
                <w:vertAlign w:val="subscript"/>
              </w:rPr>
              <w:t>12</w:t>
            </w:r>
          </w:p>
        </w:tc>
        <w:tc>
          <w:tcPr>
            <w:tcW w:w="479" w:type="dxa"/>
            <w:tcBorders>
              <w:top w:val="single" w:sz="4" w:space="0" w:color="auto"/>
              <w:left w:val="single" w:sz="4" w:space="0" w:color="auto"/>
              <w:bottom w:val="single" w:sz="4" w:space="0" w:color="auto"/>
              <w:right w:val="single" w:sz="4" w:space="0" w:color="auto"/>
            </w:tcBorders>
          </w:tcPr>
          <w:p w14:paraId="1B1861B5"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116917F3"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7C88BCA"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3A774F0"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A3DE9A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38F2D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CA3AF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445DDF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622A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BF9A0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292DEB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7777A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DB3015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747E03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B70935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8D22F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723DDE"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33BC3C40"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4576868A" w14:textId="77777777">
        <w:tc>
          <w:tcPr>
            <w:tcW w:w="599" w:type="dxa"/>
            <w:tcBorders>
              <w:top w:val="single" w:sz="4" w:space="0" w:color="auto"/>
              <w:left w:val="nil"/>
              <w:bottom w:val="single" w:sz="4" w:space="0" w:color="auto"/>
              <w:right w:val="single" w:sz="4" w:space="0" w:color="auto"/>
            </w:tcBorders>
          </w:tcPr>
          <w:p w14:paraId="1F70EB6C"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4A044AA0"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21AFC567"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F34BBC2"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513FC4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7AC24B4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CE6C3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C1B0F7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2C2D2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ACC24F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4B36A6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206CF1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A44343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5943A6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290AD2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34E713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359A3CB"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ED7CAA"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01D4380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r>
      <w:tr w:rsidR="00CF0EA2" w14:paraId="1ABDFE27" w14:textId="77777777">
        <w:tc>
          <w:tcPr>
            <w:tcW w:w="599" w:type="dxa"/>
            <w:tcBorders>
              <w:top w:val="single" w:sz="4" w:space="0" w:color="auto"/>
              <w:left w:val="nil"/>
              <w:bottom w:val="single" w:sz="4" w:space="0" w:color="auto"/>
              <w:right w:val="single" w:sz="4" w:space="0" w:color="auto"/>
            </w:tcBorders>
          </w:tcPr>
          <w:p w14:paraId="6F142ABB" w14:textId="77777777" w:rsidR="00CF0EA2" w:rsidRDefault="00097DD2">
            <w:pPr>
              <w:pStyle w:val="14"/>
              <w:spacing w:beforeLines="0" w:line="240" w:lineRule="atLeast"/>
              <w:rPr>
                <w:sz w:val="18"/>
                <w:szCs w:val="18"/>
              </w:rPr>
            </w:pPr>
            <w:r>
              <w:rPr>
                <w:sz w:val="18"/>
                <w:szCs w:val="18"/>
              </w:rPr>
              <w:t>U</w:t>
            </w:r>
            <w:r>
              <w:rPr>
                <w:sz w:val="18"/>
                <w:szCs w:val="18"/>
                <w:vertAlign w:val="subscript"/>
              </w:rPr>
              <w:t>13</w:t>
            </w:r>
          </w:p>
        </w:tc>
        <w:tc>
          <w:tcPr>
            <w:tcW w:w="479" w:type="dxa"/>
            <w:tcBorders>
              <w:top w:val="single" w:sz="4" w:space="0" w:color="auto"/>
              <w:left w:val="single" w:sz="4" w:space="0" w:color="auto"/>
              <w:bottom w:val="single" w:sz="4" w:space="0" w:color="auto"/>
              <w:right w:val="single" w:sz="4" w:space="0" w:color="auto"/>
            </w:tcBorders>
          </w:tcPr>
          <w:p w14:paraId="73B84D8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00832F28"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43B4AF6E"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05BAD4A6"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6B7CA06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7223675"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68FF267"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B5359B2"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7A4DA4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5A57B79A"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22B83E8"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A7049E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0CEF41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6E77B8ED"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FE4560"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2B82F4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EFB2BA9"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44C6D3F4"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r w:rsidR="00CF0EA2" w14:paraId="7C452F9F" w14:textId="77777777">
        <w:tc>
          <w:tcPr>
            <w:tcW w:w="599" w:type="dxa"/>
            <w:tcBorders>
              <w:top w:val="single" w:sz="4" w:space="0" w:color="auto"/>
              <w:left w:val="nil"/>
              <w:bottom w:val="single" w:sz="4" w:space="0" w:color="auto"/>
              <w:right w:val="single" w:sz="4" w:space="0" w:color="auto"/>
            </w:tcBorders>
          </w:tcPr>
          <w:p w14:paraId="05CBCEBA" w14:textId="77777777" w:rsidR="00CF0EA2" w:rsidRDefault="00097DD2">
            <w:pPr>
              <w:pStyle w:val="14"/>
              <w:spacing w:beforeLines="0" w:line="240" w:lineRule="atLeast"/>
              <w:rPr>
                <w:sz w:val="18"/>
                <w:szCs w:val="18"/>
              </w:rPr>
            </w:pPr>
            <w:r>
              <w:rPr>
                <w:sz w:val="18"/>
                <w:szCs w:val="18"/>
              </w:rPr>
              <w:t>U</w:t>
            </w:r>
            <w:r>
              <w:rPr>
                <w:sz w:val="18"/>
                <w:szCs w:val="18"/>
                <w:vertAlign w:val="subscript"/>
              </w:rPr>
              <w:t>14</w:t>
            </w:r>
          </w:p>
        </w:tc>
        <w:tc>
          <w:tcPr>
            <w:tcW w:w="479" w:type="dxa"/>
            <w:tcBorders>
              <w:top w:val="single" w:sz="4" w:space="0" w:color="auto"/>
              <w:left w:val="single" w:sz="4" w:space="0" w:color="auto"/>
              <w:bottom w:val="single" w:sz="4" w:space="0" w:color="auto"/>
              <w:right w:val="single" w:sz="4" w:space="0" w:color="auto"/>
            </w:tcBorders>
          </w:tcPr>
          <w:p w14:paraId="76C65DA7" w14:textId="77777777" w:rsidR="00CF0EA2" w:rsidRDefault="00CF0EA2">
            <w:pPr>
              <w:pStyle w:val="14"/>
              <w:spacing w:beforeLines="0" w:line="240" w:lineRule="atLeast"/>
              <w:rPr>
                <w:sz w:val="18"/>
                <w:szCs w:val="18"/>
              </w:rPr>
            </w:pPr>
          </w:p>
        </w:tc>
        <w:tc>
          <w:tcPr>
            <w:tcW w:w="336" w:type="dxa"/>
            <w:tcBorders>
              <w:top w:val="single" w:sz="4" w:space="0" w:color="auto"/>
              <w:left w:val="single" w:sz="4" w:space="0" w:color="auto"/>
              <w:bottom w:val="single" w:sz="4" w:space="0" w:color="auto"/>
              <w:right w:val="single" w:sz="4" w:space="0" w:color="auto"/>
            </w:tcBorders>
          </w:tcPr>
          <w:p w14:paraId="3303D6B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3550041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59B8C9C1" w14:textId="77777777" w:rsidR="00CF0EA2" w:rsidRDefault="00CF0EA2">
            <w:pPr>
              <w:pStyle w:val="14"/>
              <w:spacing w:beforeLines="0" w:line="240" w:lineRule="atLeast"/>
              <w:rPr>
                <w:sz w:val="18"/>
                <w:szCs w:val="18"/>
              </w:rPr>
            </w:pPr>
          </w:p>
        </w:tc>
        <w:tc>
          <w:tcPr>
            <w:tcW w:w="471" w:type="dxa"/>
            <w:tcBorders>
              <w:top w:val="single" w:sz="4" w:space="0" w:color="auto"/>
              <w:left w:val="single" w:sz="4" w:space="0" w:color="auto"/>
              <w:bottom w:val="single" w:sz="4" w:space="0" w:color="auto"/>
              <w:right w:val="single" w:sz="4" w:space="0" w:color="auto"/>
            </w:tcBorders>
          </w:tcPr>
          <w:p w14:paraId="2120D93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438EBB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6B8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41F58E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01A20404"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3F80B11F"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717B76C"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73E48246"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2066A1AE"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C555991"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1159E2D9"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0606A23" w14:textId="77777777" w:rsidR="00CF0EA2" w:rsidRDefault="00CF0EA2">
            <w:pPr>
              <w:pStyle w:val="14"/>
              <w:spacing w:beforeLines="0" w:line="240" w:lineRule="atLeast"/>
              <w:rPr>
                <w:sz w:val="18"/>
                <w:szCs w:val="18"/>
              </w:rPr>
            </w:pPr>
          </w:p>
        </w:tc>
        <w:tc>
          <w:tcPr>
            <w:tcW w:w="472" w:type="dxa"/>
            <w:tcBorders>
              <w:top w:val="single" w:sz="4" w:space="0" w:color="auto"/>
              <w:left w:val="single" w:sz="4" w:space="0" w:color="auto"/>
              <w:bottom w:val="single" w:sz="4" w:space="0" w:color="auto"/>
              <w:right w:val="single" w:sz="4" w:space="0" w:color="auto"/>
            </w:tcBorders>
          </w:tcPr>
          <w:p w14:paraId="4DD4893F" w14:textId="77777777" w:rsidR="00CF0EA2" w:rsidRDefault="00CF0EA2">
            <w:pPr>
              <w:pStyle w:val="14"/>
              <w:spacing w:beforeLines="0" w:line="240" w:lineRule="atLeast"/>
              <w:rPr>
                <w:sz w:val="18"/>
                <w:szCs w:val="18"/>
              </w:rPr>
            </w:pPr>
          </w:p>
        </w:tc>
        <w:tc>
          <w:tcPr>
            <w:tcW w:w="508" w:type="dxa"/>
            <w:tcBorders>
              <w:top w:val="single" w:sz="4" w:space="0" w:color="auto"/>
              <w:left w:val="single" w:sz="4" w:space="0" w:color="auto"/>
              <w:bottom w:val="single" w:sz="4" w:space="0" w:color="auto"/>
              <w:right w:val="nil"/>
            </w:tcBorders>
          </w:tcPr>
          <w:p w14:paraId="6DA20921" w14:textId="77777777" w:rsidR="00CF0EA2" w:rsidRDefault="00097DD2">
            <w:pPr>
              <w:pStyle w:val="14"/>
              <w:spacing w:beforeLines="0" w:line="240" w:lineRule="atLeast"/>
              <w:rPr>
                <w:sz w:val="18"/>
                <w:szCs w:val="18"/>
              </w:rPr>
            </w:pPr>
            <w:r>
              <w:rPr>
                <w:sz w:val="18"/>
                <w:szCs w:val="18"/>
              </w:rPr>
              <w:t>U</w:t>
            </w:r>
            <w:r>
              <w:rPr>
                <w:sz w:val="18"/>
                <w:szCs w:val="18"/>
                <w:vertAlign w:val="subscript"/>
              </w:rPr>
              <w:t>15</w:t>
            </w:r>
          </w:p>
        </w:tc>
      </w:tr>
    </w:tbl>
    <w:p w14:paraId="0540D1B0" w14:textId="77777777" w:rsidR="00CF0EA2" w:rsidRDefault="00097DD2">
      <w:pPr>
        <w:pStyle w:val="af3"/>
        <w:ind w:firstLine="420"/>
        <w:jc w:val="left"/>
        <w:rPr>
          <w:rFonts w:ascii="宋体"/>
        </w:rPr>
      </w:pPr>
      <w:r>
        <w:rPr>
          <w:rFonts w:ascii="宋体" w:hint="eastAsia"/>
        </w:rPr>
        <w:t>附注：</w:t>
      </w:r>
      <w:r>
        <w:t>U</w:t>
      </w:r>
      <w:r>
        <w:rPr>
          <w:vertAlign w:val="subscript"/>
        </w:rPr>
        <w:t>11</w:t>
      </w:r>
      <w:r>
        <w:rPr>
          <w:rFonts w:ascii="宋体" w:hint="eastAsia"/>
        </w:rPr>
        <w:t>保障水平；</w:t>
      </w:r>
      <w:r>
        <w:t>U</w:t>
      </w:r>
      <w:r>
        <w:rPr>
          <w:vertAlign w:val="subscript"/>
        </w:rPr>
        <w:t>12</w:t>
      </w:r>
      <w:r>
        <w:rPr>
          <w:rFonts w:ascii="宋体" w:hint="eastAsia"/>
        </w:rPr>
        <w:t>社会地位；</w:t>
      </w:r>
      <w:r>
        <w:t>U</w:t>
      </w:r>
      <w:r>
        <w:rPr>
          <w:vertAlign w:val="subscript"/>
        </w:rPr>
        <w:t>13</w:t>
      </w:r>
      <w:r>
        <w:rPr>
          <w:rFonts w:ascii="宋体" w:hint="eastAsia"/>
        </w:rPr>
        <w:t>职业发展；</w:t>
      </w:r>
      <w:r>
        <w:t>U</w:t>
      </w:r>
      <w:r>
        <w:rPr>
          <w:vertAlign w:val="subscript"/>
        </w:rPr>
        <w:t>14</w:t>
      </w:r>
      <w:r>
        <w:rPr>
          <w:rFonts w:ascii="宋体" w:hint="eastAsia"/>
        </w:rPr>
        <w:t>工作自由度；</w:t>
      </w:r>
      <w:r>
        <w:t>U</w:t>
      </w:r>
      <w:r>
        <w:rPr>
          <w:vertAlign w:val="subscript"/>
        </w:rPr>
        <w:t>15</w:t>
      </w:r>
      <w:r>
        <w:rPr>
          <w:rFonts w:ascii="宋体" w:hint="eastAsia"/>
        </w:rPr>
        <w:t>收入水平</w:t>
      </w:r>
    </w:p>
    <w:p w14:paraId="22B90835" w14:textId="77777777" w:rsidR="00CF0EA2" w:rsidRDefault="00CF0EA2">
      <w:pPr>
        <w:pStyle w:val="2"/>
        <w:numPr>
          <w:ilvl w:val="0"/>
          <w:numId w:val="0"/>
        </w:numPr>
      </w:pPr>
    </w:p>
    <w:p w14:paraId="2F7CA6BB" w14:textId="77777777" w:rsidR="00CF0EA2" w:rsidRDefault="00097DD2">
      <w:pPr>
        <w:ind w:firstLine="480"/>
      </w:pPr>
      <w:r>
        <w:t>客户满意度、保险公司经营</w:t>
      </w:r>
      <w:r>
        <w:rPr>
          <w:rFonts w:hint="eastAsia"/>
        </w:rPr>
        <w:t>的调研表类同，不再列出。</w:t>
      </w:r>
    </w:p>
    <w:p w14:paraId="5C1526BA" w14:textId="77777777" w:rsidR="00CF0EA2" w:rsidRDefault="00CF0EA2">
      <w:pPr>
        <w:ind w:firstLine="480"/>
      </w:pPr>
    </w:p>
    <w:p w14:paraId="327BA2C2" w14:textId="77777777" w:rsidR="00CF0EA2" w:rsidRDefault="00097DD2">
      <w:pPr>
        <w:ind w:firstLine="480"/>
      </w:pPr>
      <w:r>
        <w:rPr>
          <w:rFonts w:hint="eastAsia"/>
        </w:rPr>
        <w:t>2</w:t>
      </w:r>
      <w:r>
        <w:rPr>
          <w:rFonts w:hint="eastAsia"/>
        </w:rPr>
        <w:t>）调研并收集数据</w:t>
      </w:r>
    </w:p>
    <w:p w14:paraId="4C1FC99D" w14:textId="77777777" w:rsidR="00CF0EA2" w:rsidRDefault="00097DD2">
      <w:pPr>
        <w:ind w:firstLine="480"/>
      </w:pPr>
      <w:r>
        <w:rPr>
          <w:rFonts w:hint="eastAsia"/>
        </w:rPr>
        <w:t>调研过程共邀请了</w:t>
      </w:r>
      <w:r>
        <w:t>20</w:t>
      </w:r>
      <w:r>
        <w:rPr>
          <w:rFonts w:hint="eastAsia"/>
        </w:rPr>
        <w:t>名</w:t>
      </w:r>
      <w:r>
        <w:t>保险公司专家及营销员、客户代表</w:t>
      </w:r>
      <w:r>
        <w:rPr>
          <w:rFonts w:hint="eastAsia"/>
        </w:rPr>
        <w:t>对各个指标的相对重要性进行评判。在对专家评判结果进行简单平均后，得到如下一级指标评判矩阵。</w:t>
      </w:r>
    </w:p>
    <w:p w14:paraId="7A865D67" w14:textId="77777777" w:rsidR="00CF0EA2" w:rsidRDefault="00097DD2">
      <w:pPr>
        <w:pStyle w:val="af3"/>
        <w:ind w:firstLine="420"/>
      </w:pPr>
      <w:r>
        <w:rPr>
          <w:rFonts w:hint="eastAsia"/>
        </w:rPr>
        <w:t>表</w:t>
      </w:r>
      <w:r>
        <w:t>5-11</w:t>
      </w:r>
      <w:r>
        <w:rPr>
          <w:rFonts w:hint="eastAsia"/>
        </w:rPr>
        <w:t>：一级指标评判矩阵</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1800"/>
        <w:gridCol w:w="1560"/>
        <w:gridCol w:w="2400"/>
      </w:tblGrid>
      <w:tr w:rsidR="00CF0EA2" w14:paraId="2B018D28" w14:textId="77777777">
        <w:tc>
          <w:tcPr>
            <w:tcW w:w="2028" w:type="dxa"/>
          </w:tcPr>
          <w:p w14:paraId="0FBA42AA" w14:textId="77777777" w:rsidR="00CF0EA2" w:rsidRDefault="00CF0EA2">
            <w:pPr>
              <w:pStyle w:val="af4"/>
            </w:pPr>
          </w:p>
        </w:tc>
        <w:tc>
          <w:tcPr>
            <w:tcW w:w="1800" w:type="dxa"/>
          </w:tcPr>
          <w:p w14:paraId="779C2C2D" w14:textId="77777777" w:rsidR="00CF0EA2" w:rsidRDefault="00097DD2">
            <w:pPr>
              <w:pStyle w:val="af4"/>
            </w:pPr>
            <w:r>
              <w:t>营销员发展</w:t>
            </w:r>
            <w:r>
              <w:t>U</w:t>
            </w:r>
            <w:r>
              <w:rPr>
                <w:vertAlign w:val="subscript"/>
              </w:rPr>
              <w:t>1</w:t>
            </w:r>
          </w:p>
        </w:tc>
        <w:tc>
          <w:tcPr>
            <w:tcW w:w="1560" w:type="dxa"/>
          </w:tcPr>
          <w:p w14:paraId="3D57B1EF" w14:textId="77777777" w:rsidR="00CF0EA2" w:rsidRDefault="00097DD2">
            <w:pPr>
              <w:pStyle w:val="af4"/>
            </w:pPr>
            <w:r>
              <w:t>客户服务</w:t>
            </w:r>
            <w:r>
              <w:t>U</w:t>
            </w:r>
            <w:r>
              <w:rPr>
                <w:vertAlign w:val="subscript"/>
              </w:rPr>
              <w:t>2</w:t>
            </w:r>
          </w:p>
        </w:tc>
        <w:tc>
          <w:tcPr>
            <w:tcW w:w="2400" w:type="dxa"/>
          </w:tcPr>
          <w:p w14:paraId="6851F3C4" w14:textId="77777777" w:rsidR="00CF0EA2" w:rsidRDefault="00097DD2">
            <w:pPr>
              <w:pStyle w:val="af4"/>
            </w:pPr>
            <w:r>
              <w:t>保险公司经营</w:t>
            </w:r>
            <w:r>
              <w:t>U</w:t>
            </w:r>
            <w:r>
              <w:rPr>
                <w:vertAlign w:val="subscript"/>
              </w:rPr>
              <w:t>3</w:t>
            </w:r>
          </w:p>
        </w:tc>
      </w:tr>
      <w:tr w:rsidR="00CF0EA2" w14:paraId="18294FD1" w14:textId="77777777">
        <w:tc>
          <w:tcPr>
            <w:tcW w:w="2028" w:type="dxa"/>
          </w:tcPr>
          <w:p w14:paraId="75910108" w14:textId="77777777" w:rsidR="00CF0EA2" w:rsidRDefault="00097DD2">
            <w:pPr>
              <w:pStyle w:val="af4"/>
            </w:pPr>
            <w:r>
              <w:t>营销员发展</w:t>
            </w:r>
            <w:r>
              <w:t>U</w:t>
            </w:r>
            <w:r>
              <w:rPr>
                <w:vertAlign w:val="subscript"/>
              </w:rPr>
              <w:t>1</w:t>
            </w:r>
          </w:p>
        </w:tc>
        <w:tc>
          <w:tcPr>
            <w:tcW w:w="1800" w:type="dxa"/>
          </w:tcPr>
          <w:p w14:paraId="56E19760" w14:textId="77777777" w:rsidR="00CF0EA2" w:rsidRDefault="00097DD2">
            <w:pPr>
              <w:pStyle w:val="af4"/>
            </w:pPr>
            <w:r>
              <w:t>1</w:t>
            </w:r>
          </w:p>
        </w:tc>
        <w:tc>
          <w:tcPr>
            <w:tcW w:w="1560" w:type="dxa"/>
          </w:tcPr>
          <w:p w14:paraId="2779274D" w14:textId="77777777" w:rsidR="00CF0EA2" w:rsidRDefault="00097DD2">
            <w:pPr>
              <w:pStyle w:val="af4"/>
            </w:pPr>
            <w:r>
              <w:t>0.800</w:t>
            </w:r>
          </w:p>
        </w:tc>
        <w:tc>
          <w:tcPr>
            <w:tcW w:w="2400" w:type="dxa"/>
          </w:tcPr>
          <w:p w14:paraId="6DE57E40" w14:textId="77777777" w:rsidR="00CF0EA2" w:rsidRDefault="00097DD2">
            <w:pPr>
              <w:pStyle w:val="af4"/>
            </w:pPr>
            <w:r>
              <w:t>0.850</w:t>
            </w:r>
          </w:p>
        </w:tc>
      </w:tr>
      <w:tr w:rsidR="00CF0EA2" w14:paraId="2310CFAA" w14:textId="77777777">
        <w:tc>
          <w:tcPr>
            <w:tcW w:w="2028" w:type="dxa"/>
          </w:tcPr>
          <w:p w14:paraId="03E7D46E" w14:textId="77777777" w:rsidR="00CF0EA2" w:rsidRDefault="00097DD2">
            <w:pPr>
              <w:pStyle w:val="af4"/>
            </w:pPr>
            <w:r>
              <w:t>客户服务</w:t>
            </w:r>
            <w:r>
              <w:t>U</w:t>
            </w:r>
            <w:r>
              <w:rPr>
                <w:vertAlign w:val="subscript"/>
              </w:rPr>
              <w:t>2</w:t>
            </w:r>
          </w:p>
        </w:tc>
        <w:tc>
          <w:tcPr>
            <w:tcW w:w="1800" w:type="dxa"/>
          </w:tcPr>
          <w:p w14:paraId="6FCD28B8" w14:textId="77777777" w:rsidR="00CF0EA2" w:rsidRDefault="00097DD2">
            <w:pPr>
              <w:pStyle w:val="af4"/>
            </w:pPr>
            <w:r>
              <w:t>1.250</w:t>
            </w:r>
          </w:p>
        </w:tc>
        <w:tc>
          <w:tcPr>
            <w:tcW w:w="1560" w:type="dxa"/>
          </w:tcPr>
          <w:p w14:paraId="2CA013DB" w14:textId="77777777" w:rsidR="00CF0EA2" w:rsidRDefault="00097DD2">
            <w:pPr>
              <w:pStyle w:val="af4"/>
            </w:pPr>
            <w:r>
              <w:t>1</w:t>
            </w:r>
          </w:p>
        </w:tc>
        <w:tc>
          <w:tcPr>
            <w:tcW w:w="2400" w:type="dxa"/>
          </w:tcPr>
          <w:p w14:paraId="14267986" w14:textId="77777777" w:rsidR="00CF0EA2" w:rsidRDefault="00097DD2">
            <w:pPr>
              <w:pStyle w:val="af4"/>
            </w:pPr>
            <w:r>
              <w:t>0.901</w:t>
            </w:r>
          </w:p>
        </w:tc>
      </w:tr>
      <w:tr w:rsidR="00CF0EA2" w14:paraId="329F00EE" w14:textId="77777777">
        <w:tc>
          <w:tcPr>
            <w:tcW w:w="2028" w:type="dxa"/>
          </w:tcPr>
          <w:p w14:paraId="56FB7942" w14:textId="77777777" w:rsidR="00CF0EA2" w:rsidRDefault="00097DD2">
            <w:pPr>
              <w:pStyle w:val="af4"/>
            </w:pPr>
            <w:r>
              <w:t>保险公司经营</w:t>
            </w:r>
            <w:r>
              <w:t>U</w:t>
            </w:r>
            <w:r>
              <w:rPr>
                <w:vertAlign w:val="subscript"/>
              </w:rPr>
              <w:t>3</w:t>
            </w:r>
          </w:p>
        </w:tc>
        <w:tc>
          <w:tcPr>
            <w:tcW w:w="1800" w:type="dxa"/>
          </w:tcPr>
          <w:p w14:paraId="0867C447" w14:textId="77777777" w:rsidR="00CF0EA2" w:rsidRDefault="00097DD2">
            <w:pPr>
              <w:pStyle w:val="af4"/>
            </w:pPr>
            <w:r>
              <w:t>1.177</w:t>
            </w:r>
          </w:p>
        </w:tc>
        <w:tc>
          <w:tcPr>
            <w:tcW w:w="1560" w:type="dxa"/>
          </w:tcPr>
          <w:p w14:paraId="0FE18F78" w14:textId="77777777" w:rsidR="00CF0EA2" w:rsidRDefault="00097DD2">
            <w:pPr>
              <w:pStyle w:val="af4"/>
            </w:pPr>
            <w:r>
              <w:t>1.111</w:t>
            </w:r>
          </w:p>
        </w:tc>
        <w:tc>
          <w:tcPr>
            <w:tcW w:w="2400" w:type="dxa"/>
          </w:tcPr>
          <w:p w14:paraId="5B49A07F" w14:textId="77777777" w:rsidR="00CF0EA2" w:rsidRDefault="00097DD2">
            <w:pPr>
              <w:pStyle w:val="af4"/>
            </w:pPr>
            <w:r>
              <w:t>1</w:t>
            </w:r>
          </w:p>
        </w:tc>
      </w:tr>
    </w:tbl>
    <w:p w14:paraId="18F3674E" w14:textId="77777777" w:rsidR="00CF0EA2" w:rsidRDefault="00CF0EA2">
      <w:pPr>
        <w:ind w:firstLine="480"/>
      </w:pPr>
    </w:p>
    <w:p w14:paraId="4CCEE1B1" w14:textId="77777777" w:rsidR="00CF0EA2" w:rsidRDefault="00097DD2">
      <w:pPr>
        <w:ind w:firstLine="480"/>
      </w:pPr>
      <w:r>
        <w:rPr>
          <w:rFonts w:hint="eastAsia"/>
        </w:rPr>
        <w:t>3</w:t>
      </w:r>
      <w:r>
        <w:rPr>
          <w:rFonts w:hint="eastAsia"/>
        </w:rPr>
        <w:t>）计算一级权重向量</w:t>
      </w:r>
    </w:p>
    <w:p w14:paraId="37B532A5" w14:textId="77777777" w:rsidR="00CF0EA2" w:rsidRDefault="00097DD2">
      <w:pPr>
        <w:ind w:firstLine="480"/>
      </w:pPr>
      <w:r>
        <w:t>根据以上调研结果，得到如下比较矩阵</w:t>
      </w:r>
    </w:p>
    <w:p w14:paraId="3D64BAA2" w14:textId="77777777" w:rsidR="00CF0EA2" w:rsidRDefault="00097DD2">
      <w:pPr>
        <w:ind w:firstLine="480"/>
      </w:pPr>
      <w:r>
        <w:t>C=</w:t>
      </w:r>
      <w:r>
        <w:rPr>
          <w:rFonts w:hint="eastAsia"/>
        </w:rPr>
        <w:t>[</w:t>
      </w:r>
      <w:r>
        <w:t>1.0 0.8 0.85</w:t>
      </w:r>
    </w:p>
    <w:p w14:paraId="5C58B8C2" w14:textId="77777777" w:rsidR="00CF0EA2" w:rsidRDefault="00097DD2">
      <w:pPr>
        <w:ind w:firstLine="480"/>
      </w:pPr>
      <w:r>
        <w:t>1.25 1.0 0.9009</w:t>
      </w:r>
    </w:p>
    <w:p w14:paraId="52B4D77F" w14:textId="77777777" w:rsidR="00CF0EA2" w:rsidRDefault="00097DD2">
      <w:pPr>
        <w:ind w:firstLine="480"/>
      </w:pPr>
      <w:r>
        <w:lastRenderedPageBreak/>
        <w:t>1.1765 1.1111 1.0</w:t>
      </w:r>
      <w:r>
        <w:rPr>
          <w:rFonts w:hint="eastAsia"/>
        </w:rPr>
        <w:t>]</w:t>
      </w:r>
    </w:p>
    <w:p w14:paraId="7EBC07FD" w14:textId="77777777" w:rsidR="00CF0EA2" w:rsidRDefault="00CF0EA2">
      <w:pPr>
        <w:ind w:firstLine="480"/>
      </w:pPr>
    </w:p>
    <w:p w14:paraId="0E8B617C" w14:textId="77777777" w:rsidR="00CF0EA2" w:rsidRDefault="00097DD2">
      <w:pPr>
        <w:ind w:firstLine="480"/>
      </w:pPr>
      <w:r>
        <w:rPr>
          <w:rFonts w:hint="eastAsia"/>
        </w:rPr>
        <w:t>将以上数据代入程序，计算得到最大特征向量特征值</w:t>
      </w:r>
    </w:p>
    <w:p w14:paraId="14278D2B" w14:textId="77777777" w:rsidR="00CF0EA2" w:rsidRDefault="00097DD2">
      <w:pPr>
        <w:ind w:firstLine="480"/>
      </w:pPr>
      <w:r>
        <w:rPr>
          <w:rFonts w:hint="eastAsia"/>
        </w:rPr>
        <w:t>λ</w:t>
      </w:r>
      <w:r>
        <w:rPr>
          <w:rFonts w:hint="eastAsia"/>
        </w:rPr>
        <w:t xml:space="preserve">max = </w:t>
      </w:r>
      <w:r>
        <w:t>3.003</w:t>
      </w:r>
    </w:p>
    <w:p w14:paraId="4C5F6A29" w14:textId="77777777" w:rsidR="00CF0EA2" w:rsidRDefault="00097DD2">
      <w:pPr>
        <w:ind w:firstLine="480"/>
        <w:rPr>
          <w:rFonts w:ascii="宋体"/>
        </w:rPr>
      </w:pPr>
      <w:r>
        <w:rPr>
          <w:rFonts w:ascii="宋体" w:hint="eastAsia"/>
        </w:rPr>
        <w:t>计算一致性指标：</w:t>
      </w:r>
    </w:p>
    <w:p w14:paraId="037881F0" w14:textId="77777777" w:rsidR="00CF0EA2" w:rsidRDefault="00097DD2">
      <w:pPr>
        <w:ind w:firstLine="480"/>
      </w:pPr>
      <w:r>
        <w:rPr>
          <w:rFonts w:hint="eastAsia"/>
        </w:rPr>
        <w:t>CI=(</w:t>
      </w:r>
      <w:r>
        <w:rPr>
          <w:rFonts w:hint="eastAsia"/>
        </w:rPr>
        <w:t>λ</w:t>
      </w:r>
      <w:r>
        <w:rPr>
          <w:rFonts w:hint="eastAsia"/>
        </w:rPr>
        <w:t>max-n)/(n-1)=</w:t>
      </w:r>
      <w:r>
        <w:t>0.002</w:t>
      </w:r>
    </w:p>
    <w:p w14:paraId="411D7BE6" w14:textId="77777777" w:rsidR="00CF0EA2" w:rsidRDefault="00097DD2">
      <w:pPr>
        <w:ind w:firstLine="480"/>
      </w:pPr>
      <w:r>
        <w:rPr>
          <w:rFonts w:hint="eastAsia"/>
        </w:rPr>
        <w:t>由公式（</w:t>
      </w:r>
      <w:r>
        <w:rPr>
          <w:rFonts w:hint="eastAsia"/>
        </w:rPr>
        <w:t>5-2</w:t>
      </w:r>
      <w:r>
        <w:rPr>
          <w:rFonts w:hint="eastAsia"/>
        </w:rPr>
        <w:t>）得出</w:t>
      </w:r>
    </w:p>
    <w:p w14:paraId="23270ABC" w14:textId="77777777" w:rsidR="00CF0EA2" w:rsidRDefault="00097DD2">
      <w:pPr>
        <w:ind w:firstLine="480"/>
      </w:pPr>
      <w:r>
        <w:rPr>
          <w:rFonts w:hint="eastAsia"/>
        </w:rPr>
        <w:t>CR=CI/RI</w:t>
      </w:r>
      <w:r>
        <w:t>=0.003</w:t>
      </w:r>
      <w:r>
        <w:rPr>
          <w:rFonts w:hint="eastAsia"/>
        </w:rPr>
        <w:t>，由于</w:t>
      </w:r>
      <w:r>
        <w:t>CR&lt;0.1</w:t>
      </w:r>
      <w:r>
        <w:rPr>
          <w:rFonts w:hint="eastAsia"/>
        </w:rPr>
        <w:t>，满足一致性要求，该矩阵有效。</w:t>
      </w:r>
    </w:p>
    <w:p w14:paraId="2BD3A285" w14:textId="77777777" w:rsidR="00CF0EA2" w:rsidRDefault="00097DD2">
      <w:pPr>
        <w:ind w:firstLine="480"/>
      </w:pPr>
      <w:r>
        <w:rPr>
          <w:rFonts w:hint="eastAsia"/>
        </w:rPr>
        <w:t>根据</w:t>
      </w:r>
      <w:r>
        <w:rPr>
          <w:rFonts w:hint="eastAsia"/>
        </w:rPr>
        <w:t>4.2.1.6</w:t>
      </w:r>
      <w:r>
        <w:rPr>
          <w:rFonts w:hint="eastAsia"/>
        </w:rPr>
        <w:t>介绍的方法，计算权重向量</w:t>
      </w:r>
      <w:r>
        <w:t>W={0.292  0.345  0.363}</w:t>
      </w:r>
    </w:p>
    <w:p w14:paraId="710E8215" w14:textId="77777777" w:rsidR="00CF0EA2" w:rsidRDefault="00097DD2">
      <w:pPr>
        <w:ind w:firstLine="480"/>
      </w:pPr>
      <w:r>
        <w:rPr>
          <w:rFonts w:hint="eastAsia"/>
        </w:rPr>
        <w:t>4</w:t>
      </w:r>
      <w:r>
        <w:rPr>
          <w:rFonts w:hint="eastAsia"/>
        </w:rPr>
        <w:t>）计算二级权重向量</w:t>
      </w:r>
    </w:p>
    <w:p w14:paraId="54A1618E" w14:textId="77777777" w:rsidR="00CF0EA2" w:rsidRDefault="00097DD2">
      <w:pPr>
        <w:ind w:firstLine="480"/>
        <w:rPr>
          <w:vertAlign w:val="subscript"/>
        </w:rPr>
      </w:pPr>
      <w:r>
        <w:rPr>
          <w:rFonts w:hint="eastAsia"/>
        </w:rPr>
        <w:t xml:space="preserve">i. </w:t>
      </w:r>
      <w:r>
        <w:rPr>
          <w:rFonts w:hint="eastAsia"/>
        </w:rPr>
        <w:t>计算第二层评判矩阵</w:t>
      </w:r>
      <w:r>
        <w:t>U</w:t>
      </w:r>
      <w:r>
        <w:rPr>
          <w:vertAlign w:val="subscript"/>
        </w:rPr>
        <w:t>1</w:t>
      </w:r>
    </w:p>
    <w:p w14:paraId="4E285D3A" w14:textId="77777777" w:rsidR="00CF0EA2" w:rsidRDefault="00097DD2">
      <w:pPr>
        <w:pStyle w:val="af3"/>
        <w:ind w:firstLine="420"/>
      </w:pPr>
      <w:r>
        <w:rPr>
          <w:rFonts w:hint="eastAsia"/>
        </w:rPr>
        <w:t>表</w:t>
      </w:r>
      <w:r>
        <w:rPr>
          <w:rFonts w:hint="eastAsia"/>
        </w:rPr>
        <w:t xml:space="preserve">5-12 </w:t>
      </w:r>
      <w:r>
        <w:rPr>
          <w:rFonts w:hint="eastAsia"/>
        </w:rPr>
        <w:t>二级评判矩阵</w:t>
      </w:r>
      <w:r>
        <w:rPr>
          <w:rFonts w:hint="eastAsia"/>
        </w:rPr>
        <w:t>U</w:t>
      </w:r>
      <w:r>
        <w:rPr>
          <w:rFonts w:hint="eastAsia"/>
          <w:vertAlign w:val="subscript"/>
        </w:rPr>
        <w:t>1</w:t>
      </w:r>
    </w:p>
    <w:tbl>
      <w:tblPr>
        <w:tblW w:w="0" w:type="auto"/>
        <w:jc w:val="center"/>
        <w:tblLayout w:type="fixed"/>
        <w:tblLook w:val="0000" w:firstRow="0" w:lastRow="0" w:firstColumn="0" w:lastColumn="0" w:noHBand="0" w:noVBand="0"/>
      </w:tblPr>
      <w:tblGrid>
        <w:gridCol w:w="1420"/>
        <w:gridCol w:w="1420"/>
        <w:gridCol w:w="1420"/>
        <w:gridCol w:w="1420"/>
        <w:gridCol w:w="1421"/>
        <w:gridCol w:w="1421"/>
      </w:tblGrid>
      <w:tr w:rsidR="00CF0EA2" w14:paraId="398C77D1" w14:textId="77777777">
        <w:trPr>
          <w:jc w:val="center"/>
        </w:trPr>
        <w:tc>
          <w:tcPr>
            <w:tcW w:w="1420" w:type="dxa"/>
            <w:tcBorders>
              <w:top w:val="single" w:sz="4" w:space="0" w:color="auto"/>
              <w:left w:val="nil"/>
              <w:bottom w:val="single" w:sz="4" w:space="0" w:color="auto"/>
              <w:right w:val="single" w:sz="4" w:space="0" w:color="auto"/>
            </w:tcBorders>
          </w:tcPr>
          <w:p w14:paraId="7D8D4F56" w14:textId="77777777" w:rsidR="00CF0EA2" w:rsidRDefault="00CF0EA2">
            <w:pPr>
              <w:pStyle w:val="af4"/>
            </w:pPr>
          </w:p>
        </w:tc>
        <w:tc>
          <w:tcPr>
            <w:tcW w:w="1420" w:type="dxa"/>
            <w:tcBorders>
              <w:top w:val="single" w:sz="4" w:space="0" w:color="auto"/>
              <w:left w:val="single" w:sz="4" w:space="0" w:color="auto"/>
              <w:bottom w:val="single" w:sz="4" w:space="0" w:color="auto"/>
              <w:right w:val="single" w:sz="4" w:space="0" w:color="auto"/>
            </w:tcBorders>
            <w:vAlign w:val="center"/>
          </w:tcPr>
          <w:p w14:paraId="31298B35"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vAlign w:val="center"/>
          </w:tcPr>
          <w:p w14:paraId="21CE3890"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vAlign w:val="center"/>
          </w:tcPr>
          <w:p w14:paraId="7F5CAAA6" w14:textId="77777777" w:rsidR="00CF0EA2" w:rsidRDefault="00097DD2">
            <w:pPr>
              <w:pStyle w:val="af4"/>
            </w:pPr>
            <w:r>
              <w:t>职业发展</w:t>
            </w:r>
            <w:r>
              <w:t>U</w:t>
            </w:r>
            <w:r>
              <w:rPr>
                <w:vertAlign w:val="subscript"/>
              </w:rPr>
              <w:t>13</w:t>
            </w:r>
          </w:p>
        </w:tc>
        <w:tc>
          <w:tcPr>
            <w:tcW w:w="1421" w:type="dxa"/>
            <w:tcBorders>
              <w:top w:val="single" w:sz="4" w:space="0" w:color="auto"/>
              <w:left w:val="single" w:sz="4" w:space="0" w:color="auto"/>
              <w:bottom w:val="single" w:sz="4" w:space="0" w:color="auto"/>
              <w:right w:val="single" w:sz="4" w:space="0" w:color="auto"/>
            </w:tcBorders>
            <w:vAlign w:val="center"/>
          </w:tcPr>
          <w:p w14:paraId="210BA74E" w14:textId="77777777" w:rsidR="00CF0EA2" w:rsidRDefault="00097DD2">
            <w:pPr>
              <w:pStyle w:val="af4"/>
            </w:pPr>
            <w:r>
              <w:t>工作自由度</w:t>
            </w:r>
            <w:r>
              <w:t>U</w:t>
            </w:r>
            <w:r>
              <w:rPr>
                <w:vertAlign w:val="subscript"/>
              </w:rPr>
              <w:t>14</w:t>
            </w:r>
          </w:p>
        </w:tc>
        <w:tc>
          <w:tcPr>
            <w:tcW w:w="1421" w:type="dxa"/>
            <w:tcBorders>
              <w:top w:val="single" w:sz="4" w:space="0" w:color="auto"/>
              <w:left w:val="single" w:sz="4" w:space="0" w:color="auto"/>
              <w:bottom w:val="single" w:sz="4" w:space="0" w:color="auto"/>
              <w:right w:val="nil"/>
            </w:tcBorders>
            <w:vAlign w:val="center"/>
          </w:tcPr>
          <w:p w14:paraId="571E1EB2" w14:textId="77777777" w:rsidR="00CF0EA2" w:rsidRDefault="00097DD2">
            <w:pPr>
              <w:pStyle w:val="af4"/>
            </w:pPr>
            <w:r>
              <w:t>收入水平</w:t>
            </w:r>
            <w:r>
              <w:t>U</w:t>
            </w:r>
            <w:r>
              <w:rPr>
                <w:vertAlign w:val="subscript"/>
              </w:rPr>
              <w:t>15</w:t>
            </w:r>
          </w:p>
        </w:tc>
      </w:tr>
      <w:tr w:rsidR="00CF0EA2" w14:paraId="17B2C253" w14:textId="77777777">
        <w:trPr>
          <w:jc w:val="center"/>
        </w:trPr>
        <w:tc>
          <w:tcPr>
            <w:tcW w:w="1420" w:type="dxa"/>
            <w:tcBorders>
              <w:top w:val="single" w:sz="4" w:space="0" w:color="auto"/>
              <w:left w:val="nil"/>
              <w:bottom w:val="single" w:sz="4" w:space="0" w:color="auto"/>
              <w:right w:val="single" w:sz="4" w:space="0" w:color="auto"/>
            </w:tcBorders>
            <w:vAlign w:val="center"/>
          </w:tcPr>
          <w:p w14:paraId="5CDD6F01" w14:textId="77777777" w:rsidR="00CF0EA2" w:rsidRDefault="00097DD2">
            <w:pPr>
              <w:pStyle w:val="af4"/>
            </w:pPr>
            <w:r>
              <w:t>保障水平</w:t>
            </w:r>
            <w:r>
              <w:t>U</w:t>
            </w:r>
            <w:r>
              <w:rPr>
                <w:vertAlign w:val="subscript"/>
              </w:rPr>
              <w:t>11</w:t>
            </w:r>
          </w:p>
        </w:tc>
        <w:tc>
          <w:tcPr>
            <w:tcW w:w="1420" w:type="dxa"/>
            <w:tcBorders>
              <w:top w:val="single" w:sz="4" w:space="0" w:color="auto"/>
              <w:left w:val="single" w:sz="4" w:space="0" w:color="auto"/>
              <w:bottom w:val="single" w:sz="4" w:space="0" w:color="auto"/>
              <w:right w:val="single" w:sz="4" w:space="0" w:color="auto"/>
            </w:tcBorders>
          </w:tcPr>
          <w:p w14:paraId="35F870A6"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170670BD" w14:textId="77777777" w:rsidR="00CF0EA2" w:rsidRDefault="00097DD2">
            <w:pPr>
              <w:pStyle w:val="af4"/>
            </w:pPr>
            <w:r>
              <w:t>2.500</w:t>
            </w:r>
          </w:p>
        </w:tc>
        <w:tc>
          <w:tcPr>
            <w:tcW w:w="1420" w:type="dxa"/>
            <w:tcBorders>
              <w:top w:val="single" w:sz="4" w:space="0" w:color="auto"/>
              <w:left w:val="single" w:sz="4" w:space="0" w:color="auto"/>
              <w:bottom w:val="single" w:sz="4" w:space="0" w:color="auto"/>
              <w:right w:val="single" w:sz="4" w:space="0" w:color="auto"/>
            </w:tcBorders>
          </w:tcPr>
          <w:p w14:paraId="6D1FD3BB" w14:textId="77777777" w:rsidR="00CF0EA2" w:rsidRDefault="00097DD2">
            <w:pPr>
              <w:pStyle w:val="af4"/>
            </w:pPr>
            <w:r>
              <w:t>1.450</w:t>
            </w:r>
          </w:p>
        </w:tc>
        <w:tc>
          <w:tcPr>
            <w:tcW w:w="1421" w:type="dxa"/>
            <w:tcBorders>
              <w:top w:val="single" w:sz="4" w:space="0" w:color="auto"/>
              <w:left w:val="single" w:sz="4" w:space="0" w:color="auto"/>
              <w:bottom w:val="single" w:sz="4" w:space="0" w:color="auto"/>
              <w:right w:val="single" w:sz="4" w:space="0" w:color="auto"/>
            </w:tcBorders>
          </w:tcPr>
          <w:p w14:paraId="790A9B4D" w14:textId="77777777" w:rsidR="00CF0EA2" w:rsidRDefault="00097DD2">
            <w:pPr>
              <w:pStyle w:val="af4"/>
            </w:pPr>
            <w:r>
              <w:t>2.750</w:t>
            </w:r>
          </w:p>
        </w:tc>
        <w:tc>
          <w:tcPr>
            <w:tcW w:w="1421" w:type="dxa"/>
            <w:tcBorders>
              <w:top w:val="single" w:sz="4" w:space="0" w:color="auto"/>
              <w:left w:val="single" w:sz="4" w:space="0" w:color="auto"/>
              <w:bottom w:val="single" w:sz="4" w:space="0" w:color="auto"/>
              <w:right w:val="nil"/>
            </w:tcBorders>
          </w:tcPr>
          <w:p w14:paraId="26F4C83E" w14:textId="77777777" w:rsidR="00CF0EA2" w:rsidRDefault="00097DD2">
            <w:pPr>
              <w:pStyle w:val="af4"/>
            </w:pPr>
            <w:r>
              <w:t>1.250</w:t>
            </w:r>
          </w:p>
        </w:tc>
      </w:tr>
      <w:tr w:rsidR="00CF0EA2" w14:paraId="41F72057" w14:textId="77777777">
        <w:trPr>
          <w:jc w:val="center"/>
        </w:trPr>
        <w:tc>
          <w:tcPr>
            <w:tcW w:w="1420" w:type="dxa"/>
            <w:tcBorders>
              <w:top w:val="single" w:sz="4" w:space="0" w:color="auto"/>
              <w:left w:val="nil"/>
              <w:bottom w:val="single" w:sz="4" w:space="0" w:color="auto"/>
              <w:right w:val="single" w:sz="4" w:space="0" w:color="auto"/>
            </w:tcBorders>
            <w:vAlign w:val="center"/>
          </w:tcPr>
          <w:p w14:paraId="3FD5AEC9" w14:textId="77777777" w:rsidR="00CF0EA2" w:rsidRDefault="00097DD2">
            <w:pPr>
              <w:pStyle w:val="af4"/>
            </w:pPr>
            <w:r>
              <w:t>社会地位</w:t>
            </w:r>
            <w:r>
              <w:t>U</w:t>
            </w:r>
            <w:r>
              <w:rPr>
                <w:vertAlign w:val="subscript"/>
              </w:rPr>
              <w:t>12</w:t>
            </w:r>
          </w:p>
        </w:tc>
        <w:tc>
          <w:tcPr>
            <w:tcW w:w="1420" w:type="dxa"/>
            <w:tcBorders>
              <w:top w:val="single" w:sz="4" w:space="0" w:color="auto"/>
              <w:left w:val="single" w:sz="4" w:space="0" w:color="auto"/>
              <w:bottom w:val="single" w:sz="4" w:space="0" w:color="auto"/>
              <w:right w:val="single" w:sz="4" w:space="0" w:color="auto"/>
            </w:tcBorders>
          </w:tcPr>
          <w:p w14:paraId="039F3D8C" w14:textId="77777777" w:rsidR="00CF0EA2" w:rsidRDefault="00097DD2">
            <w:pPr>
              <w:pStyle w:val="af4"/>
            </w:pPr>
            <w:r>
              <w:t>0.400</w:t>
            </w:r>
          </w:p>
        </w:tc>
        <w:tc>
          <w:tcPr>
            <w:tcW w:w="1420" w:type="dxa"/>
            <w:tcBorders>
              <w:top w:val="single" w:sz="4" w:space="0" w:color="auto"/>
              <w:left w:val="single" w:sz="4" w:space="0" w:color="auto"/>
              <w:bottom w:val="single" w:sz="4" w:space="0" w:color="auto"/>
              <w:right w:val="single" w:sz="4" w:space="0" w:color="auto"/>
            </w:tcBorders>
          </w:tcPr>
          <w:p w14:paraId="0F08E640" w14:textId="77777777" w:rsidR="00CF0EA2" w:rsidRDefault="00097DD2">
            <w:pPr>
              <w:pStyle w:val="af4"/>
            </w:pPr>
            <w:r>
              <w:t>1</w:t>
            </w:r>
          </w:p>
        </w:tc>
        <w:tc>
          <w:tcPr>
            <w:tcW w:w="1420" w:type="dxa"/>
            <w:tcBorders>
              <w:top w:val="single" w:sz="4" w:space="0" w:color="auto"/>
              <w:left w:val="single" w:sz="4" w:space="0" w:color="auto"/>
              <w:bottom w:val="single" w:sz="4" w:space="0" w:color="auto"/>
              <w:right w:val="single" w:sz="4" w:space="0" w:color="auto"/>
            </w:tcBorders>
          </w:tcPr>
          <w:p w14:paraId="6375D62D" w14:textId="77777777" w:rsidR="00CF0EA2" w:rsidRDefault="00097DD2">
            <w:pPr>
              <w:pStyle w:val="af4"/>
            </w:pPr>
            <w:r>
              <w:t>0.600</w:t>
            </w:r>
          </w:p>
        </w:tc>
        <w:tc>
          <w:tcPr>
            <w:tcW w:w="1421" w:type="dxa"/>
            <w:tcBorders>
              <w:top w:val="single" w:sz="4" w:space="0" w:color="auto"/>
              <w:left w:val="single" w:sz="4" w:space="0" w:color="auto"/>
              <w:bottom w:val="single" w:sz="4" w:space="0" w:color="auto"/>
              <w:right w:val="single" w:sz="4" w:space="0" w:color="auto"/>
            </w:tcBorders>
          </w:tcPr>
          <w:p w14:paraId="3AA66DA4" w14:textId="77777777" w:rsidR="00CF0EA2" w:rsidRDefault="00097DD2">
            <w:pPr>
              <w:pStyle w:val="af4"/>
            </w:pPr>
            <w:r>
              <w:t>1.250</w:t>
            </w:r>
          </w:p>
        </w:tc>
        <w:tc>
          <w:tcPr>
            <w:tcW w:w="1421" w:type="dxa"/>
            <w:tcBorders>
              <w:top w:val="single" w:sz="4" w:space="0" w:color="auto"/>
              <w:left w:val="single" w:sz="4" w:space="0" w:color="auto"/>
              <w:bottom w:val="single" w:sz="4" w:space="0" w:color="auto"/>
              <w:right w:val="nil"/>
            </w:tcBorders>
          </w:tcPr>
          <w:p w14:paraId="1DC8F8A2" w14:textId="77777777" w:rsidR="00CF0EA2" w:rsidRDefault="00097DD2">
            <w:pPr>
              <w:pStyle w:val="af4"/>
            </w:pPr>
            <w:r>
              <w:t>0.443</w:t>
            </w:r>
          </w:p>
        </w:tc>
      </w:tr>
      <w:tr w:rsidR="00CF0EA2" w14:paraId="744FEAEA" w14:textId="77777777">
        <w:trPr>
          <w:jc w:val="center"/>
        </w:trPr>
        <w:tc>
          <w:tcPr>
            <w:tcW w:w="1420" w:type="dxa"/>
            <w:tcBorders>
              <w:top w:val="single" w:sz="4" w:space="0" w:color="auto"/>
              <w:left w:val="nil"/>
              <w:bottom w:val="single" w:sz="4" w:space="0" w:color="auto"/>
              <w:right w:val="single" w:sz="4" w:space="0" w:color="auto"/>
            </w:tcBorders>
            <w:vAlign w:val="center"/>
          </w:tcPr>
          <w:p w14:paraId="40A07A01" w14:textId="77777777" w:rsidR="00CF0EA2" w:rsidRDefault="00097DD2">
            <w:pPr>
              <w:pStyle w:val="af4"/>
            </w:pPr>
            <w:r>
              <w:t>职业发展</w:t>
            </w:r>
            <w:r>
              <w:t>U</w:t>
            </w:r>
            <w:r>
              <w:rPr>
                <w:vertAlign w:val="subscript"/>
              </w:rPr>
              <w:t>13</w:t>
            </w:r>
          </w:p>
        </w:tc>
        <w:tc>
          <w:tcPr>
            <w:tcW w:w="1420" w:type="dxa"/>
            <w:tcBorders>
              <w:top w:val="single" w:sz="4" w:space="0" w:color="auto"/>
              <w:left w:val="single" w:sz="4" w:space="0" w:color="auto"/>
              <w:bottom w:val="single" w:sz="4" w:space="0" w:color="auto"/>
              <w:right w:val="single" w:sz="4" w:space="0" w:color="auto"/>
            </w:tcBorders>
          </w:tcPr>
          <w:p w14:paraId="67754E61" w14:textId="77777777" w:rsidR="00CF0EA2" w:rsidRDefault="00097DD2">
            <w:pPr>
              <w:pStyle w:val="af4"/>
            </w:pPr>
            <w:r>
              <w:t>0.691</w:t>
            </w:r>
          </w:p>
        </w:tc>
        <w:tc>
          <w:tcPr>
            <w:tcW w:w="1420" w:type="dxa"/>
            <w:tcBorders>
              <w:top w:val="single" w:sz="4" w:space="0" w:color="auto"/>
              <w:left w:val="single" w:sz="4" w:space="0" w:color="auto"/>
              <w:bottom w:val="single" w:sz="4" w:space="0" w:color="auto"/>
              <w:right w:val="single" w:sz="4" w:space="0" w:color="auto"/>
            </w:tcBorders>
          </w:tcPr>
          <w:p w14:paraId="1A4CCD29" w14:textId="77777777" w:rsidR="00CF0EA2" w:rsidRDefault="00097DD2">
            <w:pPr>
              <w:pStyle w:val="af4"/>
            </w:pPr>
            <w:r>
              <w:t>1.671</w:t>
            </w:r>
          </w:p>
        </w:tc>
        <w:tc>
          <w:tcPr>
            <w:tcW w:w="1420" w:type="dxa"/>
            <w:tcBorders>
              <w:top w:val="single" w:sz="4" w:space="0" w:color="auto"/>
              <w:left w:val="single" w:sz="4" w:space="0" w:color="auto"/>
              <w:bottom w:val="single" w:sz="4" w:space="0" w:color="auto"/>
              <w:right w:val="single" w:sz="4" w:space="0" w:color="auto"/>
            </w:tcBorders>
          </w:tcPr>
          <w:p w14:paraId="0F676348" w14:textId="77777777" w:rsidR="00CF0EA2" w:rsidRDefault="00097DD2">
            <w:pPr>
              <w:pStyle w:val="af4"/>
            </w:pPr>
            <w:r>
              <w:t>1</w:t>
            </w:r>
          </w:p>
        </w:tc>
        <w:tc>
          <w:tcPr>
            <w:tcW w:w="1421" w:type="dxa"/>
            <w:tcBorders>
              <w:top w:val="single" w:sz="4" w:space="0" w:color="auto"/>
              <w:left w:val="single" w:sz="4" w:space="0" w:color="auto"/>
              <w:bottom w:val="single" w:sz="4" w:space="0" w:color="auto"/>
              <w:right w:val="single" w:sz="4" w:space="0" w:color="auto"/>
            </w:tcBorders>
          </w:tcPr>
          <w:p w14:paraId="0C587C47" w14:textId="77777777" w:rsidR="00CF0EA2" w:rsidRDefault="00097DD2">
            <w:pPr>
              <w:pStyle w:val="af4"/>
            </w:pPr>
            <w:r>
              <w:t>2.100</w:t>
            </w:r>
          </w:p>
        </w:tc>
        <w:tc>
          <w:tcPr>
            <w:tcW w:w="1421" w:type="dxa"/>
            <w:tcBorders>
              <w:top w:val="single" w:sz="4" w:space="0" w:color="auto"/>
              <w:left w:val="single" w:sz="4" w:space="0" w:color="auto"/>
              <w:bottom w:val="single" w:sz="4" w:space="0" w:color="auto"/>
              <w:right w:val="nil"/>
            </w:tcBorders>
          </w:tcPr>
          <w:p w14:paraId="39A46F55" w14:textId="77777777" w:rsidR="00CF0EA2" w:rsidRDefault="00097DD2">
            <w:pPr>
              <w:pStyle w:val="af4"/>
            </w:pPr>
            <w:r>
              <w:t>0.710</w:t>
            </w:r>
          </w:p>
        </w:tc>
      </w:tr>
      <w:tr w:rsidR="00CF0EA2" w14:paraId="26D7EE62" w14:textId="77777777">
        <w:trPr>
          <w:jc w:val="center"/>
        </w:trPr>
        <w:tc>
          <w:tcPr>
            <w:tcW w:w="1420" w:type="dxa"/>
            <w:tcBorders>
              <w:top w:val="single" w:sz="4" w:space="0" w:color="auto"/>
              <w:left w:val="nil"/>
              <w:bottom w:val="single" w:sz="4" w:space="0" w:color="auto"/>
              <w:right w:val="single" w:sz="4" w:space="0" w:color="auto"/>
            </w:tcBorders>
            <w:vAlign w:val="center"/>
          </w:tcPr>
          <w:p w14:paraId="38F40772" w14:textId="77777777" w:rsidR="00CF0EA2" w:rsidRDefault="00097DD2">
            <w:pPr>
              <w:pStyle w:val="af4"/>
            </w:pPr>
            <w:r>
              <w:t>工作自由度</w:t>
            </w:r>
            <w:r>
              <w:t>U</w:t>
            </w:r>
            <w:r>
              <w:rPr>
                <w:vertAlign w:val="subscript"/>
              </w:rPr>
              <w:t>14</w:t>
            </w:r>
          </w:p>
        </w:tc>
        <w:tc>
          <w:tcPr>
            <w:tcW w:w="1420" w:type="dxa"/>
            <w:tcBorders>
              <w:top w:val="single" w:sz="4" w:space="0" w:color="auto"/>
              <w:left w:val="single" w:sz="4" w:space="0" w:color="auto"/>
              <w:bottom w:val="single" w:sz="4" w:space="0" w:color="auto"/>
              <w:right w:val="single" w:sz="4" w:space="0" w:color="auto"/>
            </w:tcBorders>
          </w:tcPr>
          <w:p w14:paraId="04CE84BF" w14:textId="77777777" w:rsidR="00CF0EA2" w:rsidRDefault="00097DD2">
            <w:pPr>
              <w:pStyle w:val="af4"/>
            </w:pPr>
            <w:r>
              <w:t>0.364</w:t>
            </w:r>
          </w:p>
        </w:tc>
        <w:tc>
          <w:tcPr>
            <w:tcW w:w="1420" w:type="dxa"/>
            <w:tcBorders>
              <w:top w:val="single" w:sz="4" w:space="0" w:color="auto"/>
              <w:left w:val="single" w:sz="4" w:space="0" w:color="auto"/>
              <w:bottom w:val="single" w:sz="4" w:space="0" w:color="auto"/>
              <w:right w:val="single" w:sz="4" w:space="0" w:color="auto"/>
            </w:tcBorders>
          </w:tcPr>
          <w:p w14:paraId="01C74F2F"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6356F9A" w14:textId="77777777" w:rsidR="00CF0EA2" w:rsidRDefault="00097DD2">
            <w:pPr>
              <w:pStyle w:val="af4"/>
            </w:pPr>
            <w:r>
              <w:t>0.480</w:t>
            </w:r>
          </w:p>
        </w:tc>
        <w:tc>
          <w:tcPr>
            <w:tcW w:w="1421" w:type="dxa"/>
            <w:tcBorders>
              <w:top w:val="single" w:sz="4" w:space="0" w:color="auto"/>
              <w:left w:val="single" w:sz="4" w:space="0" w:color="auto"/>
              <w:bottom w:val="single" w:sz="4" w:space="0" w:color="auto"/>
              <w:right w:val="single" w:sz="4" w:space="0" w:color="auto"/>
            </w:tcBorders>
          </w:tcPr>
          <w:p w14:paraId="5B074342" w14:textId="77777777" w:rsidR="00CF0EA2" w:rsidRDefault="00097DD2">
            <w:pPr>
              <w:pStyle w:val="af4"/>
            </w:pPr>
            <w:r>
              <w:t>1</w:t>
            </w:r>
          </w:p>
        </w:tc>
        <w:tc>
          <w:tcPr>
            <w:tcW w:w="1421" w:type="dxa"/>
            <w:tcBorders>
              <w:top w:val="single" w:sz="4" w:space="0" w:color="auto"/>
              <w:left w:val="single" w:sz="4" w:space="0" w:color="auto"/>
              <w:bottom w:val="single" w:sz="4" w:space="0" w:color="auto"/>
              <w:right w:val="nil"/>
            </w:tcBorders>
          </w:tcPr>
          <w:p w14:paraId="40AC236D" w14:textId="77777777" w:rsidR="00CF0EA2" w:rsidRDefault="00097DD2">
            <w:pPr>
              <w:pStyle w:val="af4"/>
            </w:pPr>
            <w:r>
              <w:t>0.333</w:t>
            </w:r>
          </w:p>
        </w:tc>
      </w:tr>
      <w:tr w:rsidR="00CF0EA2" w14:paraId="4E5867A9" w14:textId="77777777">
        <w:trPr>
          <w:jc w:val="center"/>
        </w:trPr>
        <w:tc>
          <w:tcPr>
            <w:tcW w:w="1420" w:type="dxa"/>
            <w:tcBorders>
              <w:top w:val="single" w:sz="4" w:space="0" w:color="auto"/>
              <w:left w:val="nil"/>
              <w:bottom w:val="single" w:sz="4" w:space="0" w:color="auto"/>
              <w:right w:val="single" w:sz="4" w:space="0" w:color="auto"/>
            </w:tcBorders>
            <w:vAlign w:val="center"/>
          </w:tcPr>
          <w:p w14:paraId="44E0DAA7" w14:textId="77777777" w:rsidR="00CF0EA2" w:rsidRDefault="00097DD2">
            <w:pPr>
              <w:pStyle w:val="af4"/>
            </w:pPr>
            <w:r>
              <w:t>收入水平</w:t>
            </w:r>
            <w:r>
              <w:t>U</w:t>
            </w:r>
            <w:r>
              <w:rPr>
                <w:vertAlign w:val="subscript"/>
              </w:rPr>
              <w:t>15</w:t>
            </w:r>
          </w:p>
        </w:tc>
        <w:tc>
          <w:tcPr>
            <w:tcW w:w="1420" w:type="dxa"/>
            <w:tcBorders>
              <w:top w:val="single" w:sz="4" w:space="0" w:color="auto"/>
              <w:left w:val="single" w:sz="4" w:space="0" w:color="auto"/>
              <w:bottom w:val="single" w:sz="4" w:space="0" w:color="auto"/>
              <w:right w:val="single" w:sz="4" w:space="0" w:color="auto"/>
            </w:tcBorders>
          </w:tcPr>
          <w:p w14:paraId="0131033A" w14:textId="77777777" w:rsidR="00CF0EA2" w:rsidRDefault="00097DD2">
            <w:pPr>
              <w:pStyle w:val="af4"/>
            </w:pPr>
            <w:r>
              <w:t>0.800</w:t>
            </w:r>
          </w:p>
        </w:tc>
        <w:tc>
          <w:tcPr>
            <w:tcW w:w="1420" w:type="dxa"/>
            <w:tcBorders>
              <w:top w:val="single" w:sz="4" w:space="0" w:color="auto"/>
              <w:left w:val="single" w:sz="4" w:space="0" w:color="auto"/>
              <w:bottom w:val="single" w:sz="4" w:space="0" w:color="auto"/>
              <w:right w:val="single" w:sz="4" w:space="0" w:color="auto"/>
            </w:tcBorders>
          </w:tcPr>
          <w:p w14:paraId="50557148" w14:textId="77777777" w:rsidR="00CF0EA2" w:rsidRDefault="00097DD2">
            <w:pPr>
              <w:pStyle w:val="af4"/>
            </w:pPr>
            <w:r>
              <w:t>2.270</w:t>
            </w:r>
          </w:p>
        </w:tc>
        <w:tc>
          <w:tcPr>
            <w:tcW w:w="1420" w:type="dxa"/>
            <w:tcBorders>
              <w:top w:val="single" w:sz="4" w:space="0" w:color="auto"/>
              <w:left w:val="single" w:sz="4" w:space="0" w:color="auto"/>
              <w:bottom w:val="single" w:sz="4" w:space="0" w:color="auto"/>
              <w:right w:val="single" w:sz="4" w:space="0" w:color="auto"/>
            </w:tcBorders>
          </w:tcPr>
          <w:p w14:paraId="78E7AD3F" w14:textId="77777777" w:rsidR="00CF0EA2" w:rsidRDefault="00097DD2">
            <w:pPr>
              <w:pStyle w:val="af4"/>
            </w:pPr>
            <w:r>
              <w:t>1.410</w:t>
            </w:r>
          </w:p>
        </w:tc>
        <w:tc>
          <w:tcPr>
            <w:tcW w:w="1421" w:type="dxa"/>
            <w:tcBorders>
              <w:top w:val="single" w:sz="4" w:space="0" w:color="auto"/>
              <w:left w:val="single" w:sz="4" w:space="0" w:color="auto"/>
              <w:bottom w:val="single" w:sz="4" w:space="0" w:color="auto"/>
              <w:right w:val="single" w:sz="4" w:space="0" w:color="auto"/>
            </w:tcBorders>
          </w:tcPr>
          <w:p w14:paraId="6AEE4A3D" w14:textId="77777777" w:rsidR="00CF0EA2" w:rsidRDefault="00097DD2">
            <w:pPr>
              <w:pStyle w:val="af4"/>
            </w:pPr>
            <w:r>
              <w:t>3.0</w:t>
            </w:r>
          </w:p>
        </w:tc>
        <w:tc>
          <w:tcPr>
            <w:tcW w:w="1421" w:type="dxa"/>
            <w:tcBorders>
              <w:top w:val="single" w:sz="4" w:space="0" w:color="auto"/>
              <w:left w:val="single" w:sz="4" w:space="0" w:color="auto"/>
              <w:bottom w:val="single" w:sz="4" w:space="0" w:color="auto"/>
              <w:right w:val="nil"/>
            </w:tcBorders>
          </w:tcPr>
          <w:p w14:paraId="52A2E5D8" w14:textId="77777777" w:rsidR="00CF0EA2" w:rsidRDefault="00097DD2">
            <w:pPr>
              <w:pStyle w:val="af4"/>
            </w:pPr>
            <w:r>
              <w:t>1</w:t>
            </w:r>
          </w:p>
        </w:tc>
      </w:tr>
    </w:tbl>
    <w:p w14:paraId="308D9038" w14:textId="77777777" w:rsidR="00CF0EA2" w:rsidRDefault="00CF0EA2">
      <w:pPr>
        <w:ind w:firstLine="480"/>
      </w:pPr>
    </w:p>
    <w:p w14:paraId="41E2754F" w14:textId="77777777" w:rsidR="00CF0EA2" w:rsidRDefault="00097DD2">
      <w:pPr>
        <w:ind w:firstLine="480"/>
      </w:pPr>
      <w:r>
        <w:rPr>
          <w:rFonts w:hint="eastAsia"/>
        </w:rPr>
        <w:t>依据第一层的计算方法，可以得到：</w:t>
      </w:r>
    </w:p>
    <w:p w14:paraId="27BB1DAF" w14:textId="77777777" w:rsidR="00CF0EA2" w:rsidRDefault="00097DD2">
      <w:pPr>
        <w:ind w:firstLine="480"/>
      </w:pPr>
      <w:r>
        <w:rPr>
          <w:rFonts w:hint="eastAsia"/>
        </w:rPr>
        <w:t>最大特征值λ</w:t>
      </w:r>
      <w:r>
        <w:rPr>
          <w:rFonts w:hint="eastAsia"/>
        </w:rPr>
        <w:t>max=</w:t>
      </w:r>
      <w:r>
        <w:t>5.008</w:t>
      </w:r>
    </w:p>
    <w:p w14:paraId="506E8F13" w14:textId="77777777" w:rsidR="00CF0EA2" w:rsidRDefault="00097DD2">
      <w:pPr>
        <w:ind w:firstLine="480"/>
      </w:pPr>
      <w:r>
        <w:rPr>
          <w:rFonts w:hint="eastAsia"/>
        </w:rPr>
        <w:t>一致性指标</w:t>
      </w:r>
      <w:r>
        <w:t>CI=0.0019</w:t>
      </w:r>
    </w:p>
    <w:p w14:paraId="3C73B733" w14:textId="77777777" w:rsidR="00CF0EA2" w:rsidRDefault="00097DD2">
      <w:pPr>
        <w:ind w:firstLine="480"/>
      </w:pPr>
      <w:r>
        <w:rPr>
          <w:rFonts w:hint="eastAsia"/>
        </w:rPr>
        <w:t>一致性比率</w:t>
      </w:r>
      <w:r>
        <w:t xml:space="preserve"> CR=0.0017</w:t>
      </w:r>
    </w:p>
    <w:p w14:paraId="3E47FD90" w14:textId="77777777" w:rsidR="00CF0EA2" w:rsidRDefault="00097DD2">
      <w:pPr>
        <w:ind w:firstLine="480"/>
      </w:pPr>
      <w:r>
        <w:t xml:space="preserve">CR&lt;0.1 </w:t>
      </w:r>
      <w:r>
        <w:rPr>
          <w:rFonts w:hint="eastAsia"/>
        </w:rPr>
        <w:t>评判矩阵有效，从而得到权重向量</w:t>
      </w:r>
    </w:p>
    <w:p w14:paraId="6AD75593" w14:textId="77777777" w:rsidR="00CF0EA2" w:rsidRDefault="00097DD2">
      <w:pPr>
        <w:ind w:firstLine="480"/>
      </w:pPr>
      <w:r>
        <w:t>W</w:t>
      </w:r>
      <w:r>
        <w:rPr>
          <w:vertAlign w:val="subscript"/>
        </w:rPr>
        <w:t>1</w:t>
      </w:r>
      <w:r>
        <w:t>={0.302, 0.121, 0.203, 0.099, 0.274}</w:t>
      </w:r>
    </w:p>
    <w:p w14:paraId="61FAE78E" w14:textId="77777777" w:rsidR="00CF0EA2" w:rsidRDefault="00097DD2">
      <w:pPr>
        <w:ind w:firstLine="480"/>
      </w:pPr>
      <w:r>
        <w:rPr>
          <w:rFonts w:hint="eastAsia"/>
        </w:rPr>
        <w:t xml:space="preserve">ii. </w:t>
      </w:r>
      <w:r>
        <w:rPr>
          <w:rFonts w:hint="eastAsia"/>
        </w:rPr>
        <w:t>计算</w:t>
      </w:r>
      <w:r>
        <w:t>U2</w:t>
      </w:r>
      <w:r>
        <w:rPr>
          <w:rFonts w:hint="eastAsia"/>
        </w:rPr>
        <w:t>评判矩阵的权重向量</w:t>
      </w:r>
    </w:p>
    <w:p w14:paraId="719215DD" w14:textId="77777777" w:rsidR="00CF0EA2" w:rsidRDefault="00CF0EA2">
      <w:pPr>
        <w:ind w:firstLine="480"/>
      </w:pPr>
    </w:p>
    <w:p w14:paraId="0C5DB2FA" w14:textId="77777777" w:rsidR="00CF0EA2" w:rsidRDefault="00097DD2">
      <w:pPr>
        <w:pStyle w:val="af3"/>
        <w:ind w:firstLine="420"/>
      </w:pPr>
      <w:r>
        <w:rPr>
          <w:rFonts w:hint="eastAsia"/>
        </w:rPr>
        <w:t>表</w:t>
      </w:r>
      <w:r>
        <w:rPr>
          <w:rFonts w:hint="eastAsia"/>
        </w:rPr>
        <w:t xml:space="preserve">5-13 </w:t>
      </w:r>
      <w:r>
        <w:rPr>
          <w:rFonts w:hint="eastAsia"/>
        </w:rPr>
        <w:t>二级评判矩阵</w:t>
      </w:r>
      <w:r>
        <w:rPr>
          <w:rFonts w:hint="eastAsia"/>
        </w:rPr>
        <w:t>U</w:t>
      </w:r>
      <w:r>
        <w:rPr>
          <w:rFonts w:hint="eastAsia"/>
          <w:vertAlign w:val="subscript"/>
        </w:rPr>
        <w:t>2</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1217"/>
        <w:gridCol w:w="1217"/>
        <w:gridCol w:w="1217"/>
      </w:tblGrid>
      <w:tr w:rsidR="00CF0EA2" w14:paraId="53BF9E76" w14:textId="77777777">
        <w:trPr>
          <w:jc w:val="center"/>
        </w:trPr>
        <w:tc>
          <w:tcPr>
            <w:tcW w:w="1533" w:type="dxa"/>
          </w:tcPr>
          <w:p w14:paraId="01A7E5AF" w14:textId="77777777" w:rsidR="00CF0EA2" w:rsidRDefault="00CF0EA2">
            <w:pPr>
              <w:pStyle w:val="af4"/>
              <w:rPr>
                <w:sz w:val="18"/>
                <w:szCs w:val="18"/>
              </w:rPr>
            </w:pPr>
          </w:p>
        </w:tc>
        <w:tc>
          <w:tcPr>
            <w:tcW w:w="1217" w:type="dxa"/>
            <w:vAlign w:val="center"/>
          </w:tcPr>
          <w:p w14:paraId="21231B48" w14:textId="77777777" w:rsidR="00CF0EA2" w:rsidRDefault="00097DD2">
            <w:pPr>
              <w:pStyle w:val="af4"/>
              <w:rPr>
                <w:sz w:val="18"/>
                <w:szCs w:val="18"/>
              </w:rPr>
            </w:pPr>
            <w:r>
              <w:rPr>
                <w:sz w:val="18"/>
                <w:szCs w:val="18"/>
              </w:rPr>
              <w:t>保单成本</w:t>
            </w:r>
            <w:r>
              <w:rPr>
                <w:sz w:val="18"/>
                <w:szCs w:val="18"/>
              </w:rPr>
              <w:t>U21</w:t>
            </w:r>
          </w:p>
        </w:tc>
        <w:tc>
          <w:tcPr>
            <w:tcW w:w="1217" w:type="dxa"/>
            <w:vAlign w:val="center"/>
          </w:tcPr>
          <w:p w14:paraId="5ADA4F2E" w14:textId="77777777" w:rsidR="00CF0EA2" w:rsidRDefault="00097DD2">
            <w:pPr>
              <w:pStyle w:val="af4"/>
              <w:rPr>
                <w:sz w:val="18"/>
                <w:szCs w:val="18"/>
              </w:rPr>
            </w:pPr>
            <w:r>
              <w:rPr>
                <w:sz w:val="18"/>
                <w:szCs w:val="18"/>
              </w:rPr>
              <w:t>服务专业度</w:t>
            </w:r>
            <w:r>
              <w:rPr>
                <w:sz w:val="18"/>
                <w:szCs w:val="18"/>
              </w:rPr>
              <w:t>U22</w:t>
            </w:r>
          </w:p>
        </w:tc>
        <w:tc>
          <w:tcPr>
            <w:tcW w:w="1217" w:type="dxa"/>
            <w:vAlign w:val="center"/>
          </w:tcPr>
          <w:p w14:paraId="041C7BA2" w14:textId="77777777" w:rsidR="00CF0EA2" w:rsidRDefault="00097DD2">
            <w:pPr>
              <w:pStyle w:val="af4"/>
              <w:rPr>
                <w:sz w:val="18"/>
                <w:szCs w:val="18"/>
              </w:rPr>
            </w:pPr>
            <w:r>
              <w:rPr>
                <w:sz w:val="18"/>
                <w:szCs w:val="18"/>
              </w:rPr>
              <w:t>道德风险</w:t>
            </w:r>
            <w:r>
              <w:rPr>
                <w:sz w:val="18"/>
                <w:szCs w:val="18"/>
              </w:rPr>
              <w:t>U23</w:t>
            </w:r>
          </w:p>
        </w:tc>
      </w:tr>
      <w:tr w:rsidR="00CF0EA2" w14:paraId="0F518257" w14:textId="77777777">
        <w:trPr>
          <w:jc w:val="center"/>
        </w:trPr>
        <w:tc>
          <w:tcPr>
            <w:tcW w:w="1533" w:type="dxa"/>
            <w:vAlign w:val="center"/>
          </w:tcPr>
          <w:p w14:paraId="792EFFF0" w14:textId="77777777" w:rsidR="00CF0EA2" w:rsidRDefault="00097DD2">
            <w:pPr>
              <w:pStyle w:val="af4"/>
              <w:rPr>
                <w:sz w:val="18"/>
                <w:szCs w:val="18"/>
              </w:rPr>
            </w:pPr>
            <w:r>
              <w:rPr>
                <w:sz w:val="18"/>
                <w:szCs w:val="18"/>
              </w:rPr>
              <w:t>保单成本</w:t>
            </w:r>
            <w:r>
              <w:rPr>
                <w:sz w:val="18"/>
                <w:szCs w:val="18"/>
              </w:rPr>
              <w:t>U21</w:t>
            </w:r>
          </w:p>
        </w:tc>
        <w:tc>
          <w:tcPr>
            <w:tcW w:w="1217" w:type="dxa"/>
          </w:tcPr>
          <w:p w14:paraId="1B1D89AF" w14:textId="77777777" w:rsidR="00CF0EA2" w:rsidRDefault="00097DD2">
            <w:pPr>
              <w:pStyle w:val="af4"/>
              <w:rPr>
                <w:sz w:val="18"/>
                <w:szCs w:val="18"/>
              </w:rPr>
            </w:pPr>
            <w:r>
              <w:rPr>
                <w:sz w:val="18"/>
                <w:szCs w:val="18"/>
              </w:rPr>
              <w:t>1</w:t>
            </w:r>
          </w:p>
        </w:tc>
        <w:tc>
          <w:tcPr>
            <w:tcW w:w="1217" w:type="dxa"/>
          </w:tcPr>
          <w:p w14:paraId="5737BCD7" w14:textId="77777777" w:rsidR="00CF0EA2" w:rsidRDefault="00097DD2">
            <w:pPr>
              <w:pStyle w:val="af4"/>
              <w:rPr>
                <w:sz w:val="18"/>
                <w:szCs w:val="18"/>
              </w:rPr>
            </w:pPr>
            <w:r>
              <w:rPr>
                <w:sz w:val="18"/>
                <w:szCs w:val="18"/>
              </w:rPr>
              <w:t>1.333</w:t>
            </w:r>
          </w:p>
        </w:tc>
        <w:tc>
          <w:tcPr>
            <w:tcW w:w="1217" w:type="dxa"/>
          </w:tcPr>
          <w:p w14:paraId="10545BC6" w14:textId="77777777" w:rsidR="00CF0EA2" w:rsidRDefault="00097DD2">
            <w:pPr>
              <w:pStyle w:val="af4"/>
              <w:rPr>
                <w:sz w:val="18"/>
                <w:szCs w:val="18"/>
              </w:rPr>
            </w:pPr>
            <w:r>
              <w:rPr>
                <w:sz w:val="18"/>
                <w:szCs w:val="18"/>
              </w:rPr>
              <w:t>1.200</w:t>
            </w:r>
          </w:p>
        </w:tc>
      </w:tr>
      <w:tr w:rsidR="00CF0EA2" w14:paraId="05CAD025" w14:textId="77777777">
        <w:trPr>
          <w:jc w:val="center"/>
        </w:trPr>
        <w:tc>
          <w:tcPr>
            <w:tcW w:w="1533" w:type="dxa"/>
            <w:vAlign w:val="center"/>
          </w:tcPr>
          <w:p w14:paraId="4501FB0D" w14:textId="77777777" w:rsidR="00CF0EA2" w:rsidRDefault="00097DD2">
            <w:pPr>
              <w:pStyle w:val="af4"/>
              <w:rPr>
                <w:sz w:val="18"/>
                <w:szCs w:val="18"/>
              </w:rPr>
            </w:pPr>
            <w:r>
              <w:rPr>
                <w:sz w:val="18"/>
                <w:szCs w:val="18"/>
              </w:rPr>
              <w:t>服务专业度</w:t>
            </w:r>
            <w:r>
              <w:rPr>
                <w:sz w:val="18"/>
                <w:szCs w:val="18"/>
              </w:rPr>
              <w:t>U22</w:t>
            </w:r>
          </w:p>
        </w:tc>
        <w:tc>
          <w:tcPr>
            <w:tcW w:w="1217" w:type="dxa"/>
          </w:tcPr>
          <w:p w14:paraId="78090B72" w14:textId="77777777" w:rsidR="00CF0EA2" w:rsidRDefault="00097DD2">
            <w:pPr>
              <w:pStyle w:val="af4"/>
              <w:rPr>
                <w:sz w:val="18"/>
                <w:szCs w:val="18"/>
              </w:rPr>
            </w:pPr>
            <w:r>
              <w:rPr>
                <w:sz w:val="18"/>
                <w:szCs w:val="18"/>
              </w:rPr>
              <w:t>0.750</w:t>
            </w:r>
          </w:p>
        </w:tc>
        <w:tc>
          <w:tcPr>
            <w:tcW w:w="1217" w:type="dxa"/>
          </w:tcPr>
          <w:p w14:paraId="0E08F992" w14:textId="77777777" w:rsidR="00CF0EA2" w:rsidRDefault="00097DD2">
            <w:pPr>
              <w:pStyle w:val="af4"/>
              <w:rPr>
                <w:sz w:val="18"/>
                <w:szCs w:val="18"/>
              </w:rPr>
            </w:pPr>
            <w:r>
              <w:rPr>
                <w:sz w:val="18"/>
                <w:szCs w:val="18"/>
              </w:rPr>
              <w:t>1</w:t>
            </w:r>
          </w:p>
        </w:tc>
        <w:tc>
          <w:tcPr>
            <w:tcW w:w="1217" w:type="dxa"/>
          </w:tcPr>
          <w:p w14:paraId="095B11E9" w14:textId="77777777" w:rsidR="00CF0EA2" w:rsidRDefault="00097DD2">
            <w:pPr>
              <w:pStyle w:val="af4"/>
              <w:rPr>
                <w:sz w:val="18"/>
                <w:szCs w:val="18"/>
              </w:rPr>
            </w:pPr>
            <w:r>
              <w:rPr>
                <w:sz w:val="18"/>
                <w:szCs w:val="18"/>
              </w:rPr>
              <w:t>1.121</w:t>
            </w:r>
          </w:p>
        </w:tc>
      </w:tr>
      <w:tr w:rsidR="00CF0EA2" w14:paraId="081A4770" w14:textId="77777777">
        <w:trPr>
          <w:jc w:val="center"/>
        </w:trPr>
        <w:tc>
          <w:tcPr>
            <w:tcW w:w="1533" w:type="dxa"/>
            <w:vAlign w:val="center"/>
          </w:tcPr>
          <w:p w14:paraId="509FCD45" w14:textId="77777777" w:rsidR="00CF0EA2" w:rsidRDefault="00097DD2">
            <w:pPr>
              <w:pStyle w:val="af4"/>
              <w:rPr>
                <w:sz w:val="18"/>
                <w:szCs w:val="18"/>
              </w:rPr>
            </w:pPr>
            <w:r>
              <w:rPr>
                <w:sz w:val="18"/>
                <w:szCs w:val="18"/>
              </w:rPr>
              <w:t>道德风险</w:t>
            </w:r>
            <w:r>
              <w:rPr>
                <w:sz w:val="18"/>
                <w:szCs w:val="18"/>
              </w:rPr>
              <w:t>U23</w:t>
            </w:r>
          </w:p>
        </w:tc>
        <w:tc>
          <w:tcPr>
            <w:tcW w:w="1217" w:type="dxa"/>
          </w:tcPr>
          <w:p w14:paraId="1D92A1E4" w14:textId="77777777" w:rsidR="00CF0EA2" w:rsidRDefault="00097DD2">
            <w:pPr>
              <w:pStyle w:val="af4"/>
              <w:rPr>
                <w:sz w:val="18"/>
                <w:szCs w:val="18"/>
              </w:rPr>
            </w:pPr>
            <w:r>
              <w:rPr>
                <w:sz w:val="18"/>
                <w:szCs w:val="18"/>
              </w:rPr>
              <w:t>0.833</w:t>
            </w:r>
          </w:p>
        </w:tc>
        <w:tc>
          <w:tcPr>
            <w:tcW w:w="1217" w:type="dxa"/>
          </w:tcPr>
          <w:p w14:paraId="1D5968CB" w14:textId="77777777" w:rsidR="00CF0EA2" w:rsidRDefault="00097DD2">
            <w:pPr>
              <w:pStyle w:val="af4"/>
              <w:rPr>
                <w:sz w:val="18"/>
                <w:szCs w:val="18"/>
              </w:rPr>
            </w:pPr>
            <w:r>
              <w:rPr>
                <w:sz w:val="18"/>
                <w:szCs w:val="18"/>
              </w:rPr>
              <w:t>0.892</w:t>
            </w:r>
          </w:p>
        </w:tc>
        <w:tc>
          <w:tcPr>
            <w:tcW w:w="1217" w:type="dxa"/>
          </w:tcPr>
          <w:p w14:paraId="0A15F9BC" w14:textId="77777777" w:rsidR="00CF0EA2" w:rsidRDefault="00097DD2">
            <w:pPr>
              <w:pStyle w:val="af4"/>
              <w:rPr>
                <w:sz w:val="18"/>
                <w:szCs w:val="18"/>
              </w:rPr>
            </w:pPr>
            <w:r>
              <w:rPr>
                <w:sz w:val="18"/>
                <w:szCs w:val="18"/>
              </w:rPr>
              <w:t>1</w:t>
            </w:r>
          </w:p>
        </w:tc>
      </w:tr>
    </w:tbl>
    <w:p w14:paraId="7333589E" w14:textId="77777777" w:rsidR="00CF0EA2" w:rsidRDefault="00CF0EA2">
      <w:pPr>
        <w:ind w:firstLine="480"/>
      </w:pPr>
    </w:p>
    <w:p w14:paraId="13DBA9CD" w14:textId="77777777" w:rsidR="00CF0EA2" w:rsidRDefault="00097DD2">
      <w:pPr>
        <w:ind w:firstLine="480"/>
      </w:pPr>
      <w:r>
        <w:rPr>
          <w:rFonts w:hint="eastAsia"/>
        </w:rPr>
        <w:t>同理通过计算得到：λ</w:t>
      </w:r>
      <w:r>
        <w:rPr>
          <w:rFonts w:hint="eastAsia"/>
        </w:rPr>
        <w:t>max=</w:t>
      </w:r>
      <w:r>
        <w:t>3.005</w:t>
      </w:r>
    </w:p>
    <w:p w14:paraId="6D0DCF73" w14:textId="77777777" w:rsidR="00CF0EA2" w:rsidRDefault="00097DD2">
      <w:pPr>
        <w:ind w:firstLine="480"/>
      </w:pPr>
      <w:r>
        <w:t xml:space="preserve">CI=0.003 </w:t>
      </w:r>
    </w:p>
    <w:p w14:paraId="45DC4E89" w14:textId="77777777" w:rsidR="00CF0EA2" w:rsidRDefault="00097DD2">
      <w:pPr>
        <w:ind w:firstLine="480"/>
      </w:pPr>
      <w:r>
        <w:t>CR=0.004</w:t>
      </w:r>
      <w:r>
        <w:rPr>
          <w:rFonts w:hint="eastAsia"/>
        </w:rPr>
        <w:t xml:space="preserve"> </w:t>
      </w:r>
      <w:r>
        <w:rPr>
          <w:rFonts w:hint="eastAsia"/>
        </w:rPr>
        <w:t>其中</w:t>
      </w:r>
      <w:r>
        <w:t>CR&lt;0.1</w:t>
      </w:r>
      <w:r>
        <w:rPr>
          <w:rFonts w:hint="eastAsia"/>
        </w:rPr>
        <w:t>符合一致性要求</w:t>
      </w:r>
    </w:p>
    <w:p w14:paraId="2FBDBD01" w14:textId="77777777" w:rsidR="00CF0EA2" w:rsidRDefault="00097DD2">
      <w:pPr>
        <w:ind w:firstLine="480"/>
      </w:pPr>
      <w:r>
        <w:rPr>
          <w:rFonts w:hint="eastAsia"/>
        </w:rPr>
        <w:t>权重向量</w:t>
      </w:r>
      <w:r>
        <w:t>W</w:t>
      </w:r>
      <w:r>
        <w:rPr>
          <w:vertAlign w:val="subscript"/>
        </w:rPr>
        <w:t>2</w:t>
      </w:r>
      <w:r>
        <w:t>={0.387, 0.313, 0.300}</w:t>
      </w:r>
    </w:p>
    <w:p w14:paraId="1D08A409" w14:textId="77777777" w:rsidR="00CF0EA2" w:rsidRDefault="00CF0EA2">
      <w:pPr>
        <w:ind w:firstLine="480"/>
      </w:pPr>
    </w:p>
    <w:p w14:paraId="6F89AA7C" w14:textId="77777777" w:rsidR="00CF0EA2" w:rsidRDefault="00097DD2">
      <w:pPr>
        <w:ind w:firstLine="480"/>
      </w:pPr>
      <w:r>
        <w:rPr>
          <w:rFonts w:hint="eastAsia"/>
        </w:rPr>
        <w:t xml:space="preserve">iii. </w:t>
      </w:r>
      <w:r>
        <w:rPr>
          <w:rFonts w:hint="eastAsia"/>
        </w:rPr>
        <w:t>计算</w:t>
      </w:r>
      <w:r>
        <w:t>U</w:t>
      </w:r>
      <w:r>
        <w:rPr>
          <w:rFonts w:hint="eastAsia"/>
          <w:vertAlign w:val="subscript"/>
        </w:rPr>
        <w:t>3</w:t>
      </w:r>
      <w:r>
        <w:rPr>
          <w:rFonts w:hint="eastAsia"/>
        </w:rPr>
        <w:t>评判矩阵的权重向量</w:t>
      </w:r>
    </w:p>
    <w:p w14:paraId="0F5E4040" w14:textId="77777777" w:rsidR="00CF0EA2" w:rsidRDefault="00CF0EA2">
      <w:pPr>
        <w:ind w:firstLine="480"/>
      </w:pPr>
    </w:p>
    <w:p w14:paraId="2DD38BA0" w14:textId="77777777" w:rsidR="00CF0EA2" w:rsidRDefault="00097DD2">
      <w:pPr>
        <w:pStyle w:val="af3"/>
        <w:ind w:firstLine="420"/>
      </w:pPr>
      <w:r>
        <w:rPr>
          <w:rFonts w:hint="eastAsia"/>
        </w:rPr>
        <w:t>表</w:t>
      </w:r>
      <w:r>
        <w:rPr>
          <w:rFonts w:hint="eastAsia"/>
        </w:rPr>
        <w:t xml:space="preserve">5-14 </w:t>
      </w:r>
      <w:r>
        <w:rPr>
          <w:rFonts w:hint="eastAsia"/>
        </w:rPr>
        <w:t>二级评判矩阵</w:t>
      </w:r>
      <w:r>
        <w:rPr>
          <w:rFonts w:hint="eastAsia"/>
        </w:rPr>
        <w:t>U</w:t>
      </w:r>
      <w:r>
        <w:rPr>
          <w:rFonts w:hint="eastAsia"/>
          <w:vertAlign w:val="subscript"/>
        </w:rPr>
        <w:t>3</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275"/>
        <w:gridCol w:w="1276"/>
        <w:gridCol w:w="1276"/>
      </w:tblGrid>
      <w:tr w:rsidR="00CF0EA2" w14:paraId="15CDB644" w14:textId="77777777">
        <w:trPr>
          <w:trHeight w:val="566"/>
        </w:trPr>
        <w:tc>
          <w:tcPr>
            <w:tcW w:w="1668" w:type="dxa"/>
          </w:tcPr>
          <w:p w14:paraId="27A051B1" w14:textId="77777777" w:rsidR="00CF0EA2" w:rsidRDefault="00CF0EA2">
            <w:pPr>
              <w:pStyle w:val="af4"/>
              <w:rPr>
                <w:sz w:val="18"/>
                <w:szCs w:val="18"/>
              </w:rPr>
            </w:pPr>
          </w:p>
        </w:tc>
        <w:tc>
          <w:tcPr>
            <w:tcW w:w="1701" w:type="dxa"/>
            <w:vAlign w:val="center"/>
          </w:tcPr>
          <w:p w14:paraId="4C6AC19A" w14:textId="77777777" w:rsidR="00CF0EA2" w:rsidRDefault="00097DD2">
            <w:pPr>
              <w:pStyle w:val="af4"/>
              <w:rPr>
                <w:sz w:val="18"/>
                <w:szCs w:val="18"/>
              </w:rPr>
            </w:pPr>
            <w:r>
              <w:rPr>
                <w:sz w:val="18"/>
                <w:szCs w:val="18"/>
              </w:rPr>
              <w:t>用工成本</w:t>
            </w:r>
            <w:r>
              <w:rPr>
                <w:sz w:val="18"/>
                <w:szCs w:val="18"/>
              </w:rPr>
              <w:t>U31</w:t>
            </w:r>
          </w:p>
        </w:tc>
        <w:tc>
          <w:tcPr>
            <w:tcW w:w="1275" w:type="dxa"/>
            <w:vAlign w:val="center"/>
          </w:tcPr>
          <w:p w14:paraId="369203AB" w14:textId="77777777" w:rsidR="00CF0EA2" w:rsidRDefault="00097DD2">
            <w:pPr>
              <w:pStyle w:val="af4"/>
              <w:rPr>
                <w:sz w:val="18"/>
                <w:szCs w:val="18"/>
              </w:rPr>
            </w:pPr>
            <w:r>
              <w:rPr>
                <w:sz w:val="18"/>
                <w:szCs w:val="18"/>
              </w:rPr>
              <w:t>管理成本</w:t>
            </w:r>
            <w:r>
              <w:rPr>
                <w:sz w:val="18"/>
                <w:szCs w:val="18"/>
              </w:rPr>
              <w:t>U32</w:t>
            </w:r>
          </w:p>
        </w:tc>
        <w:tc>
          <w:tcPr>
            <w:tcW w:w="1276" w:type="dxa"/>
            <w:vAlign w:val="center"/>
          </w:tcPr>
          <w:p w14:paraId="1AA37EFB" w14:textId="77777777" w:rsidR="00CF0EA2" w:rsidRDefault="00097DD2">
            <w:pPr>
              <w:pStyle w:val="af4"/>
              <w:rPr>
                <w:sz w:val="18"/>
                <w:szCs w:val="18"/>
              </w:rPr>
            </w:pPr>
            <w:r>
              <w:rPr>
                <w:sz w:val="18"/>
                <w:szCs w:val="18"/>
              </w:rPr>
              <w:t>赔付率</w:t>
            </w:r>
            <w:r>
              <w:rPr>
                <w:sz w:val="18"/>
                <w:szCs w:val="18"/>
              </w:rPr>
              <w:t>U33</w:t>
            </w:r>
          </w:p>
        </w:tc>
        <w:tc>
          <w:tcPr>
            <w:tcW w:w="1276" w:type="dxa"/>
            <w:vAlign w:val="center"/>
          </w:tcPr>
          <w:p w14:paraId="0D4B1E15" w14:textId="77777777" w:rsidR="00CF0EA2" w:rsidRDefault="00097DD2">
            <w:pPr>
              <w:pStyle w:val="af4"/>
              <w:rPr>
                <w:sz w:val="18"/>
                <w:szCs w:val="18"/>
              </w:rPr>
            </w:pPr>
            <w:r>
              <w:rPr>
                <w:sz w:val="18"/>
                <w:szCs w:val="18"/>
              </w:rPr>
              <w:t>经营风险</w:t>
            </w:r>
            <w:r>
              <w:rPr>
                <w:sz w:val="18"/>
                <w:szCs w:val="18"/>
              </w:rPr>
              <w:t>U34</w:t>
            </w:r>
          </w:p>
        </w:tc>
      </w:tr>
      <w:tr w:rsidR="00CF0EA2" w14:paraId="09A70FA9" w14:textId="77777777">
        <w:tc>
          <w:tcPr>
            <w:tcW w:w="1668" w:type="dxa"/>
            <w:vAlign w:val="center"/>
          </w:tcPr>
          <w:p w14:paraId="0FD60FBF" w14:textId="77777777" w:rsidR="00CF0EA2" w:rsidRDefault="00097DD2">
            <w:pPr>
              <w:pStyle w:val="af4"/>
              <w:rPr>
                <w:sz w:val="18"/>
                <w:szCs w:val="18"/>
              </w:rPr>
            </w:pPr>
            <w:r>
              <w:rPr>
                <w:sz w:val="18"/>
                <w:szCs w:val="18"/>
              </w:rPr>
              <w:t>用工成本</w:t>
            </w:r>
            <w:r>
              <w:rPr>
                <w:sz w:val="18"/>
                <w:szCs w:val="18"/>
              </w:rPr>
              <w:t>U31</w:t>
            </w:r>
          </w:p>
        </w:tc>
        <w:tc>
          <w:tcPr>
            <w:tcW w:w="1701" w:type="dxa"/>
          </w:tcPr>
          <w:p w14:paraId="2226B8FA" w14:textId="77777777" w:rsidR="00CF0EA2" w:rsidRDefault="00097DD2">
            <w:pPr>
              <w:pStyle w:val="af4"/>
              <w:rPr>
                <w:sz w:val="18"/>
                <w:szCs w:val="18"/>
              </w:rPr>
            </w:pPr>
            <w:r>
              <w:rPr>
                <w:sz w:val="18"/>
                <w:szCs w:val="18"/>
              </w:rPr>
              <w:t>1</w:t>
            </w:r>
          </w:p>
        </w:tc>
        <w:tc>
          <w:tcPr>
            <w:tcW w:w="1275" w:type="dxa"/>
          </w:tcPr>
          <w:p w14:paraId="42931734" w14:textId="77777777" w:rsidR="00CF0EA2" w:rsidRDefault="00097DD2">
            <w:pPr>
              <w:pStyle w:val="af4"/>
              <w:rPr>
                <w:sz w:val="18"/>
                <w:szCs w:val="18"/>
              </w:rPr>
            </w:pPr>
            <w:r>
              <w:rPr>
                <w:sz w:val="18"/>
                <w:szCs w:val="18"/>
              </w:rPr>
              <w:t>1.650</w:t>
            </w:r>
          </w:p>
        </w:tc>
        <w:tc>
          <w:tcPr>
            <w:tcW w:w="1276" w:type="dxa"/>
          </w:tcPr>
          <w:p w14:paraId="1FEDEB34" w14:textId="77777777" w:rsidR="00CF0EA2" w:rsidRDefault="00097DD2">
            <w:pPr>
              <w:pStyle w:val="af4"/>
              <w:rPr>
                <w:sz w:val="18"/>
                <w:szCs w:val="18"/>
              </w:rPr>
            </w:pPr>
            <w:r>
              <w:rPr>
                <w:sz w:val="18"/>
                <w:szCs w:val="18"/>
              </w:rPr>
              <w:t>1.341</w:t>
            </w:r>
          </w:p>
        </w:tc>
        <w:tc>
          <w:tcPr>
            <w:tcW w:w="1276" w:type="dxa"/>
          </w:tcPr>
          <w:p w14:paraId="0564DE0B" w14:textId="77777777" w:rsidR="00CF0EA2" w:rsidRDefault="00097DD2">
            <w:pPr>
              <w:pStyle w:val="af4"/>
              <w:rPr>
                <w:sz w:val="18"/>
                <w:szCs w:val="18"/>
              </w:rPr>
            </w:pPr>
            <w:r>
              <w:rPr>
                <w:sz w:val="18"/>
                <w:szCs w:val="18"/>
              </w:rPr>
              <w:t>1.460</w:t>
            </w:r>
          </w:p>
        </w:tc>
      </w:tr>
      <w:tr w:rsidR="00CF0EA2" w14:paraId="4C13836D" w14:textId="77777777">
        <w:tc>
          <w:tcPr>
            <w:tcW w:w="1668" w:type="dxa"/>
            <w:vAlign w:val="center"/>
          </w:tcPr>
          <w:p w14:paraId="69107AB1" w14:textId="77777777" w:rsidR="00CF0EA2" w:rsidRDefault="00097DD2">
            <w:pPr>
              <w:pStyle w:val="af4"/>
              <w:rPr>
                <w:sz w:val="18"/>
                <w:szCs w:val="18"/>
              </w:rPr>
            </w:pPr>
            <w:r>
              <w:rPr>
                <w:sz w:val="18"/>
                <w:szCs w:val="18"/>
              </w:rPr>
              <w:t>管理成本</w:t>
            </w:r>
            <w:r>
              <w:rPr>
                <w:sz w:val="18"/>
                <w:szCs w:val="18"/>
              </w:rPr>
              <w:t>U32</w:t>
            </w:r>
          </w:p>
        </w:tc>
        <w:tc>
          <w:tcPr>
            <w:tcW w:w="1701" w:type="dxa"/>
          </w:tcPr>
          <w:p w14:paraId="383FD043" w14:textId="77777777" w:rsidR="00CF0EA2" w:rsidRDefault="00097DD2">
            <w:pPr>
              <w:pStyle w:val="af4"/>
              <w:rPr>
                <w:sz w:val="18"/>
                <w:szCs w:val="18"/>
              </w:rPr>
            </w:pPr>
            <w:r>
              <w:rPr>
                <w:sz w:val="18"/>
                <w:szCs w:val="18"/>
              </w:rPr>
              <w:t>0.606</w:t>
            </w:r>
          </w:p>
        </w:tc>
        <w:tc>
          <w:tcPr>
            <w:tcW w:w="1275" w:type="dxa"/>
          </w:tcPr>
          <w:p w14:paraId="03256CC4" w14:textId="77777777" w:rsidR="00CF0EA2" w:rsidRDefault="00097DD2">
            <w:pPr>
              <w:pStyle w:val="af4"/>
              <w:rPr>
                <w:sz w:val="18"/>
                <w:szCs w:val="18"/>
              </w:rPr>
            </w:pPr>
            <w:r>
              <w:rPr>
                <w:sz w:val="18"/>
                <w:szCs w:val="18"/>
              </w:rPr>
              <w:t>1</w:t>
            </w:r>
          </w:p>
        </w:tc>
        <w:tc>
          <w:tcPr>
            <w:tcW w:w="1276" w:type="dxa"/>
          </w:tcPr>
          <w:p w14:paraId="4DCA472F" w14:textId="77777777" w:rsidR="00CF0EA2" w:rsidRDefault="00097DD2">
            <w:pPr>
              <w:pStyle w:val="af4"/>
              <w:rPr>
                <w:sz w:val="18"/>
                <w:szCs w:val="18"/>
              </w:rPr>
            </w:pPr>
            <w:r>
              <w:rPr>
                <w:sz w:val="18"/>
                <w:szCs w:val="18"/>
              </w:rPr>
              <w:t>0.463</w:t>
            </w:r>
          </w:p>
        </w:tc>
        <w:tc>
          <w:tcPr>
            <w:tcW w:w="1276" w:type="dxa"/>
          </w:tcPr>
          <w:p w14:paraId="6419C7D1" w14:textId="77777777" w:rsidR="00CF0EA2" w:rsidRDefault="00097DD2">
            <w:pPr>
              <w:pStyle w:val="af4"/>
              <w:rPr>
                <w:sz w:val="18"/>
                <w:szCs w:val="18"/>
              </w:rPr>
            </w:pPr>
            <w:r>
              <w:rPr>
                <w:sz w:val="18"/>
                <w:szCs w:val="18"/>
              </w:rPr>
              <w:t>0.790</w:t>
            </w:r>
          </w:p>
        </w:tc>
      </w:tr>
      <w:tr w:rsidR="00CF0EA2" w14:paraId="0EBFBB7E" w14:textId="77777777">
        <w:tc>
          <w:tcPr>
            <w:tcW w:w="1668" w:type="dxa"/>
            <w:vAlign w:val="center"/>
          </w:tcPr>
          <w:p w14:paraId="23A5D905" w14:textId="77777777" w:rsidR="00CF0EA2" w:rsidRDefault="00097DD2">
            <w:pPr>
              <w:pStyle w:val="af4"/>
              <w:rPr>
                <w:sz w:val="18"/>
                <w:szCs w:val="18"/>
              </w:rPr>
            </w:pPr>
            <w:r>
              <w:rPr>
                <w:sz w:val="18"/>
                <w:szCs w:val="18"/>
              </w:rPr>
              <w:t>赔付率</w:t>
            </w:r>
            <w:r>
              <w:rPr>
                <w:sz w:val="18"/>
                <w:szCs w:val="18"/>
              </w:rPr>
              <w:t>U33</w:t>
            </w:r>
          </w:p>
        </w:tc>
        <w:tc>
          <w:tcPr>
            <w:tcW w:w="1701" w:type="dxa"/>
          </w:tcPr>
          <w:p w14:paraId="2C83684A" w14:textId="77777777" w:rsidR="00CF0EA2" w:rsidRDefault="00097DD2">
            <w:pPr>
              <w:pStyle w:val="af4"/>
              <w:rPr>
                <w:sz w:val="18"/>
                <w:szCs w:val="18"/>
              </w:rPr>
            </w:pPr>
            <w:r>
              <w:rPr>
                <w:sz w:val="18"/>
                <w:szCs w:val="18"/>
              </w:rPr>
              <w:t>0.746</w:t>
            </w:r>
          </w:p>
        </w:tc>
        <w:tc>
          <w:tcPr>
            <w:tcW w:w="1275" w:type="dxa"/>
          </w:tcPr>
          <w:p w14:paraId="48449FB2" w14:textId="77777777" w:rsidR="00CF0EA2" w:rsidRDefault="00097DD2">
            <w:pPr>
              <w:pStyle w:val="af4"/>
              <w:rPr>
                <w:sz w:val="18"/>
                <w:szCs w:val="18"/>
              </w:rPr>
            </w:pPr>
            <w:r>
              <w:rPr>
                <w:sz w:val="18"/>
                <w:szCs w:val="18"/>
              </w:rPr>
              <w:t>2.160</w:t>
            </w:r>
          </w:p>
        </w:tc>
        <w:tc>
          <w:tcPr>
            <w:tcW w:w="1276" w:type="dxa"/>
          </w:tcPr>
          <w:p w14:paraId="0BAF4E14" w14:textId="77777777" w:rsidR="00CF0EA2" w:rsidRDefault="00097DD2">
            <w:pPr>
              <w:pStyle w:val="af4"/>
              <w:rPr>
                <w:sz w:val="18"/>
                <w:szCs w:val="18"/>
              </w:rPr>
            </w:pPr>
            <w:r>
              <w:rPr>
                <w:sz w:val="18"/>
                <w:szCs w:val="18"/>
              </w:rPr>
              <w:t>1</w:t>
            </w:r>
          </w:p>
        </w:tc>
        <w:tc>
          <w:tcPr>
            <w:tcW w:w="1276" w:type="dxa"/>
          </w:tcPr>
          <w:p w14:paraId="5F5303A5" w14:textId="77777777" w:rsidR="00CF0EA2" w:rsidRDefault="00097DD2">
            <w:pPr>
              <w:pStyle w:val="af4"/>
              <w:rPr>
                <w:sz w:val="18"/>
                <w:szCs w:val="18"/>
              </w:rPr>
            </w:pPr>
            <w:r>
              <w:rPr>
                <w:sz w:val="18"/>
                <w:szCs w:val="18"/>
              </w:rPr>
              <w:t>1.631</w:t>
            </w:r>
          </w:p>
        </w:tc>
      </w:tr>
      <w:tr w:rsidR="00CF0EA2" w14:paraId="28489839" w14:textId="77777777">
        <w:tc>
          <w:tcPr>
            <w:tcW w:w="1668" w:type="dxa"/>
            <w:vAlign w:val="center"/>
          </w:tcPr>
          <w:p w14:paraId="6C888F7C" w14:textId="77777777" w:rsidR="00CF0EA2" w:rsidRDefault="00097DD2">
            <w:pPr>
              <w:pStyle w:val="af4"/>
              <w:rPr>
                <w:sz w:val="18"/>
                <w:szCs w:val="18"/>
              </w:rPr>
            </w:pPr>
            <w:r>
              <w:rPr>
                <w:sz w:val="18"/>
                <w:szCs w:val="18"/>
              </w:rPr>
              <w:t>经营风险</w:t>
            </w:r>
            <w:r>
              <w:rPr>
                <w:sz w:val="18"/>
                <w:szCs w:val="18"/>
              </w:rPr>
              <w:t>U34</w:t>
            </w:r>
          </w:p>
        </w:tc>
        <w:tc>
          <w:tcPr>
            <w:tcW w:w="1701" w:type="dxa"/>
          </w:tcPr>
          <w:p w14:paraId="4DF58986" w14:textId="77777777" w:rsidR="00CF0EA2" w:rsidRDefault="00097DD2">
            <w:pPr>
              <w:pStyle w:val="af4"/>
              <w:rPr>
                <w:sz w:val="18"/>
                <w:szCs w:val="18"/>
              </w:rPr>
            </w:pPr>
            <w:r>
              <w:rPr>
                <w:sz w:val="18"/>
                <w:szCs w:val="18"/>
              </w:rPr>
              <w:t>0.685</w:t>
            </w:r>
          </w:p>
        </w:tc>
        <w:tc>
          <w:tcPr>
            <w:tcW w:w="1275" w:type="dxa"/>
          </w:tcPr>
          <w:p w14:paraId="5FA9AEB9" w14:textId="77777777" w:rsidR="00CF0EA2" w:rsidRDefault="00097DD2">
            <w:pPr>
              <w:pStyle w:val="af4"/>
              <w:rPr>
                <w:sz w:val="18"/>
                <w:szCs w:val="18"/>
              </w:rPr>
            </w:pPr>
            <w:r>
              <w:rPr>
                <w:sz w:val="18"/>
                <w:szCs w:val="18"/>
              </w:rPr>
              <w:t>1.266</w:t>
            </w:r>
          </w:p>
        </w:tc>
        <w:tc>
          <w:tcPr>
            <w:tcW w:w="1276" w:type="dxa"/>
          </w:tcPr>
          <w:p w14:paraId="0BA0CF45" w14:textId="77777777" w:rsidR="00CF0EA2" w:rsidRDefault="00097DD2">
            <w:pPr>
              <w:pStyle w:val="af4"/>
              <w:rPr>
                <w:sz w:val="18"/>
                <w:szCs w:val="18"/>
              </w:rPr>
            </w:pPr>
            <w:r>
              <w:rPr>
                <w:sz w:val="18"/>
                <w:szCs w:val="18"/>
              </w:rPr>
              <w:t>0.613</w:t>
            </w:r>
          </w:p>
        </w:tc>
        <w:tc>
          <w:tcPr>
            <w:tcW w:w="1276" w:type="dxa"/>
          </w:tcPr>
          <w:p w14:paraId="333C384C" w14:textId="77777777" w:rsidR="00CF0EA2" w:rsidRDefault="00097DD2">
            <w:pPr>
              <w:pStyle w:val="af4"/>
              <w:rPr>
                <w:sz w:val="18"/>
                <w:szCs w:val="18"/>
              </w:rPr>
            </w:pPr>
            <w:r>
              <w:rPr>
                <w:sz w:val="18"/>
                <w:szCs w:val="18"/>
              </w:rPr>
              <w:t>1</w:t>
            </w:r>
          </w:p>
        </w:tc>
      </w:tr>
    </w:tbl>
    <w:p w14:paraId="040489AB" w14:textId="77777777" w:rsidR="00CF0EA2" w:rsidRDefault="00CF0EA2">
      <w:pPr>
        <w:ind w:firstLine="480"/>
      </w:pPr>
    </w:p>
    <w:p w14:paraId="3D22191F" w14:textId="77777777" w:rsidR="00CF0EA2" w:rsidRDefault="00097DD2">
      <w:pPr>
        <w:ind w:firstLine="480"/>
      </w:pPr>
      <w:r>
        <w:rPr>
          <w:rFonts w:hint="eastAsia"/>
        </w:rPr>
        <w:t>同理通过计算得到：</w:t>
      </w:r>
    </w:p>
    <w:p w14:paraId="602A9659" w14:textId="77777777" w:rsidR="00CF0EA2" w:rsidRDefault="00097DD2">
      <w:pPr>
        <w:ind w:firstLine="480"/>
      </w:pPr>
      <w:r>
        <w:rPr>
          <w:rFonts w:hint="eastAsia"/>
        </w:rPr>
        <w:t>λ</w:t>
      </w:r>
      <w:r>
        <w:rPr>
          <w:rFonts w:hint="eastAsia"/>
        </w:rPr>
        <w:t>max =</w:t>
      </w:r>
      <w:r>
        <w:t>4.031</w:t>
      </w:r>
    </w:p>
    <w:p w14:paraId="5CD6B73C" w14:textId="77777777" w:rsidR="00CF0EA2" w:rsidRDefault="00097DD2">
      <w:pPr>
        <w:ind w:firstLine="480"/>
      </w:pPr>
      <w:r>
        <w:t>CI=0.010, CR=0.012</w:t>
      </w:r>
    </w:p>
    <w:p w14:paraId="34407002" w14:textId="77777777" w:rsidR="00CF0EA2" w:rsidRDefault="00097DD2">
      <w:pPr>
        <w:ind w:firstLine="480"/>
      </w:pPr>
      <w:r>
        <w:rPr>
          <w:rFonts w:hint="eastAsia"/>
        </w:rPr>
        <w:t>权重向量</w:t>
      </w:r>
      <w:r>
        <w:t>W</w:t>
      </w:r>
      <w:r>
        <w:rPr>
          <w:vertAlign w:val="subscript"/>
        </w:rPr>
        <w:t>3</w:t>
      </w:r>
      <w:r>
        <w:t>={0.323, 0.165, 0.307, 0.205}</w:t>
      </w:r>
    </w:p>
    <w:p w14:paraId="2715D631" w14:textId="77777777" w:rsidR="00CF0EA2" w:rsidRDefault="00097DD2">
      <w:pPr>
        <w:ind w:firstLine="480"/>
      </w:pPr>
      <w:r>
        <w:rPr>
          <w:rFonts w:hint="eastAsia"/>
        </w:rPr>
        <w:t>5</w:t>
      </w:r>
      <w:r>
        <w:rPr>
          <w:rFonts w:hint="eastAsia"/>
        </w:rPr>
        <w:t>）综合权重计算</w:t>
      </w:r>
    </w:p>
    <w:p w14:paraId="0BC6EAFF" w14:textId="77777777" w:rsidR="00CF0EA2" w:rsidRDefault="00097DD2">
      <w:pPr>
        <w:ind w:firstLine="480"/>
      </w:pPr>
      <w:r>
        <w:rPr>
          <w:rFonts w:hint="eastAsia"/>
        </w:rPr>
        <w:t>综合以上计算得到整体评价权重</w:t>
      </w:r>
    </w:p>
    <w:p w14:paraId="69320044" w14:textId="24B93832" w:rsidR="00CF0EA2" w:rsidRDefault="00097DD2">
      <w:pPr>
        <w:ind w:firstLine="480"/>
      </w:pPr>
      <w:r>
        <w:t>W=[0.292,  0.345,  0.363]</w:t>
      </w:r>
    </w:p>
    <w:p w14:paraId="3E41236B" w14:textId="70AD95B3" w:rsidR="00CF0EA2" w:rsidRDefault="00097DD2">
      <w:pPr>
        <w:ind w:firstLine="480"/>
      </w:pPr>
      <w:r>
        <w:t>W</w:t>
      </w:r>
      <w:r>
        <w:rPr>
          <w:vertAlign w:val="subscript"/>
        </w:rPr>
        <w:t>1</w:t>
      </w:r>
      <w:r>
        <w:t>=[0.302, 0.121, 0.203, 0.099, 0.274]</w:t>
      </w:r>
      <w:r w:rsidR="00E33148" w:rsidRPr="00E33148">
        <w:rPr>
          <w:vertAlign w:val="superscript"/>
        </w:rPr>
        <w:t xml:space="preserve"> </w:t>
      </w:r>
    </w:p>
    <w:p w14:paraId="63F89D3B" w14:textId="4E54F56E" w:rsidR="00CF0EA2" w:rsidRDefault="00097DD2">
      <w:pPr>
        <w:ind w:firstLine="480"/>
      </w:pPr>
      <w:r>
        <w:t>W</w:t>
      </w:r>
      <w:r>
        <w:rPr>
          <w:vertAlign w:val="subscript"/>
        </w:rPr>
        <w:t>2</w:t>
      </w:r>
      <w:r>
        <w:t>=[0.387, 0.313, 0.300]</w:t>
      </w:r>
      <w:r w:rsidR="00E33148" w:rsidRPr="00E33148">
        <w:rPr>
          <w:vertAlign w:val="superscript"/>
        </w:rPr>
        <w:t xml:space="preserve"> </w:t>
      </w:r>
    </w:p>
    <w:p w14:paraId="53B4C6B6" w14:textId="2C584B1D" w:rsidR="00CF0EA2" w:rsidRDefault="00097DD2">
      <w:pPr>
        <w:ind w:firstLine="480"/>
      </w:pPr>
      <w:r>
        <w:t>W</w:t>
      </w:r>
      <w:r>
        <w:rPr>
          <w:vertAlign w:val="subscript"/>
        </w:rPr>
        <w:t>3</w:t>
      </w:r>
      <w:r>
        <w:t>=[0.323, 0.165, 0.307, 0.205]</w:t>
      </w:r>
      <w:r w:rsidR="00E33148" w:rsidRPr="00E33148">
        <w:rPr>
          <w:vertAlign w:val="superscript"/>
        </w:rPr>
        <w:t xml:space="preserve"> </w:t>
      </w:r>
    </w:p>
    <w:p w14:paraId="59380BA2" w14:textId="77777777" w:rsidR="00CF0EA2" w:rsidRDefault="00097DD2">
      <w:pPr>
        <w:ind w:firstLine="480"/>
      </w:pPr>
      <w:r>
        <w:rPr>
          <w:rFonts w:hint="eastAsia"/>
        </w:rPr>
        <w:t>将权重填入表</w:t>
      </w:r>
      <w:r>
        <w:rPr>
          <w:rFonts w:hint="eastAsia"/>
        </w:rPr>
        <w:t xml:space="preserve">4-8 </w:t>
      </w:r>
      <w:r>
        <w:t>新营销体系</w:t>
      </w:r>
      <w:r>
        <w:rPr>
          <w:rFonts w:hint="eastAsia"/>
        </w:rPr>
        <w:t>指标分层表，得到下述包含权重的指标分层表：</w:t>
      </w:r>
    </w:p>
    <w:p w14:paraId="562325AF" w14:textId="77777777" w:rsidR="00CF0EA2" w:rsidRDefault="00097DD2">
      <w:r>
        <w:br w:type="page"/>
      </w:r>
    </w:p>
    <w:p w14:paraId="1D6990A1" w14:textId="77777777" w:rsidR="00CF0EA2" w:rsidRDefault="00097DD2">
      <w:pPr>
        <w:pStyle w:val="af3"/>
        <w:ind w:firstLine="420"/>
      </w:pPr>
      <w:r>
        <w:rPr>
          <w:rFonts w:hint="eastAsia"/>
        </w:rPr>
        <w:lastRenderedPageBreak/>
        <w:t>表</w:t>
      </w:r>
      <w:r>
        <w:rPr>
          <w:rFonts w:hint="eastAsia"/>
        </w:rPr>
        <w:t xml:space="preserve">5-15 </w:t>
      </w:r>
      <w:r>
        <w:t>新营销员管理体系</w:t>
      </w:r>
      <w:r>
        <w:rPr>
          <w:rFonts w:hint="eastAsia"/>
        </w:rPr>
        <w:t>指标分层表</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2241"/>
        <w:gridCol w:w="3840"/>
      </w:tblGrid>
      <w:tr w:rsidR="00CF0EA2" w14:paraId="02693063" w14:textId="77777777">
        <w:trPr>
          <w:trHeight w:val="348"/>
          <w:tblHeader/>
        </w:trPr>
        <w:tc>
          <w:tcPr>
            <w:tcW w:w="1347" w:type="dxa"/>
          </w:tcPr>
          <w:p w14:paraId="75DE3319" w14:textId="77777777" w:rsidR="00CF0EA2" w:rsidRDefault="00097DD2">
            <w:pPr>
              <w:pStyle w:val="14"/>
              <w:spacing w:beforeLines="0" w:line="0" w:lineRule="atLeast"/>
              <w:jc w:val="left"/>
              <w:rPr>
                <w:sz w:val="18"/>
                <w:szCs w:val="18"/>
              </w:rPr>
            </w:pPr>
            <w:r>
              <w:rPr>
                <w:rFonts w:hint="eastAsia"/>
                <w:sz w:val="18"/>
                <w:szCs w:val="18"/>
              </w:rPr>
              <w:t>目标层</w:t>
            </w:r>
          </w:p>
        </w:tc>
        <w:tc>
          <w:tcPr>
            <w:tcW w:w="2241" w:type="dxa"/>
            <w:vAlign w:val="center"/>
          </w:tcPr>
          <w:p w14:paraId="685B3247"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3840" w:type="dxa"/>
            <w:vAlign w:val="center"/>
          </w:tcPr>
          <w:p w14:paraId="0DA4B2BA" w14:textId="77777777" w:rsidR="00CF0EA2" w:rsidRDefault="00097DD2">
            <w:pPr>
              <w:pStyle w:val="14"/>
              <w:spacing w:beforeLines="0" w:line="0" w:lineRule="atLeast"/>
              <w:jc w:val="left"/>
              <w:rPr>
                <w:sz w:val="18"/>
                <w:szCs w:val="18"/>
              </w:rPr>
            </w:pPr>
            <w:r>
              <w:rPr>
                <w:rFonts w:hint="eastAsia"/>
                <w:sz w:val="18"/>
                <w:szCs w:val="18"/>
              </w:rPr>
              <w:t>因素层（二级指标）</w:t>
            </w:r>
          </w:p>
        </w:tc>
      </w:tr>
      <w:tr w:rsidR="00CF0EA2" w14:paraId="64C11290" w14:textId="77777777">
        <w:trPr>
          <w:trHeight w:val="398"/>
          <w:tblHeader/>
        </w:trPr>
        <w:tc>
          <w:tcPr>
            <w:tcW w:w="1347" w:type="dxa"/>
            <w:vMerge w:val="restart"/>
          </w:tcPr>
          <w:p w14:paraId="1871FCE4" w14:textId="77777777" w:rsidR="00CF0EA2" w:rsidRDefault="00097DD2">
            <w:pPr>
              <w:pStyle w:val="14"/>
              <w:spacing w:beforeLines="0" w:line="0" w:lineRule="atLeast"/>
              <w:rPr>
                <w:sz w:val="18"/>
                <w:szCs w:val="18"/>
              </w:rPr>
            </w:pPr>
            <w:r>
              <w:rPr>
                <w:sz w:val="18"/>
                <w:szCs w:val="18"/>
              </w:rPr>
              <w:t>新营销员管理体系</w:t>
            </w:r>
          </w:p>
        </w:tc>
        <w:tc>
          <w:tcPr>
            <w:tcW w:w="2241" w:type="dxa"/>
            <w:vMerge w:val="restart"/>
            <w:vAlign w:val="center"/>
          </w:tcPr>
          <w:p w14:paraId="67FF6FC6" w14:textId="77777777" w:rsidR="00CF0EA2" w:rsidRDefault="00097DD2">
            <w:pPr>
              <w:pStyle w:val="14"/>
              <w:spacing w:beforeLines="0" w:line="0" w:lineRule="atLeast"/>
              <w:rPr>
                <w:sz w:val="18"/>
                <w:szCs w:val="18"/>
                <w:vertAlign w:val="subscript"/>
              </w:rPr>
            </w:pPr>
            <w:r>
              <w:rPr>
                <w:sz w:val="18"/>
                <w:szCs w:val="18"/>
              </w:rPr>
              <w:t>营销员发展</w:t>
            </w:r>
            <w:r>
              <w:rPr>
                <w:sz w:val="18"/>
                <w:szCs w:val="18"/>
              </w:rPr>
              <w:t>U</w:t>
            </w:r>
            <w:r>
              <w:rPr>
                <w:sz w:val="18"/>
                <w:szCs w:val="18"/>
                <w:vertAlign w:val="subscript"/>
              </w:rPr>
              <w:t>1</w:t>
            </w:r>
          </w:p>
          <w:p w14:paraId="4D6FF192" w14:textId="77777777" w:rsidR="00CF0EA2" w:rsidRDefault="00097DD2">
            <w:pPr>
              <w:ind w:firstLine="480"/>
            </w:pPr>
            <w:r>
              <w:t>0.292</w:t>
            </w:r>
          </w:p>
        </w:tc>
        <w:tc>
          <w:tcPr>
            <w:tcW w:w="3840" w:type="dxa"/>
            <w:vAlign w:val="center"/>
          </w:tcPr>
          <w:p w14:paraId="5A93446E" w14:textId="77777777" w:rsidR="00CF0EA2" w:rsidRDefault="00097DD2">
            <w:pPr>
              <w:pStyle w:val="14"/>
              <w:spacing w:beforeLines="0" w:line="0" w:lineRule="atLeast"/>
              <w:rPr>
                <w:sz w:val="18"/>
                <w:szCs w:val="18"/>
                <w:vertAlign w:val="subscript"/>
              </w:rPr>
            </w:pPr>
            <w:r>
              <w:rPr>
                <w:sz w:val="18"/>
                <w:szCs w:val="18"/>
              </w:rPr>
              <w:t>保障水平</w:t>
            </w:r>
            <w:r>
              <w:rPr>
                <w:sz w:val="18"/>
                <w:szCs w:val="18"/>
              </w:rPr>
              <w:t>U</w:t>
            </w:r>
            <w:r>
              <w:rPr>
                <w:sz w:val="18"/>
                <w:szCs w:val="18"/>
                <w:vertAlign w:val="subscript"/>
              </w:rPr>
              <w:t>11</w:t>
            </w:r>
          </w:p>
          <w:p w14:paraId="5EB51A5C" w14:textId="77777777" w:rsidR="00CF0EA2" w:rsidRDefault="00097DD2">
            <w:pPr>
              <w:ind w:firstLine="480"/>
            </w:pPr>
            <w:r>
              <w:t>0.302</w:t>
            </w:r>
          </w:p>
        </w:tc>
      </w:tr>
      <w:tr w:rsidR="00CF0EA2" w14:paraId="37E26F67" w14:textId="77777777">
        <w:trPr>
          <w:trHeight w:val="325"/>
          <w:tblHeader/>
        </w:trPr>
        <w:tc>
          <w:tcPr>
            <w:tcW w:w="1347" w:type="dxa"/>
            <w:vMerge/>
            <w:vAlign w:val="center"/>
          </w:tcPr>
          <w:p w14:paraId="5DF201AA" w14:textId="77777777" w:rsidR="00CF0EA2" w:rsidRDefault="00CF0EA2">
            <w:pPr>
              <w:ind w:firstLine="480"/>
            </w:pPr>
          </w:p>
        </w:tc>
        <w:tc>
          <w:tcPr>
            <w:tcW w:w="2241" w:type="dxa"/>
            <w:vMerge/>
            <w:vAlign w:val="center"/>
          </w:tcPr>
          <w:p w14:paraId="2836D16B" w14:textId="77777777" w:rsidR="00CF0EA2" w:rsidRDefault="00CF0EA2">
            <w:pPr>
              <w:ind w:firstLine="480"/>
            </w:pPr>
          </w:p>
        </w:tc>
        <w:tc>
          <w:tcPr>
            <w:tcW w:w="3840" w:type="dxa"/>
            <w:vAlign w:val="center"/>
          </w:tcPr>
          <w:p w14:paraId="5A0CB69C" w14:textId="77777777" w:rsidR="00CF0EA2" w:rsidRDefault="00097DD2">
            <w:pPr>
              <w:pStyle w:val="14"/>
              <w:spacing w:beforeLines="0" w:line="0" w:lineRule="atLeast"/>
              <w:rPr>
                <w:sz w:val="18"/>
                <w:szCs w:val="18"/>
                <w:vertAlign w:val="subscript"/>
              </w:rPr>
            </w:pPr>
            <w:r>
              <w:rPr>
                <w:sz w:val="18"/>
                <w:szCs w:val="18"/>
              </w:rPr>
              <w:t>社会地位</w:t>
            </w:r>
            <w:r>
              <w:rPr>
                <w:sz w:val="18"/>
                <w:szCs w:val="18"/>
              </w:rPr>
              <w:t>U</w:t>
            </w:r>
            <w:r>
              <w:rPr>
                <w:sz w:val="18"/>
                <w:szCs w:val="18"/>
                <w:vertAlign w:val="subscript"/>
              </w:rPr>
              <w:t>12</w:t>
            </w:r>
          </w:p>
          <w:p w14:paraId="34C6561D" w14:textId="77777777" w:rsidR="00CF0EA2" w:rsidRDefault="00097DD2">
            <w:pPr>
              <w:pStyle w:val="14"/>
              <w:spacing w:beforeLines="0" w:line="0" w:lineRule="atLeast"/>
              <w:rPr>
                <w:sz w:val="18"/>
                <w:szCs w:val="18"/>
              </w:rPr>
            </w:pPr>
            <w:r>
              <w:t>0.121</w:t>
            </w:r>
          </w:p>
        </w:tc>
      </w:tr>
      <w:tr w:rsidR="00CF0EA2" w14:paraId="7893238F" w14:textId="77777777">
        <w:trPr>
          <w:trHeight w:val="306"/>
          <w:tblHeader/>
        </w:trPr>
        <w:tc>
          <w:tcPr>
            <w:tcW w:w="1347" w:type="dxa"/>
            <w:vMerge/>
            <w:vAlign w:val="center"/>
          </w:tcPr>
          <w:p w14:paraId="04D8863B" w14:textId="77777777" w:rsidR="00CF0EA2" w:rsidRDefault="00CF0EA2">
            <w:pPr>
              <w:ind w:firstLine="480"/>
            </w:pPr>
          </w:p>
        </w:tc>
        <w:tc>
          <w:tcPr>
            <w:tcW w:w="2241" w:type="dxa"/>
            <w:vMerge/>
            <w:vAlign w:val="center"/>
          </w:tcPr>
          <w:p w14:paraId="01A247AD" w14:textId="77777777" w:rsidR="00CF0EA2" w:rsidRDefault="00CF0EA2">
            <w:pPr>
              <w:ind w:firstLine="480"/>
            </w:pPr>
          </w:p>
        </w:tc>
        <w:tc>
          <w:tcPr>
            <w:tcW w:w="3840" w:type="dxa"/>
            <w:vAlign w:val="center"/>
          </w:tcPr>
          <w:p w14:paraId="49A45AD7" w14:textId="77777777" w:rsidR="00CF0EA2" w:rsidRDefault="00097DD2">
            <w:pPr>
              <w:pStyle w:val="14"/>
              <w:spacing w:beforeLines="0" w:line="0" w:lineRule="atLeast"/>
              <w:rPr>
                <w:sz w:val="18"/>
                <w:szCs w:val="18"/>
                <w:vertAlign w:val="subscript"/>
              </w:rPr>
            </w:pPr>
            <w:r>
              <w:rPr>
                <w:sz w:val="18"/>
                <w:szCs w:val="18"/>
              </w:rPr>
              <w:t>职业发展</w:t>
            </w:r>
            <w:r>
              <w:rPr>
                <w:sz w:val="18"/>
                <w:szCs w:val="18"/>
              </w:rPr>
              <w:t>U</w:t>
            </w:r>
            <w:r>
              <w:rPr>
                <w:sz w:val="18"/>
                <w:szCs w:val="18"/>
                <w:vertAlign w:val="subscript"/>
              </w:rPr>
              <w:t>13</w:t>
            </w:r>
          </w:p>
          <w:p w14:paraId="413DBD47" w14:textId="77777777" w:rsidR="00CF0EA2" w:rsidRDefault="00097DD2">
            <w:pPr>
              <w:ind w:firstLine="480"/>
            </w:pPr>
            <w:r>
              <w:t>0.203</w:t>
            </w:r>
          </w:p>
        </w:tc>
      </w:tr>
      <w:tr w:rsidR="00CF0EA2" w14:paraId="5CFD4A05" w14:textId="77777777">
        <w:trPr>
          <w:tblHeader/>
        </w:trPr>
        <w:tc>
          <w:tcPr>
            <w:tcW w:w="1347" w:type="dxa"/>
            <w:vMerge/>
            <w:vAlign w:val="center"/>
          </w:tcPr>
          <w:p w14:paraId="3FC80BD3" w14:textId="77777777" w:rsidR="00CF0EA2" w:rsidRDefault="00CF0EA2">
            <w:pPr>
              <w:ind w:firstLine="480"/>
            </w:pPr>
          </w:p>
        </w:tc>
        <w:tc>
          <w:tcPr>
            <w:tcW w:w="2241" w:type="dxa"/>
            <w:vMerge/>
            <w:vAlign w:val="center"/>
          </w:tcPr>
          <w:p w14:paraId="787A86A0" w14:textId="77777777" w:rsidR="00CF0EA2" w:rsidRDefault="00CF0EA2">
            <w:pPr>
              <w:ind w:firstLine="480"/>
            </w:pPr>
          </w:p>
        </w:tc>
        <w:tc>
          <w:tcPr>
            <w:tcW w:w="3840" w:type="dxa"/>
            <w:vAlign w:val="center"/>
          </w:tcPr>
          <w:p w14:paraId="0F8B9453" w14:textId="77777777" w:rsidR="00CF0EA2" w:rsidRDefault="00097DD2">
            <w:pPr>
              <w:pStyle w:val="14"/>
              <w:spacing w:beforeLines="0" w:line="0" w:lineRule="atLeast"/>
              <w:rPr>
                <w:sz w:val="18"/>
                <w:szCs w:val="18"/>
                <w:vertAlign w:val="subscript"/>
              </w:rPr>
            </w:pPr>
            <w:r>
              <w:rPr>
                <w:sz w:val="18"/>
                <w:szCs w:val="18"/>
              </w:rPr>
              <w:t>工作自由度</w:t>
            </w:r>
            <w:r>
              <w:rPr>
                <w:sz w:val="18"/>
                <w:szCs w:val="18"/>
              </w:rPr>
              <w:t>U</w:t>
            </w:r>
            <w:r>
              <w:rPr>
                <w:sz w:val="18"/>
                <w:szCs w:val="18"/>
                <w:vertAlign w:val="subscript"/>
              </w:rPr>
              <w:t>14</w:t>
            </w:r>
          </w:p>
          <w:p w14:paraId="78C5F2B7" w14:textId="77777777" w:rsidR="00CF0EA2" w:rsidRDefault="00097DD2">
            <w:pPr>
              <w:ind w:firstLine="480"/>
            </w:pPr>
            <w:r>
              <w:t>0.099</w:t>
            </w:r>
          </w:p>
        </w:tc>
      </w:tr>
      <w:tr w:rsidR="00CF0EA2" w14:paraId="77CC1058" w14:textId="77777777">
        <w:trPr>
          <w:tblHeader/>
        </w:trPr>
        <w:tc>
          <w:tcPr>
            <w:tcW w:w="1347" w:type="dxa"/>
            <w:vMerge/>
            <w:vAlign w:val="center"/>
          </w:tcPr>
          <w:p w14:paraId="7C0D7F40" w14:textId="77777777" w:rsidR="00CF0EA2" w:rsidRDefault="00CF0EA2">
            <w:pPr>
              <w:ind w:firstLine="480"/>
            </w:pPr>
          </w:p>
        </w:tc>
        <w:tc>
          <w:tcPr>
            <w:tcW w:w="2241" w:type="dxa"/>
            <w:vMerge/>
            <w:vAlign w:val="center"/>
          </w:tcPr>
          <w:p w14:paraId="2CD7A77F" w14:textId="77777777" w:rsidR="00CF0EA2" w:rsidRDefault="00CF0EA2">
            <w:pPr>
              <w:ind w:firstLine="480"/>
            </w:pPr>
          </w:p>
        </w:tc>
        <w:tc>
          <w:tcPr>
            <w:tcW w:w="3840" w:type="dxa"/>
            <w:vAlign w:val="center"/>
          </w:tcPr>
          <w:p w14:paraId="684186AE" w14:textId="77777777" w:rsidR="00CF0EA2" w:rsidRDefault="00097DD2">
            <w:pPr>
              <w:pStyle w:val="14"/>
              <w:spacing w:beforeLines="0" w:line="0" w:lineRule="atLeast"/>
              <w:rPr>
                <w:sz w:val="18"/>
                <w:szCs w:val="18"/>
                <w:vertAlign w:val="subscript"/>
              </w:rPr>
            </w:pPr>
            <w:r>
              <w:rPr>
                <w:sz w:val="18"/>
                <w:szCs w:val="18"/>
              </w:rPr>
              <w:t>收入水平</w:t>
            </w:r>
            <w:r>
              <w:rPr>
                <w:sz w:val="18"/>
                <w:szCs w:val="18"/>
              </w:rPr>
              <w:t>U</w:t>
            </w:r>
            <w:r>
              <w:rPr>
                <w:sz w:val="18"/>
                <w:szCs w:val="18"/>
                <w:vertAlign w:val="subscript"/>
              </w:rPr>
              <w:t>15</w:t>
            </w:r>
          </w:p>
          <w:p w14:paraId="34D8AF5B" w14:textId="77777777" w:rsidR="00CF0EA2" w:rsidRDefault="00097DD2">
            <w:pPr>
              <w:ind w:firstLine="480"/>
            </w:pPr>
            <w:r>
              <w:t>0.274</w:t>
            </w:r>
          </w:p>
        </w:tc>
      </w:tr>
      <w:tr w:rsidR="00CF0EA2" w14:paraId="7532CA69" w14:textId="77777777">
        <w:trPr>
          <w:tblHeader/>
        </w:trPr>
        <w:tc>
          <w:tcPr>
            <w:tcW w:w="1347" w:type="dxa"/>
            <w:vMerge/>
            <w:vAlign w:val="center"/>
          </w:tcPr>
          <w:p w14:paraId="6A9BFB73" w14:textId="77777777" w:rsidR="00CF0EA2" w:rsidRDefault="00CF0EA2">
            <w:pPr>
              <w:ind w:firstLine="480"/>
            </w:pPr>
          </w:p>
        </w:tc>
        <w:tc>
          <w:tcPr>
            <w:tcW w:w="2241" w:type="dxa"/>
            <w:vMerge w:val="restart"/>
            <w:vAlign w:val="center"/>
          </w:tcPr>
          <w:p w14:paraId="7D0A51CD" w14:textId="77777777" w:rsidR="00CF0EA2" w:rsidRDefault="00097DD2">
            <w:pPr>
              <w:pStyle w:val="14"/>
              <w:spacing w:beforeLines="0" w:line="0" w:lineRule="atLeast"/>
              <w:rPr>
                <w:sz w:val="18"/>
                <w:szCs w:val="18"/>
                <w:vertAlign w:val="subscript"/>
              </w:rPr>
            </w:pPr>
            <w:r>
              <w:rPr>
                <w:sz w:val="18"/>
                <w:szCs w:val="18"/>
              </w:rPr>
              <w:t>客户服务</w:t>
            </w:r>
            <w:r>
              <w:rPr>
                <w:sz w:val="18"/>
                <w:szCs w:val="18"/>
              </w:rPr>
              <w:t>U</w:t>
            </w:r>
            <w:r>
              <w:rPr>
                <w:sz w:val="18"/>
                <w:szCs w:val="18"/>
                <w:vertAlign w:val="subscript"/>
              </w:rPr>
              <w:t>2</w:t>
            </w:r>
          </w:p>
          <w:p w14:paraId="0FF11C50" w14:textId="77777777" w:rsidR="00CF0EA2" w:rsidRDefault="00097DD2">
            <w:pPr>
              <w:ind w:firstLine="480"/>
            </w:pPr>
            <w:r>
              <w:t>0.345</w:t>
            </w:r>
          </w:p>
        </w:tc>
        <w:tc>
          <w:tcPr>
            <w:tcW w:w="3840" w:type="dxa"/>
            <w:vAlign w:val="center"/>
          </w:tcPr>
          <w:p w14:paraId="2FD7DFD6" w14:textId="77777777" w:rsidR="00CF0EA2" w:rsidRDefault="00097DD2">
            <w:pPr>
              <w:pStyle w:val="14"/>
              <w:spacing w:beforeLines="0" w:line="0" w:lineRule="atLeast"/>
              <w:rPr>
                <w:sz w:val="18"/>
                <w:szCs w:val="18"/>
                <w:vertAlign w:val="subscript"/>
              </w:rPr>
            </w:pPr>
            <w:r>
              <w:rPr>
                <w:sz w:val="18"/>
                <w:szCs w:val="18"/>
              </w:rPr>
              <w:t>保单成本</w:t>
            </w:r>
            <w:r>
              <w:rPr>
                <w:sz w:val="18"/>
                <w:szCs w:val="18"/>
              </w:rPr>
              <w:t>U</w:t>
            </w:r>
            <w:r>
              <w:rPr>
                <w:sz w:val="18"/>
                <w:szCs w:val="18"/>
                <w:vertAlign w:val="subscript"/>
              </w:rPr>
              <w:t>21</w:t>
            </w:r>
          </w:p>
          <w:p w14:paraId="07B2E61E" w14:textId="77777777" w:rsidR="00CF0EA2" w:rsidRDefault="00097DD2">
            <w:pPr>
              <w:ind w:firstLine="480"/>
            </w:pPr>
            <w:r>
              <w:t>0.387</w:t>
            </w:r>
          </w:p>
        </w:tc>
      </w:tr>
      <w:tr w:rsidR="00CF0EA2" w14:paraId="296B5316" w14:textId="77777777">
        <w:trPr>
          <w:tblHeader/>
        </w:trPr>
        <w:tc>
          <w:tcPr>
            <w:tcW w:w="1347" w:type="dxa"/>
            <w:vMerge/>
            <w:vAlign w:val="center"/>
          </w:tcPr>
          <w:p w14:paraId="388C2338" w14:textId="77777777" w:rsidR="00CF0EA2" w:rsidRDefault="00CF0EA2">
            <w:pPr>
              <w:ind w:firstLine="480"/>
            </w:pPr>
          </w:p>
        </w:tc>
        <w:tc>
          <w:tcPr>
            <w:tcW w:w="2241" w:type="dxa"/>
            <w:vMerge/>
            <w:vAlign w:val="center"/>
          </w:tcPr>
          <w:p w14:paraId="732FE598" w14:textId="77777777" w:rsidR="00CF0EA2" w:rsidRDefault="00CF0EA2">
            <w:pPr>
              <w:ind w:firstLine="480"/>
            </w:pPr>
          </w:p>
        </w:tc>
        <w:tc>
          <w:tcPr>
            <w:tcW w:w="3840" w:type="dxa"/>
            <w:vAlign w:val="center"/>
          </w:tcPr>
          <w:p w14:paraId="0F87F8A6" w14:textId="77777777" w:rsidR="00CF0EA2" w:rsidRDefault="00097DD2">
            <w:pPr>
              <w:pStyle w:val="14"/>
              <w:spacing w:beforeLines="0" w:line="0" w:lineRule="atLeast"/>
              <w:rPr>
                <w:sz w:val="18"/>
                <w:szCs w:val="18"/>
                <w:vertAlign w:val="subscript"/>
              </w:rPr>
            </w:pPr>
            <w:r>
              <w:rPr>
                <w:sz w:val="18"/>
                <w:szCs w:val="18"/>
              </w:rPr>
              <w:t>服务专业度</w:t>
            </w:r>
            <w:r>
              <w:rPr>
                <w:sz w:val="18"/>
                <w:szCs w:val="18"/>
              </w:rPr>
              <w:t>U</w:t>
            </w:r>
            <w:r>
              <w:rPr>
                <w:sz w:val="18"/>
                <w:szCs w:val="18"/>
                <w:vertAlign w:val="subscript"/>
              </w:rPr>
              <w:t>22</w:t>
            </w:r>
          </w:p>
          <w:p w14:paraId="6E5AB8AA" w14:textId="77777777" w:rsidR="00CF0EA2" w:rsidRDefault="00097DD2">
            <w:pPr>
              <w:ind w:firstLine="480"/>
            </w:pPr>
            <w:r>
              <w:t>0.313</w:t>
            </w:r>
          </w:p>
        </w:tc>
      </w:tr>
      <w:tr w:rsidR="00CF0EA2" w14:paraId="7C5B2394" w14:textId="77777777">
        <w:trPr>
          <w:tblHeader/>
        </w:trPr>
        <w:tc>
          <w:tcPr>
            <w:tcW w:w="1347" w:type="dxa"/>
            <w:vMerge/>
            <w:vAlign w:val="center"/>
          </w:tcPr>
          <w:p w14:paraId="155F3A40" w14:textId="77777777" w:rsidR="00CF0EA2" w:rsidRDefault="00CF0EA2">
            <w:pPr>
              <w:ind w:firstLine="480"/>
            </w:pPr>
          </w:p>
        </w:tc>
        <w:tc>
          <w:tcPr>
            <w:tcW w:w="2241" w:type="dxa"/>
            <w:vMerge/>
            <w:vAlign w:val="center"/>
          </w:tcPr>
          <w:p w14:paraId="014A7921" w14:textId="77777777" w:rsidR="00CF0EA2" w:rsidRDefault="00CF0EA2">
            <w:pPr>
              <w:ind w:firstLine="480"/>
            </w:pPr>
          </w:p>
        </w:tc>
        <w:tc>
          <w:tcPr>
            <w:tcW w:w="3840" w:type="dxa"/>
            <w:vAlign w:val="center"/>
          </w:tcPr>
          <w:p w14:paraId="21158C3B" w14:textId="77777777" w:rsidR="00CF0EA2" w:rsidRDefault="00097DD2">
            <w:pPr>
              <w:pStyle w:val="14"/>
              <w:spacing w:beforeLines="0" w:line="0" w:lineRule="atLeast"/>
              <w:rPr>
                <w:sz w:val="18"/>
                <w:szCs w:val="18"/>
                <w:vertAlign w:val="subscript"/>
              </w:rPr>
            </w:pPr>
            <w:r>
              <w:rPr>
                <w:sz w:val="18"/>
                <w:szCs w:val="18"/>
              </w:rPr>
              <w:t>道德风险</w:t>
            </w:r>
            <w:r>
              <w:rPr>
                <w:sz w:val="18"/>
                <w:szCs w:val="18"/>
              </w:rPr>
              <w:t>U</w:t>
            </w:r>
            <w:r>
              <w:rPr>
                <w:sz w:val="18"/>
                <w:szCs w:val="18"/>
                <w:vertAlign w:val="subscript"/>
              </w:rPr>
              <w:t>23</w:t>
            </w:r>
          </w:p>
          <w:p w14:paraId="52B17179" w14:textId="77777777" w:rsidR="00CF0EA2" w:rsidRDefault="00097DD2">
            <w:pPr>
              <w:ind w:firstLine="480"/>
            </w:pPr>
            <w:r>
              <w:t>0.300</w:t>
            </w:r>
          </w:p>
        </w:tc>
      </w:tr>
      <w:tr w:rsidR="00CF0EA2" w14:paraId="7CC7CB93" w14:textId="77777777">
        <w:trPr>
          <w:tblHeader/>
        </w:trPr>
        <w:tc>
          <w:tcPr>
            <w:tcW w:w="1347" w:type="dxa"/>
            <w:vMerge/>
            <w:vAlign w:val="center"/>
          </w:tcPr>
          <w:p w14:paraId="4F70ED96" w14:textId="77777777" w:rsidR="00CF0EA2" w:rsidRDefault="00CF0EA2">
            <w:pPr>
              <w:ind w:firstLine="480"/>
            </w:pPr>
          </w:p>
        </w:tc>
        <w:tc>
          <w:tcPr>
            <w:tcW w:w="2241" w:type="dxa"/>
            <w:vMerge w:val="restart"/>
            <w:vAlign w:val="center"/>
          </w:tcPr>
          <w:p w14:paraId="3A57610B" w14:textId="77777777" w:rsidR="00CF0EA2" w:rsidRDefault="00097DD2">
            <w:pPr>
              <w:pStyle w:val="14"/>
              <w:spacing w:beforeLines="0" w:line="0" w:lineRule="atLeast"/>
              <w:rPr>
                <w:sz w:val="18"/>
                <w:szCs w:val="18"/>
                <w:vertAlign w:val="subscript"/>
              </w:rPr>
            </w:pPr>
            <w:r>
              <w:rPr>
                <w:sz w:val="18"/>
                <w:szCs w:val="18"/>
              </w:rPr>
              <w:t>保险公司经营</w:t>
            </w:r>
            <w:r>
              <w:rPr>
                <w:sz w:val="18"/>
                <w:szCs w:val="18"/>
              </w:rPr>
              <w:t>U</w:t>
            </w:r>
            <w:r>
              <w:rPr>
                <w:sz w:val="18"/>
                <w:szCs w:val="18"/>
                <w:vertAlign w:val="subscript"/>
              </w:rPr>
              <w:t>3</w:t>
            </w:r>
          </w:p>
          <w:p w14:paraId="4532BCC3" w14:textId="77777777" w:rsidR="00CF0EA2" w:rsidRDefault="00097DD2">
            <w:pPr>
              <w:ind w:firstLine="480"/>
            </w:pPr>
            <w:r>
              <w:t>0.363</w:t>
            </w:r>
          </w:p>
        </w:tc>
        <w:tc>
          <w:tcPr>
            <w:tcW w:w="3840" w:type="dxa"/>
            <w:vAlign w:val="center"/>
          </w:tcPr>
          <w:p w14:paraId="46804F8B" w14:textId="77777777" w:rsidR="00CF0EA2" w:rsidRDefault="00097DD2">
            <w:pPr>
              <w:pStyle w:val="14"/>
              <w:spacing w:beforeLines="0" w:line="0" w:lineRule="atLeast"/>
              <w:rPr>
                <w:sz w:val="18"/>
                <w:szCs w:val="18"/>
                <w:vertAlign w:val="subscript"/>
              </w:rPr>
            </w:pPr>
            <w:r>
              <w:rPr>
                <w:sz w:val="18"/>
                <w:szCs w:val="18"/>
              </w:rPr>
              <w:t>用工成本</w:t>
            </w:r>
            <w:r>
              <w:rPr>
                <w:sz w:val="18"/>
                <w:szCs w:val="18"/>
              </w:rPr>
              <w:t>U</w:t>
            </w:r>
            <w:r>
              <w:rPr>
                <w:sz w:val="18"/>
                <w:szCs w:val="18"/>
                <w:vertAlign w:val="subscript"/>
              </w:rPr>
              <w:t>31</w:t>
            </w:r>
          </w:p>
          <w:p w14:paraId="43786502" w14:textId="77777777" w:rsidR="00CF0EA2" w:rsidRDefault="00097DD2">
            <w:pPr>
              <w:ind w:firstLine="480"/>
            </w:pPr>
            <w:r>
              <w:t>0.323</w:t>
            </w:r>
          </w:p>
        </w:tc>
      </w:tr>
      <w:tr w:rsidR="00CF0EA2" w14:paraId="40E9D19E" w14:textId="77777777">
        <w:trPr>
          <w:tblHeader/>
        </w:trPr>
        <w:tc>
          <w:tcPr>
            <w:tcW w:w="1347" w:type="dxa"/>
            <w:vMerge/>
            <w:vAlign w:val="center"/>
          </w:tcPr>
          <w:p w14:paraId="17D9BC0B" w14:textId="77777777" w:rsidR="00CF0EA2" w:rsidRDefault="00CF0EA2">
            <w:pPr>
              <w:ind w:firstLine="480"/>
            </w:pPr>
          </w:p>
        </w:tc>
        <w:tc>
          <w:tcPr>
            <w:tcW w:w="2241" w:type="dxa"/>
            <w:vMerge/>
            <w:vAlign w:val="center"/>
          </w:tcPr>
          <w:p w14:paraId="170FAC5E" w14:textId="77777777" w:rsidR="00CF0EA2" w:rsidRDefault="00CF0EA2">
            <w:pPr>
              <w:ind w:firstLine="480"/>
            </w:pPr>
          </w:p>
        </w:tc>
        <w:tc>
          <w:tcPr>
            <w:tcW w:w="3840" w:type="dxa"/>
            <w:vAlign w:val="center"/>
          </w:tcPr>
          <w:p w14:paraId="4F5458BB" w14:textId="77777777" w:rsidR="00CF0EA2" w:rsidRDefault="00097DD2">
            <w:pPr>
              <w:pStyle w:val="14"/>
              <w:spacing w:beforeLines="0" w:line="0" w:lineRule="atLeast"/>
              <w:rPr>
                <w:sz w:val="18"/>
                <w:szCs w:val="18"/>
                <w:vertAlign w:val="subscript"/>
              </w:rPr>
            </w:pPr>
            <w:r>
              <w:rPr>
                <w:sz w:val="18"/>
                <w:szCs w:val="18"/>
              </w:rPr>
              <w:t>管理成本</w:t>
            </w:r>
            <w:r>
              <w:rPr>
                <w:sz w:val="18"/>
                <w:szCs w:val="18"/>
              </w:rPr>
              <w:t>U</w:t>
            </w:r>
            <w:r>
              <w:rPr>
                <w:sz w:val="18"/>
                <w:szCs w:val="18"/>
                <w:vertAlign w:val="subscript"/>
              </w:rPr>
              <w:t>32</w:t>
            </w:r>
          </w:p>
          <w:p w14:paraId="71DCDBD1" w14:textId="77777777" w:rsidR="00CF0EA2" w:rsidRDefault="00097DD2">
            <w:pPr>
              <w:ind w:firstLine="480"/>
            </w:pPr>
            <w:r>
              <w:t>0.165</w:t>
            </w:r>
          </w:p>
        </w:tc>
      </w:tr>
      <w:tr w:rsidR="00CF0EA2" w14:paraId="11F382ED" w14:textId="77777777">
        <w:trPr>
          <w:tblHeader/>
        </w:trPr>
        <w:tc>
          <w:tcPr>
            <w:tcW w:w="1347" w:type="dxa"/>
            <w:vMerge/>
            <w:vAlign w:val="center"/>
          </w:tcPr>
          <w:p w14:paraId="651B7B6E" w14:textId="77777777" w:rsidR="00CF0EA2" w:rsidRDefault="00CF0EA2">
            <w:pPr>
              <w:ind w:firstLine="480"/>
            </w:pPr>
          </w:p>
        </w:tc>
        <w:tc>
          <w:tcPr>
            <w:tcW w:w="2241" w:type="dxa"/>
            <w:vMerge/>
            <w:vAlign w:val="center"/>
          </w:tcPr>
          <w:p w14:paraId="6A5B0D6A" w14:textId="77777777" w:rsidR="00CF0EA2" w:rsidRDefault="00CF0EA2">
            <w:pPr>
              <w:ind w:firstLine="480"/>
            </w:pPr>
          </w:p>
        </w:tc>
        <w:tc>
          <w:tcPr>
            <w:tcW w:w="3840" w:type="dxa"/>
            <w:vAlign w:val="center"/>
          </w:tcPr>
          <w:p w14:paraId="421E8F46" w14:textId="77777777" w:rsidR="00CF0EA2" w:rsidRDefault="00097DD2">
            <w:pPr>
              <w:pStyle w:val="14"/>
              <w:spacing w:beforeLines="0" w:line="0" w:lineRule="atLeast"/>
              <w:rPr>
                <w:sz w:val="18"/>
                <w:szCs w:val="18"/>
                <w:vertAlign w:val="subscript"/>
              </w:rPr>
            </w:pPr>
            <w:r>
              <w:rPr>
                <w:sz w:val="18"/>
                <w:szCs w:val="18"/>
              </w:rPr>
              <w:t>赔付率</w:t>
            </w:r>
            <w:r>
              <w:rPr>
                <w:sz w:val="18"/>
                <w:szCs w:val="18"/>
              </w:rPr>
              <w:t>U</w:t>
            </w:r>
            <w:r>
              <w:rPr>
                <w:sz w:val="18"/>
                <w:szCs w:val="18"/>
                <w:vertAlign w:val="subscript"/>
              </w:rPr>
              <w:t>33</w:t>
            </w:r>
          </w:p>
          <w:p w14:paraId="296B3C42" w14:textId="77777777" w:rsidR="00CF0EA2" w:rsidRDefault="00097DD2">
            <w:pPr>
              <w:ind w:firstLine="480"/>
            </w:pPr>
            <w:r>
              <w:t>0.307</w:t>
            </w:r>
          </w:p>
        </w:tc>
      </w:tr>
      <w:tr w:rsidR="00CF0EA2" w14:paraId="0D56079B" w14:textId="77777777">
        <w:trPr>
          <w:tblHeader/>
        </w:trPr>
        <w:tc>
          <w:tcPr>
            <w:tcW w:w="1347" w:type="dxa"/>
            <w:vMerge/>
            <w:vAlign w:val="center"/>
          </w:tcPr>
          <w:p w14:paraId="45F2747F" w14:textId="77777777" w:rsidR="00CF0EA2" w:rsidRDefault="00CF0EA2">
            <w:pPr>
              <w:ind w:firstLine="480"/>
            </w:pPr>
          </w:p>
        </w:tc>
        <w:tc>
          <w:tcPr>
            <w:tcW w:w="2241" w:type="dxa"/>
            <w:vMerge/>
            <w:vAlign w:val="center"/>
          </w:tcPr>
          <w:p w14:paraId="016C0109" w14:textId="77777777" w:rsidR="00CF0EA2" w:rsidRDefault="00CF0EA2">
            <w:pPr>
              <w:ind w:firstLine="480"/>
            </w:pPr>
          </w:p>
        </w:tc>
        <w:tc>
          <w:tcPr>
            <w:tcW w:w="3840" w:type="dxa"/>
            <w:vAlign w:val="center"/>
          </w:tcPr>
          <w:p w14:paraId="27706208" w14:textId="77777777" w:rsidR="00CF0EA2" w:rsidRDefault="00097DD2">
            <w:pPr>
              <w:pStyle w:val="14"/>
              <w:spacing w:beforeLines="0" w:line="0" w:lineRule="atLeast"/>
              <w:rPr>
                <w:sz w:val="18"/>
                <w:szCs w:val="18"/>
                <w:vertAlign w:val="subscript"/>
              </w:rPr>
            </w:pPr>
            <w:r>
              <w:rPr>
                <w:sz w:val="18"/>
                <w:szCs w:val="18"/>
              </w:rPr>
              <w:t>经营风险</w:t>
            </w:r>
            <w:r>
              <w:rPr>
                <w:sz w:val="18"/>
                <w:szCs w:val="18"/>
              </w:rPr>
              <w:t>U</w:t>
            </w:r>
            <w:r>
              <w:rPr>
                <w:sz w:val="18"/>
                <w:szCs w:val="18"/>
                <w:vertAlign w:val="subscript"/>
              </w:rPr>
              <w:t>34</w:t>
            </w:r>
          </w:p>
          <w:p w14:paraId="1D6D8362" w14:textId="77777777" w:rsidR="00CF0EA2" w:rsidRDefault="00097DD2">
            <w:pPr>
              <w:ind w:firstLine="480"/>
            </w:pPr>
            <w:r>
              <w:t>0.205</w:t>
            </w:r>
          </w:p>
        </w:tc>
      </w:tr>
    </w:tbl>
    <w:p w14:paraId="386E7B98" w14:textId="77777777" w:rsidR="00CF0EA2" w:rsidRDefault="00CF0EA2">
      <w:pPr>
        <w:ind w:firstLine="480"/>
      </w:pPr>
    </w:p>
    <w:p w14:paraId="018853D9" w14:textId="77777777" w:rsidR="00CF0EA2" w:rsidRDefault="00097DD2">
      <w:pPr>
        <w:ind w:firstLine="480"/>
      </w:pPr>
      <w:r>
        <w:br w:type="page"/>
      </w:r>
    </w:p>
    <w:p w14:paraId="66054A8D" w14:textId="77777777" w:rsidR="00CF0EA2" w:rsidRDefault="00097DD2">
      <w:pPr>
        <w:pStyle w:val="3"/>
      </w:pPr>
      <w:bookmarkStart w:id="1060" w:name="_Toc406605145"/>
      <w:bookmarkStart w:id="1061" w:name="_Toc402252863"/>
      <w:bookmarkStart w:id="1062" w:name="_Toc406603967"/>
      <w:bookmarkStart w:id="1063" w:name="_Toc406665556"/>
      <w:bookmarkStart w:id="1064" w:name="_Toc406605937"/>
      <w:bookmarkStart w:id="1065" w:name="_Toc406662569"/>
      <w:bookmarkStart w:id="1066" w:name="_Toc385455162"/>
      <w:bookmarkStart w:id="1067" w:name="_Toc408350304"/>
      <w:r>
        <w:rPr>
          <w:rFonts w:hint="eastAsia"/>
        </w:rPr>
        <w:lastRenderedPageBreak/>
        <w:t xml:space="preserve">5.2.2 </w:t>
      </w:r>
      <w:r>
        <w:rPr>
          <w:rFonts w:hint="eastAsia"/>
        </w:rPr>
        <w:t>模糊综合评价</w:t>
      </w:r>
      <w:bookmarkEnd w:id="1060"/>
      <w:bookmarkEnd w:id="1061"/>
      <w:bookmarkEnd w:id="1062"/>
      <w:bookmarkEnd w:id="1063"/>
      <w:bookmarkEnd w:id="1064"/>
      <w:bookmarkEnd w:id="1065"/>
      <w:bookmarkEnd w:id="1066"/>
      <w:bookmarkEnd w:id="1067"/>
    </w:p>
    <w:p w14:paraId="68F28C04" w14:textId="77777777" w:rsidR="00812128" w:rsidRDefault="00097DD2" w:rsidP="00812128">
      <w:pPr>
        <w:ind w:firstLine="480"/>
      </w:pPr>
      <w:r>
        <w:rPr>
          <w:rFonts w:hint="eastAsia"/>
        </w:rPr>
        <w:t>为了验证</w:t>
      </w:r>
      <w:r>
        <w:t>新营销员管理体系</w:t>
      </w:r>
      <w:r>
        <w:rPr>
          <w:rFonts w:hint="eastAsia"/>
        </w:rPr>
        <w:t>的</w:t>
      </w:r>
      <w:r>
        <w:t>有效性</w:t>
      </w:r>
      <w:r>
        <w:rPr>
          <w:rFonts w:hint="eastAsia"/>
        </w:rPr>
        <w:t>，基于计算得出的评价矩阵，设计调查问卷表格，并征求专家意见，在获取</w:t>
      </w:r>
      <w:r>
        <w:rPr>
          <w:rFonts w:hint="eastAsia"/>
        </w:rPr>
        <w:t>40</w:t>
      </w:r>
      <w:r>
        <w:rPr>
          <w:rFonts w:hint="eastAsia"/>
        </w:rPr>
        <w:t>位专家反馈并进行汇总后得到如下</w:t>
      </w:r>
      <w:r>
        <w:t>影响</w:t>
      </w:r>
      <w:r>
        <w:rPr>
          <w:rFonts w:hint="eastAsia"/>
        </w:rPr>
        <w:t>等级评价表（评价结果已归一化）。</w:t>
      </w:r>
      <w:r>
        <w:rPr>
          <w:rFonts w:hint="eastAsia"/>
        </w:rPr>
        <w:t xml:space="preserve">     </w:t>
      </w:r>
    </w:p>
    <w:p w14:paraId="5C4484DC" w14:textId="3BF26133" w:rsidR="00812128" w:rsidRPr="00812128" w:rsidRDefault="00097DD2" w:rsidP="00812128">
      <w:pPr>
        <w:ind w:firstLine="480"/>
      </w:pPr>
      <w:r>
        <w:rPr>
          <w:rFonts w:hint="eastAsia"/>
        </w:rPr>
        <w:t xml:space="preserve">  </w:t>
      </w:r>
    </w:p>
    <w:p w14:paraId="7409EF31" w14:textId="3AF38607" w:rsidR="00CF0EA2" w:rsidRDefault="00097DD2">
      <w:pPr>
        <w:ind w:firstLine="480"/>
      </w:pPr>
      <w:r>
        <w:rPr>
          <w:rFonts w:hint="eastAsia"/>
        </w:rPr>
        <w:t>表</w:t>
      </w:r>
      <w:r>
        <w:rPr>
          <w:rFonts w:hint="eastAsia"/>
        </w:rPr>
        <w:t xml:space="preserve">5-16 </w:t>
      </w:r>
      <w:r>
        <w:t>影响</w:t>
      </w:r>
      <w:r>
        <w:rPr>
          <w:rFonts w:hint="eastAsia"/>
        </w:rPr>
        <w:t>等级专家评价表</w:t>
      </w:r>
    </w:p>
    <w:tbl>
      <w:tblPr>
        <w:tblW w:w="838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27"/>
        <w:gridCol w:w="1080"/>
        <w:gridCol w:w="2346"/>
        <w:gridCol w:w="850"/>
        <w:gridCol w:w="851"/>
        <w:gridCol w:w="709"/>
        <w:gridCol w:w="850"/>
        <w:gridCol w:w="874"/>
      </w:tblGrid>
      <w:tr w:rsidR="00CF0EA2" w14:paraId="4E3D1487" w14:textId="77777777" w:rsidTr="00812128">
        <w:trPr>
          <w:trHeight w:val="328"/>
          <w:tblHeader/>
        </w:trPr>
        <w:tc>
          <w:tcPr>
            <w:tcW w:w="827" w:type="dxa"/>
          </w:tcPr>
          <w:p w14:paraId="3C2A2CA7" w14:textId="77777777" w:rsidR="00CF0EA2" w:rsidRDefault="00097DD2">
            <w:pPr>
              <w:pStyle w:val="14"/>
              <w:spacing w:beforeLines="0" w:line="0" w:lineRule="atLeast"/>
              <w:jc w:val="left"/>
              <w:rPr>
                <w:sz w:val="18"/>
                <w:szCs w:val="18"/>
              </w:rPr>
            </w:pPr>
            <w:r>
              <w:rPr>
                <w:rFonts w:hint="eastAsia"/>
                <w:sz w:val="18"/>
                <w:szCs w:val="18"/>
              </w:rPr>
              <w:t>目标层</w:t>
            </w:r>
          </w:p>
        </w:tc>
        <w:tc>
          <w:tcPr>
            <w:tcW w:w="1080" w:type="dxa"/>
            <w:vAlign w:val="center"/>
          </w:tcPr>
          <w:p w14:paraId="38FFD444" w14:textId="77777777" w:rsidR="00CF0EA2" w:rsidRDefault="00097DD2">
            <w:pPr>
              <w:pStyle w:val="14"/>
              <w:spacing w:beforeLines="0" w:line="0" w:lineRule="atLeast"/>
              <w:jc w:val="left"/>
              <w:rPr>
                <w:sz w:val="18"/>
                <w:szCs w:val="18"/>
              </w:rPr>
            </w:pPr>
            <w:r>
              <w:rPr>
                <w:rFonts w:hint="eastAsia"/>
                <w:sz w:val="18"/>
                <w:szCs w:val="18"/>
              </w:rPr>
              <w:t>准则层（一级指标）</w:t>
            </w:r>
          </w:p>
        </w:tc>
        <w:tc>
          <w:tcPr>
            <w:tcW w:w="2346" w:type="dxa"/>
            <w:tcBorders>
              <w:right w:val="single" w:sz="4" w:space="0" w:color="auto"/>
            </w:tcBorders>
            <w:vAlign w:val="center"/>
          </w:tcPr>
          <w:p w14:paraId="497F0720" w14:textId="77777777" w:rsidR="00CF0EA2" w:rsidRDefault="00097DD2" w:rsidP="00812128">
            <w:pPr>
              <w:pStyle w:val="14"/>
              <w:spacing w:beforeLines="0" w:line="0" w:lineRule="atLeast"/>
              <w:jc w:val="left"/>
              <w:rPr>
                <w:sz w:val="18"/>
                <w:szCs w:val="18"/>
              </w:rPr>
            </w:pPr>
            <w:r>
              <w:rPr>
                <w:rFonts w:hint="eastAsia"/>
                <w:sz w:val="18"/>
                <w:szCs w:val="18"/>
              </w:rPr>
              <w:t>因素层（二级指标）</w:t>
            </w:r>
          </w:p>
        </w:tc>
        <w:tc>
          <w:tcPr>
            <w:tcW w:w="850" w:type="dxa"/>
            <w:tcBorders>
              <w:left w:val="single" w:sz="4" w:space="0" w:color="auto"/>
              <w:right w:val="single" w:sz="4" w:space="0" w:color="auto"/>
            </w:tcBorders>
            <w:vAlign w:val="center"/>
          </w:tcPr>
          <w:p w14:paraId="294128F9" w14:textId="77777777" w:rsidR="00CF0EA2" w:rsidRDefault="00097DD2">
            <w:pPr>
              <w:pStyle w:val="14"/>
              <w:spacing w:beforeLines="0" w:line="0" w:lineRule="atLeast"/>
              <w:jc w:val="left"/>
              <w:rPr>
                <w:sz w:val="18"/>
                <w:szCs w:val="18"/>
              </w:rPr>
            </w:pPr>
            <w:r>
              <w:rPr>
                <w:sz w:val="18"/>
                <w:szCs w:val="18"/>
              </w:rPr>
              <w:t>较大改善</w:t>
            </w:r>
          </w:p>
        </w:tc>
        <w:tc>
          <w:tcPr>
            <w:tcW w:w="851" w:type="dxa"/>
            <w:tcBorders>
              <w:left w:val="single" w:sz="4" w:space="0" w:color="auto"/>
              <w:right w:val="single" w:sz="4" w:space="0" w:color="auto"/>
            </w:tcBorders>
            <w:vAlign w:val="center"/>
          </w:tcPr>
          <w:p w14:paraId="43CDA3D6" w14:textId="77777777" w:rsidR="00CF0EA2" w:rsidRDefault="00097DD2">
            <w:pPr>
              <w:pStyle w:val="14"/>
              <w:spacing w:beforeLines="0" w:line="0" w:lineRule="atLeast"/>
              <w:jc w:val="left"/>
              <w:rPr>
                <w:sz w:val="18"/>
                <w:szCs w:val="18"/>
              </w:rPr>
            </w:pPr>
            <w:r>
              <w:rPr>
                <w:sz w:val="18"/>
                <w:szCs w:val="18"/>
              </w:rPr>
              <w:t>一定改善</w:t>
            </w:r>
          </w:p>
        </w:tc>
        <w:tc>
          <w:tcPr>
            <w:tcW w:w="709" w:type="dxa"/>
            <w:tcBorders>
              <w:left w:val="single" w:sz="4" w:space="0" w:color="auto"/>
              <w:right w:val="single" w:sz="4" w:space="0" w:color="auto"/>
            </w:tcBorders>
            <w:vAlign w:val="center"/>
          </w:tcPr>
          <w:p w14:paraId="4313183E" w14:textId="77777777" w:rsidR="00CF0EA2" w:rsidRDefault="00097DD2">
            <w:pPr>
              <w:pStyle w:val="14"/>
              <w:spacing w:beforeLines="0" w:line="0" w:lineRule="atLeast"/>
              <w:jc w:val="left"/>
              <w:rPr>
                <w:sz w:val="18"/>
                <w:szCs w:val="18"/>
              </w:rPr>
            </w:pPr>
            <w:r>
              <w:rPr>
                <w:sz w:val="18"/>
                <w:szCs w:val="18"/>
              </w:rPr>
              <w:t>不变或不确定</w:t>
            </w:r>
          </w:p>
        </w:tc>
        <w:tc>
          <w:tcPr>
            <w:tcW w:w="850" w:type="dxa"/>
            <w:tcBorders>
              <w:left w:val="single" w:sz="4" w:space="0" w:color="auto"/>
              <w:right w:val="single" w:sz="4" w:space="0" w:color="auto"/>
            </w:tcBorders>
            <w:vAlign w:val="center"/>
          </w:tcPr>
          <w:p w14:paraId="4E95D1A6" w14:textId="77777777" w:rsidR="00CF0EA2" w:rsidRDefault="00097DD2">
            <w:pPr>
              <w:pStyle w:val="14"/>
              <w:spacing w:beforeLines="0" w:line="0" w:lineRule="atLeast"/>
              <w:jc w:val="left"/>
              <w:rPr>
                <w:sz w:val="18"/>
                <w:szCs w:val="18"/>
              </w:rPr>
            </w:pPr>
            <w:r>
              <w:rPr>
                <w:sz w:val="18"/>
                <w:szCs w:val="18"/>
              </w:rPr>
              <w:t>一定负面影响</w:t>
            </w:r>
          </w:p>
        </w:tc>
        <w:tc>
          <w:tcPr>
            <w:tcW w:w="874" w:type="dxa"/>
            <w:tcBorders>
              <w:left w:val="single" w:sz="4" w:space="0" w:color="auto"/>
            </w:tcBorders>
            <w:vAlign w:val="center"/>
          </w:tcPr>
          <w:p w14:paraId="64989FF3" w14:textId="77777777" w:rsidR="00CF0EA2" w:rsidRDefault="00097DD2">
            <w:pPr>
              <w:pStyle w:val="14"/>
              <w:spacing w:beforeLines="0" w:line="0" w:lineRule="atLeast"/>
              <w:jc w:val="left"/>
              <w:rPr>
                <w:sz w:val="18"/>
                <w:szCs w:val="18"/>
              </w:rPr>
            </w:pPr>
            <w:r>
              <w:rPr>
                <w:sz w:val="18"/>
                <w:szCs w:val="18"/>
              </w:rPr>
              <w:t>较大负面影响</w:t>
            </w:r>
          </w:p>
        </w:tc>
      </w:tr>
      <w:tr w:rsidR="00CF0EA2" w14:paraId="11D77D47" w14:textId="77777777" w:rsidTr="00812128">
        <w:trPr>
          <w:trHeight w:val="455"/>
          <w:tblHeader/>
        </w:trPr>
        <w:tc>
          <w:tcPr>
            <w:tcW w:w="827" w:type="dxa"/>
            <w:vMerge w:val="restart"/>
          </w:tcPr>
          <w:p w14:paraId="1849646C" w14:textId="77777777" w:rsidR="00CF0EA2" w:rsidRDefault="00097DD2" w:rsidP="00812128">
            <w:pPr>
              <w:pStyle w:val="14"/>
              <w:spacing w:beforeLines="0" w:before="0" w:line="0" w:lineRule="atLeast"/>
              <w:rPr>
                <w:sz w:val="18"/>
                <w:szCs w:val="18"/>
              </w:rPr>
            </w:pPr>
            <w:r>
              <w:rPr>
                <w:sz w:val="18"/>
                <w:szCs w:val="18"/>
              </w:rPr>
              <w:t>新营销员管理体系</w:t>
            </w:r>
          </w:p>
        </w:tc>
        <w:tc>
          <w:tcPr>
            <w:tcW w:w="1080" w:type="dxa"/>
            <w:vMerge w:val="restart"/>
            <w:vAlign w:val="center"/>
          </w:tcPr>
          <w:p w14:paraId="1F03E37C" w14:textId="4E146D06" w:rsidR="00CF0EA2" w:rsidRDefault="00097DD2" w:rsidP="00812128">
            <w:pPr>
              <w:pStyle w:val="14"/>
              <w:spacing w:beforeLines="0" w:before="0" w:line="0" w:lineRule="atLeast"/>
            </w:pPr>
            <w:r>
              <w:rPr>
                <w:sz w:val="18"/>
                <w:szCs w:val="18"/>
              </w:rPr>
              <w:t>营销员发展</w:t>
            </w:r>
            <w:r>
              <w:rPr>
                <w:sz w:val="18"/>
                <w:szCs w:val="18"/>
              </w:rPr>
              <w:t>U</w:t>
            </w:r>
            <w:r>
              <w:rPr>
                <w:sz w:val="18"/>
                <w:szCs w:val="18"/>
                <w:vertAlign w:val="subscript"/>
              </w:rPr>
              <w:t>1</w:t>
            </w:r>
            <w:r w:rsidR="00812128">
              <w:rPr>
                <w:sz w:val="18"/>
                <w:szCs w:val="18"/>
                <w:vertAlign w:val="subscript"/>
              </w:rPr>
              <w:t xml:space="preserve">   </w:t>
            </w:r>
            <w:r>
              <w:t>0.292</w:t>
            </w:r>
          </w:p>
        </w:tc>
        <w:tc>
          <w:tcPr>
            <w:tcW w:w="2346" w:type="dxa"/>
            <w:tcBorders>
              <w:right w:val="single" w:sz="4" w:space="0" w:color="auto"/>
            </w:tcBorders>
            <w:vAlign w:val="center"/>
          </w:tcPr>
          <w:p w14:paraId="30FA5C08" w14:textId="23F62361" w:rsidR="00CF0EA2" w:rsidRDefault="00097DD2" w:rsidP="00812128">
            <w:r>
              <w:t>保障水平</w:t>
            </w:r>
            <w:r>
              <w:t>U</w:t>
            </w:r>
            <w:r>
              <w:rPr>
                <w:vertAlign w:val="subscript"/>
              </w:rPr>
              <w:t>11</w:t>
            </w:r>
            <w:r w:rsidR="00812128">
              <w:rPr>
                <w:vertAlign w:val="subscript"/>
              </w:rPr>
              <w:t xml:space="preserve">  </w:t>
            </w:r>
            <w:r>
              <w:t>0.302</w:t>
            </w:r>
          </w:p>
        </w:tc>
        <w:tc>
          <w:tcPr>
            <w:tcW w:w="850" w:type="dxa"/>
            <w:tcBorders>
              <w:left w:val="single" w:sz="4" w:space="0" w:color="auto"/>
              <w:right w:val="single" w:sz="4" w:space="0" w:color="auto"/>
            </w:tcBorders>
            <w:vAlign w:val="center"/>
          </w:tcPr>
          <w:p w14:paraId="0FA975E7" w14:textId="77777777" w:rsidR="00CF0EA2" w:rsidRDefault="00097DD2" w:rsidP="00812128">
            <w:r>
              <w:rPr>
                <w:rFonts w:hint="eastAsia"/>
              </w:rPr>
              <w:t>0.8</w:t>
            </w:r>
          </w:p>
        </w:tc>
        <w:tc>
          <w:tcPr>
            <w:tcW w:w="851" w:type="dxa"/>
            <w:tcBorders>
              <w:left w:val="single" w:sz="4" w:space="0" w:color="auto"/>
              <w:right w:val="single" w:sz="4" w:space="0" w:color="auto"/>
            </w:tcBorders>
            <w:vAlign w:val="center"/>
          </w:tcPr>
          <w:p w14:paraId="731CCDF8"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3316A5FF" w14:textId="77777777" w:rsidR="00CF0EA2" w:rsidRDefault="00097DD2" w:rsidP="00812128">
            <w:pPr>
              <w:rPr>
                <w:rFonts w:ascii="永中宋体" w:eastAsia="永中宋体"/>
              </w:rPr>
            </w:pPr>
            <w:r>
              <w:rPr>
                <w:rFonts w:ascii="永中宋体" w:eastAsia="永中宋体" w:hint="eastAsia"/>
              </w:rPr>
              <w:t>0.05</w:t>
            </w:r>
          </w:p>
        </w:tc>
        <w:tc>
          <w:tcPr>
            <w:tcW w:w="850" w:type="dxa"/>
            <w:tcBorders>
              <w:left w:val="single" w:sz="4" w:space="0" w:color="auto"/>
              <w:right w:val="single" w:sz="4" w:space="0" w:color="auto"/>
            </w:tcBorders>
            <w:vAlign w:val="center"/>
          </w:tcPr>
          <w:p w14:paraId="06EAE7B4"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7CC7A37A" w14:textId="77777777" w:rsidR="00CF0EA2" w:rsidRDefault="00097DD2" w:rsidP="00812128">
            <w:pPr>
              <w:rPr>
                <w:rFonts w:ascii="永中宋体" w:eastAsia="永中宋体"/>
              </w:rPr>
            </w:pPr>
            <w:r>
              <w:rPr>
                <w:rFonts w:ascii="永中宋体" w:eastAsia="永中宋体" w:hint="eastAsia"/>
              </w:rPr>
              <w:t>0</w:t>
            </w:r>
          </w:p>
        </w:tc>
      </w:tr>
      <w:tr w:rsidR="00CF0EA2" w14:paraId="5A46AEE7" w14:textId="77777777" w:rsidTr="00812128">
        <w:trPr>
          <w:trHeight w:val="638"/>
          <w:tblHeader/>
        </w:trPr>
        <w:tc>
          <w:tcPr>
            <w:tcW w:w="827" w:type="dxa"/>
            <w:vMerge/>
            <w:vAlign w:val="center"/>
          </w:tcPr>
          <w:p w14:paraId="12EDCD4F" w14:textId="77777777" w:rsidR="00CF0EA2" w:rsidRDefault="00CF0EA2" w:rsidP="00812128">
            <w:pPr>
              <w:ind w:firstLine="480"/>
            </w:pPr>
          </w:p>
        </w:tc>
        <w:tc>
          <w:tcPr>
            <w:tcW w:w="1080" w:type="dxa"/>
            <w:vMerge/>
            <w:vAlign w:val="center"/>
          </w:tcPr>
          <w:p w14:paraId="47EA123C" w14:textId="77777777" w:rsidR="00CF0EA2" w:rsidRDefault="00CF0EA2" w:rsidP="00812128">
            <w:pPr>
              <w:ind w:firstLine="480"/>
            </w:pPr>
          </w:p>
        </w:tc>
        <w:tc>
          <w:tcPr>
            <w:tcW w:w="2346" w:type="dxa"/>
            <w:tcBorders>
              <w:right w:val="single" w:sz="4" w:space="0" w:color="auto"/>
            </w:tcBorders>
            <w:vAlign w:val="center"/>
          </w:tcPr>
          <w:p w14:paraId="65C5683A" w14:textId="7269E6FB" w:rsidR="00CF0EA2" w:rsidRDefault="00097DD2" w:rsidP="00812128">
            <w:r>
              <w:t>社会地位</w:t>
            </w:r>
            <w:r>
              <w:t>U</w:t>
            </w:r>
            <w:r>
              <w:rPr>
                <w:vertAlign w:val="subscript"/>
              </w:rPr>
              <w:t>12</w:t>
            </w:r>
            <w:r w:rsidR="00812128">
              <w:rPr>
                <w:vertAlign w:val="subscript"/>
              </w:rPr>
              <w:t xml:space="preserve">  </w:t>
            </w:r>
            <w:r>
              <w:t>0.121</w:t>
            </w:r>
          </w:p>
        </w:tc>
        <w:tc>
          <w:tcPr>
            <w:tcW w:w="850" w:type="dxa"/>
            <w:tcBorders>
              <w:left w:val="single" w:sz="4" w:space="0" w:color="auto"/>
              <w:right w:val="single" w:sz="4" w:space="0" w:color="auto"/>
            </w:tcBorders>
            <w:vAlign w:val="center"/>
          </w:tcPr>
          <w:p w14:paraId="613C6C62" w14:textId="77777777" w:rsidR="00CF0EA2" w:rsidRDefault="00097DD2" w:rsidP="00812128">
            <w:pPr>
              <w:rPr>
                <w:rFonts w:ascii="永中宋体" w:eastAsia="永中宋体"/>
              </w:rPr>
            </w:pPr>
            <w:r>
              <w:rPr>
                <w:rFonts w:ascii="永中宋体" w:eastAsia="永中宋体" w:hint="eastAsia"/>
              </w:rPr>
              <w:t>0.15</w:t>
            </w:r>
          </w:p>
        </w:tc>
        <w:tc>
          <w:tcPr>
            <w:tcW w:w="851" w:type="dxa"/>
            <w:tcBorders>
              <w:left w:val="single" w:sz="4" w:space="0" w:color="auto"/>
              <w:right w:val="single" w:sz="4" w:space="0" w:color="auto"/>
            </w:tcBorders>
            <w:vAlign w:val="center"/>
          </w:tcPr>
          <w:p w14:paraId="6616DA58" w14:textId="77777777" w:rsidR="00CF0EA2" w:rsidRDefault="00097DD2" w:rsidP="00812128">
            <w:pPr>
              <w:rPr>
                <w:rFonts w:ascii="永中宋体" w:eastAsia="永中宋体"/>
              </w:rPr>
            </w:pPr>
            <w:r>
              <w:rPr>
                <w:rFonts w:ascii="永中宋体" w:eastAsia="永中宋体" w:hint="eastAsia"/>
              </w:rPr>
              <w:t>0.6</w:t>
            </w:r>
          </w:p>
        </w:tc>
        <w:tc>
          <w:tcPr>
            <w:tcW w:w="709" w:type="dxa"/>
            <w:tcBorders>
              <w:left w:val="single" w:sz="4" w:space="0" w:color="auto"/>
              <w:right w:val="single" w:sz="4" w:space="0" w:color="auto"/>
            </w:tcBorders>
            <w:vAlign w:val="center"/>
          </w:tcPr>
          <w:p w14:paraId="15C34DA5"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0866718"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3F2DC761" w14:textId="77777777" w:rsidR="00CF0EA2" w:rsidRDefault="00097DD2" w:rsidP="00812128">
            <w:pPr>
              <w:rPr>
                <w:rFonts w:ascii="永中宋体" w:eastAsia="永中宋体"/>
              </w:rPr>
            </w:pPr>
            <w:r>
              <w:rPr>
                <w:rFonts w:ascii="永中宋体" w:eastAsia="永中宋体" w:hint="eastAsia"/>
              </w:rPr>
              <w:t>0</w:t>
            </w:r>
          </w:p>
        </w:tc>
      </w:tr>
      <w:tr w:rsidR="00CF0EA2" w14:paraId="404FB4D8" w14:textId="77777777" w:rsidTr="00812128">
        <w:trPr>
          <w:trHeight w:val="553"/>
          <w:tblHeader/>
        </w:trPr>
        <w:tc>
          <w:tcPr>
            <w:tcW w:w="827" w:type="dxa"/>
            <w:vMerge/>
            <w:vAlign w:val="center"/>
          </w:tcPr>
          <w:p w14:paraId="64B0B0FA" w14:textId="77777777" w:rsidR="00CF0EA2" w:rsidRDefault="00CF0EA2" w:rsidP="00812128">
            <w:pPr>
              <w:ind w:firstLine="480"/>
            </w:pPr>
          </w:p>
        </w:tc>
        <w:tc>
          <w:tcPr>
            <w:tcW w:w="1080" w:type="dxa"/>
            <w:vMerge/>
            <w:vAlign w:val="center"/>
          </w:tcPr>
          <w:p w14:paraId="69825796" w14:textId="77777777" w:rsidR="00CF0EA2" w:rsidRDefault="00CF0EA2" w:rsidP="00812128">
            <w:pPr>
              <w:ind w:firstLine="480"/>
            </w:pPr>
          </w:p>
        </w:tc>
        <w:tc>
          <w:tcPr>
            <w:tcW w:w="2346" w:type="dxa"/>
            <w:tcBorders>
              <w:right w:val="single" w:sz="4" w:space="0" w:color="auto"/>
            </w:tcBorders>
            <w:vAlign w:val="center"/>
          </w:tcPr>
          <w:p w14:paraId="3217A91C" w14:textId="19AFB588" w:rsidR="00CF0EA2" w:rsidRDefault="00097DD2" w:rsidP="00812128">
            <w:r>
              <w:t>职业发展</w:t>
            </w:r>
            <w:r>
              <w:t>U</w:t>
            </w:r>
            <w:r>
              <w:rPr>
                <w:vertAlign w:val="subscript"/>
              </w:rPr>
              <w:t>13</w:t>
            </w:r>
            <w:r w:rsidR="00812128">
              <w:rPr>
                <w:vertAlign w:val="subscript"/>
              </w:rPr>
              <w:t xml:space="preserve">  </w:t>
            </w:r>
            <w:r>
              <w:t>0.203</w:t>
            </w:r>
          </w:p>
        </w:tc>
        <w:tc>
          <w:tcPr>
            <w:tcW w:w="850" w:type="dxa"/>
            <w:tcBorders>
              <w:left w:val="single" w:sz="4" w:space="0" w:color="auto"/>
              <w:right w:val="single" w:sz="4" w:space="0" w:color="auto"/>
            </w:tcBorders>
            <w:vAlign w:val="center"/>
          </w:tcPr>
          <w:p w14:paraId="50BF64F2" w14:textId="77777777" w:rsidR="00CF0EA2" w:rsidRDefault="00097DD2" w:rsidP="00812128">
            <w:pPr>
              <w:rPr>
                <w:rFonts w:ascii="永中宋体" w:eastAsia="永中宋体"/>
              </w:rPr>
            </w:pPr>
            <w:r>
              <w:rPr>
                <w:rFonts w:ascii="永中宋体" w:eastAsia="永中宋体" w:hint="eastAsia"/>
              </w:rPr>
              <w:t>0.16</w:t>
            </w:r>
          </w:p>
        </w:tc>
        <w:tc>
          <w:tcPr>
            <w:tcW w:w="851" w:type="dxa"/>
            <w:tcBorders>
              <w:left w:val="single" w:sz="4" w:space="0" w:color="auto"/>
              <w:right w:val="single" w:sz="4" w:space="0" w:color="auto"/>
            </w:tcBorders>
            <w:vAlign w:val="center"/>
          </w:tcPr>
          <w:p w14:paraId="59908695" w14:textId="77777777" w:rsidR="00CF0EA2" w:rsidRDefault="00097DD2" w:rsidP="00812128">
            <w:pPr>
              <w:rPr>
                <w:rFonts w:ascii="永中宋体" w:eastAsia="永中宋体"/>
              </w:rPr>
            </w:pPr>
            <w:r>
              <w:rPr>
                <w:rFonts w:ascii="永中宋体" w:eastAsia="永中宋体" w:hint="eastAsia"/>
              </w:rPr>
              <w:t>0.45</w:t>
            </w:r>
          </w:p>
        </w:tc>
        <w:tc>
          <w:tcPr>
            <w:tcW w:w="709" w:type="dxa"/>
            <w:tcBorders>
              <w:left w:val="single" w:sz="4" w:space="0" w:color="auto"/>
              <w:right w:val="single" w:sz="4" w:space="0" w:color="auto"/>
            </w:tcBorders>
            <w:vAlign w:val="center"/>
          </w:tcPr>
          <w:p w14:paraId="1887E6D6" w14:textId="77777777" w:rsidR="00CF0EA2" w:rsidRDefault="00097DD2" w:rsidP="00812128">
            <w:pPr>
              <w:rPr>
                <w:rFonts w:ascii="永中宋体" w:eastAsia="永中宋体"/>
              </w:rPr>
            </w:pPr>
            <w:r>
              <w:rPr>
                <w:rFonts w:ascii="永中宋体" w:eastAsia="永中宋体" w:hint="eastAsia"/>
              </w:rPr>
              <w:t>0.14</w:t>
            </w:r>
          </w:p>
        </w:tc>
        <w:tc>
          <w:tcPr>
            <w:tcW w:w="850" w:type="dxa"/>
            <w:tcBorders>
              <w:left w:val="single" w:sz="4" w:space="0" w:color="auto"/>
              <w:right w:val="single" w:sz="4" w:space="0" w:color="auto"/>
            </w:tcBorders>
            <w:vAlign w:val="center"/>
          </w:tcPr>
          <w:p w14:paraId="30AF5804" w14:textId="77777777" w:rsidR="00CF0EA2" w:rsidRDefault="00097DD2" w:rsidP="00812128">
            <w:pPr>
              <w:rPr>
                <w:rFonts w:ascii="永中宋体" w:eastAsia="永中宋体"/>
              </w:rPr>
            </w:pPr>
            <w:r>
              <w:rPr>
                <w:rFonts w:ascii="永中宋体" w:eastAsia="永中宋体" w:hint="eastAsia"/>
              </w:rPr>
              <w:t>0.15</w:t>
            </w:r>
          </w:p>
        </w:tc>
        <w:tc>
          <w:tcPr>
            <w:tcW w:w="874" w:type="dxa"/>
            <w:tcBorders>
              <w:left w:val="single" w:sz="4" w:space="0" w:color="auto"/>
            </w:tcBorders>
            <w:vAlign w:val="center"/>
          </w:tcPr>
          <w:p w14:paraId="51D054BD" w14:textId="77777777" w:rsidR="00CF0EA2" w:rsidRDefault="00097DD2" w:rsidP="00812128">
            <w:pPr>
              <w:rPr>
                <w:rFonts w:ascii="永中宋体" w:eastAsia="永中宋体"/>
              </w:rPr>
            </w:pPr>
            <w:r>
              <w:rPr>
                <w:rFonts w:ascii="永中宋体" w:eastAsia="永中宋体" w:hint="eastAsia"/>
              </w:rPr>
              <w:t>0.1</w:t>
            </w:r>
          </w:p>
        </w:tc>
      </w:tr>
      <w:tr w:rsidR="00CF0EA2" w14:paraId="040287F3" w14:textId="77777777" w:rsidTr="00812128">
        <w:trPr>
          <w:trHeight w:val="884"/>
          <w:tblHeader/>
        </w:trPr>
        <w:tc>
          <w:tcPr>
            <w:tcW w:w="827" w:type="dxa"/>
            <w:vMerge/>
            <w:vAlign w:val="center"/>
          </w:tcPr>
          <w:p w14:paraId="4CD9A8AC" w14:textId="77777777" w:rsidR="00CF0EA2" w:rsidRDefault="00CF0EA2" w:rsidP="00812128">
            <w:pPr>
              <w:ind w:firstLine="480"/>
            </w:pPr>
          </w:p>
        </w:tc>
        <w:tc>
          <w:tcPr>
            <w:tcW w:w="1080" w:type="dxa"/>
            <w:vMerge/>
            <w:vAlign w:val="center"/>
          </w:tcPr>
          <w:p w14:paraId="55289F08" w14:textId="77777777" w:rsidR="00CF0EA2" w:rsidRDefault="00CF0EA2" w:rsidP="00812128">
            <w:pPr>
              <w:ind w:firstLine="480"/>
            </w:pPr>
          </w:p>
        </w:tc>
        <w:tc>
          <w:tcPr>
            <w:tcW w:w="2346" w:type="dxa"/>
            <w:tcBorders>
              <w:right w:val="single" w:sz="4" w:space="0" w:color="auto"/>
            </w:tcBorders>
            <w:vAlign w:val="center"/>
          </w:tcPr>
          <w:p w14:paraId="01D7B29B" w14:textId="2E540EE5" w:rsidR="00CF0EA2" w:rsidRDefault="00097DD2" w:rsidP="00812128">
            <w:r>
              <w:t>工作自由度</w:t>
            </w:r>
            <w:r>
              <w:t>U</w:t>
            </w:r>
            <w:r>
              <w:rPr>
                <w:vertAlign w:val="subscript"/>
              </w:rPr>
              <w:t>14</w:t>
            </w:r>
            <w:r w:rsidR="00812128">
              <w:rPr>
                <w:vertAlign w:val="subscript"/>
              </w:rPr>
              <w:t xml:space="preserve">  </w:t>
            </w:r>
            <w:r>
              <w:t>0.099</w:t>
            </w:r>
          </w:p>
        </w:tc>
        <w:tc>
          <w:tcPr>
            <w:tcW w:w="850" w:type="dxa"/>
            <w:tcBorders>
              <w:left w:val="single" w:sz="4" w:space="0" w:color="auto"/>
              <w:right w:val="single" w:sz="4" w:space="0" w:color="auto"/>
            </w:tcBorders>
            <w:vAlign w:val="center"/>
          </w:tcPr>
          <w:p w14:paraId="4AEB8414" w14:textId="77777777" w:rsidR="00CF0EA2" w:rsidRDefault="00097DD2" w:rsidP="00812128">
            <w:pPr>
              <w:rPr>
                <w:rFonts w:ascii="永中宋体" w:eastAsia="永中宋体"/>
              </w:rPr>
            </w:pPr>
            <w:r>
              <w:rPr>
                <w:rFonts w:ascii="永中宋体" w:eastAsia="永中宋体" w:hint="eastAsia"/>
              </w:rPr>
              <w:t>0</w:t>
            </w:r>
          </w:p>
        </w:tc>
        <w:tc>
          <w:tcPr>
            <w:tcW w:w="851" w:type="dxa"/>
            <w:tcBorders>
              <w:left w:val="single" w:sz="4" w:space="0" w:color="auto"/>
              <w:right w:val="single" w:sz="4" w:space="0" w:color="auto"/>
            </w:tcBorders>
            <w:vAlign w:val="center"/>
          </w:tcPr>
          <w:p w14:paraId="4836CDB5" w14:textId="77777777" w:rsidR="00CF0EA2" w:rsidRDefault="00097DD2" w:rsidP="00812128">
            <w:pPr>
              <w:rPr>
                <w:rFonts w:ascii="永中宋体" w:eastAsia="永中宋体"/>
              </w:rPr>
            </w:pPr>
            <w:r>
              <w:rPr>
                <w:rFonts w:ascii="永中宋体" w:eastAsia="永中宋体" w:hint="eastAsia"/>
              </w:rPr>
              <w:t>0</w:t>
            </w:r>
          </w:p>
        </w:tc>
        <w:tc>
          <w:tcPr>
            <w:tcW w:w="709" w:type="dxa"/>
            <w:tcBorders>
              <w:left w:val="single" w:sz="4" w:space="0" w:color="auto"/>
              <w:right w:val="single" w:sz="4" w:space="0" w:color="auto"/>
            </w:tcBorders>
            <w:vAlign w:val="center"/>
          </w:tcPr>
          <w:p w14:paraId="797E6C72" w14:textId="77777777" w:rsidR="00CF0EA2" w:rsidRDefault="00097DD2" w:rsidP="00812128">
            <w:pPr>
              <w:rPr>
                <w:rFonts w:ascii="永中宋体" w:eastAsia="永中宋体"/>
              </w:rPr>
            </w:pPr>
            <w:r>
              <w:rPr>
                <w:rFonts w:ascii="永中宋体" w:eastAsia="永中宋体" w:hint="eastAsia"/>
              </w:rPr>
              <w:t>0.23</w:t>
            </w:r>
          </w:p>
        </w:tc>
        <w:tc>
          <w:tcPr>
            <w:tcW w:w="850" w:type="dxa"/>
            <w:tcBorders>
              <w:left w:val="single" w:sz="4" w:space="0" w:color="auto"/>
              <w:right w:val="single" w:sz="4" w:space="0" w:color="auto"/>
            </w:tcBorders>
            <w:vAlign w:val="center"/>
          </w:tcPr>
          <w:p w14:paraId="02134D80" w14:textId="77777777" w:rsidR="00CF0EA2" w:rsidRDefault="00097DD2" w:rsidP="00812128">
            <w:pPr>
              <w:rPr>
                <w:rFonts w:ascii="永中宋体" w:eastAsia="永中宋体"/>
              </w:rPr>
            </w:pPr>
            <w:r>
              <w:rPr>
                <w:rFonts w:ascii="永中宋体" w:eastAsia="永中宋体" w:hint="eastAsia"/>
              </w:rPr>
              <w:t>0.5</w:t>
            </w:r>
          </w:p>
        </w:tc>
        <w:tc>
          <w:tcPr>
            <w:tcW w:w="874" w:type="dxa"/>
            <w:tcBorders>
              <w:left w:val="single" w:sz="4" w:space="0" w:color="auto"/>
            </w:tcBorders>
            <w:vAlign w:val="center"/>
          </w:tcPr>
          <w:p w14:paraId="3990D32F" w14:textId="77777777" w:rsidR="00CF0EA2" w:rsidRDefault="00097DD2" w:rsidP="00812128">
            <w:pPr>
              <w:rPr>
                <w:rFonts w:ascii="永中宋体" w:eastAsia="永中宋体"/>
              </w:rPr>
            </w:pPr>
            <w:r>
              <w:rPr>
                <w:rFonts w:ascii="永中宋体" w:eastAsia="永中宋体" w:hint="eastAsia"/>
              </w:rPr>
              <w:t>0.27</w:t>
            </w:r>
          </w:p>
        </w:tc>
      </w:tr>
      <w:tr w:rsidR="00CF0EA2" w14:paraId="38903E0C" w14:textId="77777777" w:rsidTr="00812128">
        <w:trPr>
          <w:trHeight w:val="896"/>
          <w:tblHeader/>
        </w:trPr>
        <w:tc>
          <w:tcPr>
            <w:tcW w:w="827" w:type="dxa"/>
            <w:vMerge/>
            <w:vAlign w:val="center"/>
          </w:tcPr>
          <w:p w14:paraId="70261F89" w14:textId="77777777" w:rsidR="00CF0EA2" w:rsidRDefault="00CF0EA2" w:rsidP="00812128">
            <w:pPr>
              <w:ind w:firstLine="480"/>
            </w:pPr>
          </w:p>
        </w:tc>
        <w:tc>
          <w:tcPr>
            <w:tcW w:w="1080" w:type="dxa"/>
            <w:vMerge/>
            <w:vAlign w:val="center"/>
          </w:tcPr>
          <w:p w14:paraId="0194B5B2" w14:textId="77777777" w:rsidR="00CF0EA2" w:rsidRDefault="00CF0EA2" w:rsidP="00812128">
            <w:pPr>
              <w:ind w:firstLine="480"/>
            </w:pPr>
          </w:p>
        </w:tc>
        <w:tc>
          <w:tcPr>
            <w:tcW w:w="2346" w:type="dxa"/>
            <w:tcBorders>
              <w:right w:val="single" w:sz="4" w:space="0" w:color="auto"/>
            </w:tcBorders>
            <w:vAlign w:val="center"/>
          </w:tcPr>
          <w:p w14:paraId="642E264D" w14:textId="5BBC8F05" w:rsidR="00CF0EA2" w:rsidRDefault="00097DD2" w:rsidP="00812128">
            <w:r>
              <w:t>收入水平</w:t>
            </w:r>
            <w:r>
              <w:t>U</w:t>
            </w:r>
            <w:r>
              <w:rPr>
                <w:vertAlign w:val="subscript"/>
              </w:rPr>
              <w:t>15</w:t>
            </w:r>
            <w:r w:rsidR="00812128">
              <w:rPr>
                <w:vertAlign w:val="subscript"/>
              </w:rPr>
              <w:t xml:space="preserve">  </w:t>
            </w:r>
            <w:r>
              <w:t>0.274</w:t>
            </w:r>
          </w:p>
        </w:tc>
        <w:tc>
          <w:tcPr>
            <w:tcW w:w="850" w:type="dxa"/>
            <w:tcBorders>
              <w:left w:val="single" w:sz="4" w:space="0" w:color="auto"/>
              <w:right w:val="single" w:sz="4" w:space="0" w:color="auto"/>
            </w:tcBorders>
            <w:vAlign w:val="center"/>
          </w:tcPr>
          <w:p w14:paraId="5980363B" w14:textId="77777777" w:rsidR="00CF0EA2" w:rsidRDefault="00097DD2" w:rsidP="00812128">
            <w:pPr>
              <w:rPr>
                <w:rFonts w:ascii="永中宋体" w:eastAsia="永中宋体"/>
              </w:rPr>
            </w:pPr>
            <w:r>
              <w:rPr>
                <w:rFonts w:ascii="永中宋体" w:eastAsia="永中宋体" w:hint="eastAsia"/>
              </w:rPr>
              <w:t>0.1</w:t>
            </w:r>
          </w:p>
        </w:tc>
        <w:tc>
          <w:tcPr>
            <w:tcW w:w="851" w:type="dxa"/>
            <w:tcBorders>
              <w:left w:val="single" w:sz="4" w:space="0" w:color="auto"/>
              <w:right w:val="single" w:sz="4" w:space="0" w:color="auto"/>
            </w:tcBorders>
            <w:vAlign w:val="center"/>
          </w:tcPr>
          <w:p w14:paraId="26AD629B" w14:textId="77777777" w:rsidR="00CF0EA2" w:rsidRDefault="00097DD2" w:rsidP="00812128">
            <w:pPr>
              <w:rPr>
                <w:rFonts w:ascii="永中宋体" w:eastAsia="永中宋体"/>
              </w:rPr>
            </w:pPr>
            <w:r>
              <w:rPr>
                <w:rFonts w:ascii="永中宋体" w:eastAsia="永中宋体" w:hint="eastAsia"/>
              </w:rPr>
              <w:t>0.125</w:t>
            </w:r>
          </w:p>
        </w:tc>
        <w:tc>
          <w:tcPr>
            <w:tcW w:w="709" w:type="dxa"/>
            <w:tcBorders>
              <w:left w:val="single" w:sz="4" w:space="0" w:color="auto"/>
              <w:right w:val="single" w:sz="4" w:space="0" w:color="auto"/>
            </w:tcBorders>
            <w:vAlign w:val="center"/>
          </w:tcPr>
          <w:p w14:paraId="64ACA0BC" w14:textId="77777777" w:rsidR="00CF0EA2" w:rsidRDefault="00097DD2" w:rsidP="00812128">
            <w:pPr>
              <w:rPr>
                <w:rFonts w:ascii="永中宋体" w:eastAsia="永中宋体"/>
              </w:rPr>
            </w:pPr>
            <w:r>
              <w:rPr>
                <w:rFonts w:ascii="永中宋体" w:eastAsia="永中宋体" w:hint="eastAsia"/>
              </w:rPr>
              <w:t>0.465</w:t>
            </w:r>
          </w:p>
        </w:tc>
        <w:tc>
          <w:tcPr>
            <w:tcW w:w="850" w:type="dxa"/>
            <w:tcBorders>
              <w:left w:val="single" w:sz="4" w:space="0" w:color="auto"/>
              <w:right w:val="single" w:sz="4" w:space="0" w:color="auto"/>
            </w:tcBorders>
            <w:vAlign w:val="center"/>
          </w:tcPr>
          <w:p w14:paraId="4D9F30A0" w14:textId="77777777" w:rsidR="00CF0EA2" w:rsidRDefault="00097DD2" w:rsidP="00812128">
            <w:pPr>
              <w:rPr>
                <w:rFonts w:ascii="永中宋体" w:eastAsia="永中宋体"/>
              </w:rPr>
            </w:pPr>
            <w:r>
              <w:rPr>
                <w:rFonts w:ascii="永中宋体" w:eastAsia="永中宋体" w:hint="eastAsia"/>
              </w:rPr>
              <w:t>0.21</w:t>
            </w:r>
          </w:p>
        </w:tc>
        <w:tc>
          <w:tcPr>
            <w:tcW w:w="874" w:type="dxa"/>
            <w:tcBorders>
              <w:left w:val="single" w:sz="4" w:space="0" w:color="auto"/>
            </w:tcBorders>
            <w:vAlign w:val="center"/>
          </w:tcPr>
          <w:p w14:paraId="6F194C47" w14:textId="77777777" w:rsidR="00CF0EA2" w:rsidRDefault="00097DD2" w:rsidP="00812128">
            <w:pPr>
              <w:rPr>
                <w:rFonts w:ascii="永中宋体" w:eastAsia="永中宋体"/>
              </w:rPr>
            </w:pPr>
            <w:r>
              <w:rPr>
                <w:rFonts w:ascii="永中宋体" w:eastAsia="永中宋体" w:hint="eastAsia"/>
              </w:rPr>
              <w:t>0.1</w:t>
            </w:r>
          </w:p>
        </w:tc>
      </w:tr>
      <w:tr w:rsidR="00CF0EA2" w14:paraId="253E276D" w14:textId="77777777" w:rsidTr="00812128">
        <w:trPr>
          <w:trHeight w:val="884"/>
          <w:tblHeader/>
        </w:trPr>
        <w:tc>
          <w:tcPr>
            <w:tcW w:w="827" w:type="dxa"/>
            <w:vMerge/>
            <w:vAlign w:val="center"/>
          </w:tcPr>
          <w:p w14:paraId="10A92EC0" w14:textId="77777777" w:rsidR="00CF0EA2" w:rsidRDefault="00CF0EA2" w:rsidP="00812128">
            <w:pPr>
              <w:ind w:firstLine="480"/>
            </w:pPr>
          </w:p>
        </w:tc>
        <w:tc>
          <w:tcPr>
            <w:tcW w:w="1080" w:type="dxa"/>
            <w:vMerge w:val="restart"/>
            <w:vAlign w:val="center"/>
          </w:tcPr>
          <w:p w14:paraId="6EB0F832" w14:textId="6A488294" w:rsidR="00CF0EA2" w:rsidRDefault="00097DD2" w:rsidP="00812128">
            <w:pPr>
              <w:pStyle w:val="14"/>
              <w:spacing w:beforeLines="0" w:before="0" w:line="0" w:lineRule="atLeast"/>
            </w:pPr>
            <w:r>
              <w:rPr>
                <w:sz w:val="18"/>
                <w:szCs w:val="18"/>
              </w:rPr>
              <w:t>客户服务</w:t>
            </w:r>
            <w:r>
              <w:rPr>
                <w:sz w:val="18"/>
                <w:szCs w:val="18"/>
              </w:rPr>
              <w:t>U</w:t>
            </w:r>
            <w:r>
              <w:rPr>
                <w:sz w:val="18"/>
                <w:szCs w:val="18"/>
                <w:vertAlign w:val="subscript"/>
              </w:rPr>
              <w:t>2</w:t>
            </w:r>
            <w:r w:rsidR="00812128">
              <w:rPr>
                <w:sz w:val="18"/>
                <w:szCs w:val="18"/>
                <w:vertAlign w:val="subscript"/>
              </w:rPr>
              <w:t xml:space="preserve">  </w:t>
            </w:r>
            <w:r>
              <w:t>0.345</w:t>
            </w:r>
          </w:p>
        </w:tc>
        <w:tc>
          <w:tcPr>
            <w:tcW w:w="2346" w:type="dxa"/>
            <w:tcBorders>
              <w:right w:val="single" w:sz="4" w:space="0" w:color="auto"/>
            </w:tcBorders>
            <w:vAlign w:val="center"/>
          </w:tcPr>
          <w:p w14:paraId="14768409" w14:textId="6151FBDE" w:rsidR="00CF0EA2" w:rsidRDefault="00097DD2" w:rsidP="00812128">
            <w:r>
              <w:t>保单成本</w:t>
            </w:r>
            <w:r>
              <w:t>U</w:t>
            </w:r>
            <w:r>
              <w:rPr>
                <w:vertAlign w:val="subscript"/>
              </w:rPr>
              <w:t>21</w:t>
            </w:r>
            <w:r w:rsidR="00812128">
              <w:rPr>
                <w:vertAlign w:val="subscript"/>
              </w:rPr>
              <w:t xml:space="preserve">  </w:t>
            </w:r>
            <w:r>
              <w:t>0.387</w:t>
            </w:r>
          </w:p>
        </w:tc>
        <w:tc>
          <w:tcPr>
            <w:tcW w:w="850" w:type="dxa"/>
            <w:tcBorders>
              <w:left w:val="single" w:sz="4" w:space="0" w:color="auto"/>
              <w:right w:val="single" w:sz="4" w:space="0" w:color="auto"/>
            </w:tcBorders>
            <w:vAlign w:val="center"/>
          </w:tcPr>
          <w:p w14:paraId="21B3F6C8" w14:textId="77777777" w:rsidR="00CF0EA2" w:rsidRDefault="00097DD2" w:rsidP="00812128">
            <w:pPr>
              <w:rPr>
                <w:rFonts w:ascii="永中宋体" w:eastAsia="永中宋体"/>
              </w:rPr>
            </w:pPr>
            <w:r>
              <w:rPr>
                <w:rFonts w:ascii="永中宋体" w:eastAsia="永中宋体" w:hint="eastAsia"/>
              </w:rPr>
              <w:t>0.125</w:t>
            </w:r>
          </w:p>
        </w:tc>
        <w:tc>
          <w:tcPr>
            <w:tcW w:w="851" w:type="dxa"/>
            <w:tcBorders>
              <w:left w:val="single" w:sz="4" w:space="0" w:color="auto"/>
              <w:right w:val="single" w:sz="4" w:space="0" w:color="auto"/>
            </w:tcBorders>
            <w:vAlign w:val="center"/>
          </w:tcPr>
          <w:p w14:paraId="100F2243" w14:textId="77777777" w:rsidR="00CF0EA2" w:rsidRDefault="00097DD2" w:rsidP="00812128">
            <w:pPr>
              <w:rPr>
                <w:rFonts w:ascii="永中宋体" w:eastAsia="永中宋体"/>
              </w:rPr>
            </w:pPr>
            <w:r>
              <w:rPr>
                <w:rFonts w:ascii="永中宋体" w:eastAsia="永中宋体" w:hint="eastAsia"/>
              </w:rPr>
              <w:t>0.25</w:t>
            </w:r>
          </w:p>
        </w:tc>
        <w:tc>
          <w:tcPr>
            <w:tcW w:w="709" w:type="dxa"/>
            <w:tcBorders>
              <w:left w:val="single" w:sz="4" w:space="0" w:color="auto"/>
              <w:right w:val="single" w:sz="4" w:space="0" w:color="auto"/>
            </w:tcBorders>
            <w:vAlign w:val="center"/>
          </w:tcPr>
          <w:p w14:paraId="2FA22262" w14:textId="77777777" w:rsidR="00CF0EA2" w:rsidRDefault="00097DD2" w:rsidP="00812128">
            <w:pPr>
              <w:rPr>
                <w:rFonts w:ascii="永中宋体" w:eastAsia="永中宋体"/>
              </w:rPr>
            </w:pPr>
            <w:r>
              <w:rPr>
                <w:rFonts w:ascii="永中宋体" w:eastAsia="永中宋体" w:hint="eastAsia"/>
              </w:rPr>
              <w:t>0.5</w:t>
            </w:r>
          </w:p>
        </w:tc>
        <w:tc>
          <w:tcPr>
            <w:tcW w:w="850" w:type="dxa"/>
            <w:tcBorders>
              <w:left w:val="single" w:sz="4" w:space="0" w:color="auto"/>
              <w:right w:val="single" w:sz="4" w:space="0" w:color="auto"/>
            </w:tcBorders>
            <w:vAlign w:val="center"/>
          </w:tcPr>
          <w:p w14:paraId="7A0DCC5C"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7E65DF8D" w14:textId="77777777" w:rsidR="00CF0EA2" w:rsidRDefault="00097DD2" w:rsidP="00812128">
            <w:pPr>
              <w:rPr>
                <w:rFonts w:ascii="永中宋体" w:eastAsia="永中宋体"/>
              </w:rPr>
            </w:pPr>
            <w:r>
              <w:rPr>
                <w:rFonts w:ascii="永中宋体" w:eastAsia="永中宋体" w:hint="eastAsia"/>
              </w:rPr>
              <w:t>0</w:t>
            </w:r>
          </w:p>
        </w:tc>
      </w:tr>
      <w:tr w:rsidR="00CF0EA2" w14:paraId="6A65074A" w14:textId="77777777" w:rsidTr="00812128">
        <w:trPr>
          <w:trHeight w:val="896"/>
          <w:tblHeader/>
        </w:trPr>
        <w:tc>
          <w:tcPr>
            <w:tcW w:w="827" w:type="dxa"/>
            <w:vMerge/>
            <w:vAlign w:val="center"/>
          </w:tcPr>
          <w:p w14:paraId="5C7B362C" w14:textId="77777777" w:rsidR="00CF0EA2" w:rsidRDefault="00CF0EA2" w:rsidP="00812128">
            <w:pPr>
              <w:ind w:firstLine="480"/>
            </w:pPr>
          </w:p>
        </w:tc>
        <w:tc>
          <w:tcPr>
            <w:tcW w:w="1080" w:type="dxa"/>
            <w:vMerge/>
            <w:vAlign w:val="center"/>
          </w:tcPr>
          <w:p w14:paraId="7DDA0AF3" w14:textId="77777777" w:rsidR="00CF0EA2" w:rsidRDefault="00CF0EA2" w:rsidP="00812128">
            <w:pPr>
              <w:ind w:firstLine="480"/>
            </w:pPr>
          </w:p>
        </w:tc>
        <w:tc>
          <w:tcPr>
            <w:tcW w:w="2346" w:type="dxa"/>
            <w:tcBorders>
              <w:right w:val="single" w:sz="4" w:space="0" w:color="auto"/>
            </w:tcBorders>
            <w:vAlign w:val="center"/>
          </w:tcPr>
          <w:p w14:paraId="1145DDBA" w14:textId="07C248EE" w:rsidR="00CF0EA2" w:rsidRDefault="00097DD2" w:rsidP="00812128">
            <w:r>
              <w:t>服务专业度</w:t>
            </w:r>
            <w:r>
              <w:t>U</w:t>
            </w:r>
            <w:r>
              <w:rPr>
                <w:vertAlign w:val="subscript"/>
              </w:rPr>
              <w:t>22</w:t>
            </w:r>
            <w:r w:rsidR="00812128">
              <w:rPr>
                <w:vertAlign w:val="subscript"/>
              </w:rPr>
              <w:t xml:space="preserve">  </w:t>
            </w:r>
            <w:r>
              <w:t>0.313</w:t>
            </w:r>
          </w:p>
        </w:tc>
        <w:tc>
          <w:tcPr>
            <w:tcW w:w="850" w:type="dxa"/>
            <w:tcBorders>
              <w:left w:val="single" w:sz="4" w:space="0" w:color="auto"/>
              <w:right w:val="single" w:sz="4" w:space="0" w:color="auto"/>
            </w:tcBorders>
            <w:vAlign w:val="center"/>
          </w:tcPr>
          <w:p w14:paraId="4057E56A"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708D9DF" w14:textId="77777777" w:rsidR="00CF0EA2" w:rsidRDefault="00097DD2" w:rsidP="00812128">
            <w:pPr>
              <w:rPr>
                <w:rFonts w:ascii="永中宋体" w:eastAsia="永中宋体"/>
              </w:rPr>
            </w:pPr>
            <w:r>
              <w:rPr>
                <w:rFonts w:ascii="永中宋体" w:eastAsia="永中宋体" w:hint="eastAsia"/>
              </w:rPr>
              <w:t>0.5</w:t>
            </w:r>
          </w:p>
        </w:tc>
        <w:tc>
          <w:tcPr>
            <w:tcW w:w="709" w:type="dxa"/>
            <w:tcBorders>
              <w:left w:val="single" w:sz="4" w:space="0" w:color="auto"/>
              <w:right w:val="single" w:sz="4" w:space="0" w:color="auto"/>
            </w:tcBorders>
            <w:vAlign w:val="center"/>
          </w:tcPr>
          <w:p w14:paraId="799AE2A0"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45F5112E"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65A0F1B1" w14:textId="77777777" w:rsidR="00CF0EA2" w:rsidRDefault="00097DD2" w:rsidP="00812128">
            <w:pPr>
              <w:rPr>
                <w:rFonts w:ascii="永中宋体" w:eastAsia="永中宋体"/>
              </w:rPr>
            </w:pPr>
            <w:r>
              <w:rPr>
                <w:rFonts w:ascii="永中宋体" w:eastAsia="永中宋体" w:hint="eastAsia"/>
              </w:rPr>
              <w:t>0.05</w:t>
            </w:r>
          </w:p>
        </w:tc>
      </w:tr>
      <w:tr w:rsidR="00CF0EA2" w14:paraId="2F975B05" w14:textId="77777777" w:rsidTr="00812128">
        <w:trPr>
          <w:trHeight w:val="884"/>
          <w:tblHeader/>
        </w:trPr>
        <w:tc>
          <w:tcPr>
            <w:tcW w:w="827" w:type="dxa"/>
            <w:vMerge/>
            <w:vAlign w:val="center"/>
          </w:tcPr>
          <w:p w14:paraId="40D5829E" w14:textId="77777777" w:rsidR="00CF0EA2" w:rsidRDefault="00CF0EA2" w:rsidP="00812128">
            <w:pPr>
              <w:ind w:firstLine="480"/>
            </w:pPr>
          </w:p>
        </w:tc>
        <w:tc>
          <w:tcPr>
            <w:tcW w:w="1080" w:type="dxa"/>
            <w:vMerge/>
            <w:vAlign w:val="center"/>
          </w:tcPr>
          <w:p w14:paraId="5A00ADFB" w14:textId="77777777" w:rsidR="00CF0EA2" w:rsidRDefault="00CF0EA2" w:rsidP="00812128">
            <w:pPr>
              <w:ind w:firstLine="480"/>
            </w:pPr>
          </w:p>
        </w:tc>
        <w:tc>
          <w:tcPr>
            <w:tcW w:w="2346" w:type="dxa"/>
            <w:tcBorders>
              <w:right w:val="single" w:sz="4" w:space="0" w:color="auto"/>
            </w:tcBorders>
            <w:vAlign w:val="center"/>
          </w:tcPr>
          <w:p w14:paraId="37E900DE" w14:textId="268FBDCA" w:rsidR="00CF0EA2" w:rsidRDefault="00097DD2" w:rsidP="00812128">
            <w:r>
              <w:t>道德风险</w:t>
            </w:r>
            <w:r>
              <w:t>U</w:t>
            </w:r>
            <w:r>
              <w:rPr>
                <w:vertAlign w:val="subscript"/>
              </w:rPr>
              <w:t>23</w:t>
            </w:r>
            <w:r w:rsidR="00812128">
              <w:rPr>
                <w:vertAlign w:val="subscript"/>
              </w:rPr>
              <w:t xml:space="preserve">  </w:t>
            </w:r>
            <w:r>
              <w:t>0.300</w:t>
            </w:r>
          </w:p>
        </w:tc>
        <w:tc>
          <w:tcPr>
            <w:tcW w:w="850" w:type="dxa"/>
            <w:tcBorders>
              <w:left w:val="single" w:sz="4" w:space="0" w:color="auto"/>
              <w:right w:val="single" w:sz="4" w:space="0" w:color="auto"/>
            </w:tcBorders>
            <w:vAlign w:val="center"/>
          </w:tcPr>
          <w:p w14:paraId="00D325AF" w14:textId="77777777" w:rsidR="00CF0EA2" w:rsidRDefault="00097DD2" w:rsidP="00812128">
            <w:pPr>
              <w:rPr>
                <w:rFonts w:ascii="永中宋体" w:eastAsia="永中宋体"/>
              </w:rPr>
            </w:pPr>
            <w:r>
              <w:rPr>
                <w:rFonts w:ascii="永中宋体" w:eastAsia="永中宋体" w:hint="eastAsia"/>
              </w:rPr>
              <w:t>0.25</w:t>
            </w:r>
          </w:p>
        </w:tc>
        <w:tc>
          <w:tcPr>
            <w:tcW w:w="851" w:type="dxa"/>
            <w:tcBorders>
              <w:left w:val="single" w:sz="4" w:space="0" w:color="auto"/>
              <w:right w:val="single" w:sz="4" w:space="0" w:color="auto"/>
            </w:tcBorders>
            <w:vAlign w:val="center"/>
          </w:tcPr>
          <w:p w14:paraId="3F5966AB" w14:textId="77777777" w:rsidR="00CF0EA2" w:rsidRDefault="00097DD2" w:rsidP="00812128">
            <w:pPr>
              <w:rPr>
                <w:rFonts w:ascii="永中宋体" w:eastAsia="永中宋体"/>
              </w:rPr>
            </w:pPr>
            <w:r>
              <w:rPr>
                <w:rFonts w:ascii="永中宋体" w:eastAsia="永中宋体" w:hint="eastAsia"/>
              </w:rPr>
              <w:t>0.375</w:t>
            </w:r>
          </w:p>
        </w:tc>
        <w:tc>
          <w:tcPr>
            <w:tcW w:w="709" w:type="dxa"/>
            <w:tcBorders>
              <w:left w:val="single" w:sz="4" w:space="0" w:color="auto"/>
              <w:right w:val="single" w:sz="4" w:space="0" w:color="auto"/>
            </w:tcBorders>
            <w:vAlign w:val="center"/>
          </w:tcPr>
          <w:p w14:paraId="63C47B85" w14:textId="77777777" w:rsidR="00CF0EA2" w:rsidRDefault="00097DD2" w:rsidP="00812128">
            <w:pPr>
              <w:rPr>
                <w:rFonts w:ascii="永中宋体" w:eastAsia="永中宋体"/>
              </w:rPr>
            </w:pPr>
            <w:r>
              <w:rPr>
                <w:rFonts w:ascii="永中宋体" w:eastAsia="永中宋体" w:hint="eastAsia"/>
              </w:rPr>
              <w:t>0.25</w:t>
            </w:r>
          </w:p>
        </w:tc>
        <w:tc>
          <w:tcPr>
            <w:tcW w:w="850" w:type="dxa"/>
            <w:tcBorders>
              <w:left w:val="single" w:sz="4" w:space="0" w:color="auto"/>
              <w:right w:val="single" w:sz="4" w:space="0" w:color="auto"/>
            </w:tcBorders>
            <w:vAlign w:val="center"/>
          </w:tcPr>
          <w:p w14:paraId="03C39AFA" w14:textId="77777777" w:rsidR="00CF0EA2" w:rsidRDefault="00097DD2" w:rsidP="00812128">
            <w:pPr>
              <w:rPr>
                <w:rFonts w:ascii="永中宋体" w:eastAsia="永中宋体"/>
              </w:rPr>
            </w:pPr>
            <w:r>
              <w:rPr>
                <w:rFonts w:ascii="永中宋体" w:eastAsia="永中宋体" w:hint="eastAsia"/>
              </w:rPr>
              <w:t>0.125</w:t>
            </w:r>
          </w:p>
        </w:tc>
        <w:tc>
          <w:tcPr>
            <w:tcW w:w="874" w:type="dxa"/>
            <w:tcBorders>
              <w:left w:val="single" w:sz="4" w:space="0" w:color="auto"/>
            </w:tcBorders>
            <w:vAlign w:val="center"/>
          </w:tcPr>
          <w:p w14:paraId="021D0D64" w14:textId="77777777" w:rsidR="00CF0EA2" w:rsidRDefault="00097DD2" w:rsidP="00812128">
            <w:pPr>
              <w:rPr>
                <w:rFonts w:ascii="永中宋体" w:eastAsia="永中宋体"/>
              </w:rPr>
            </w:pPr>
            <w:r>
              <w:rPr>
                <w:rFonts w:ascii="永中宋体" w:eastAsia="永中宋体" w:hint="eastAsia"/>
              </w:rPr>
              <w:t>0</w:t>
            </w:r>
          </w:p>
        </w:tc>
      </w:tr>
      <w:tr w:rsidR="00CF0EA2" w14:paraId="2638D39F" w14:textId="77777777" w:rsidTr="00812128">
        <w:trPr>
          <w:trHeight w:val="896"/>
          <w:tblHeader/>
        </w:trPr>
        <w:tc>
          <w:tcPr>
            <w:tcW w:w="827" w:type="dxa"/>
            <w:vMerge/>
            <w:vAlign w:val="center"/>
          </w:tcPr>
          <w:p w14:paraId="5C8B904E" w14:textId="77777777" w:rsidR="00CF0EA2" w:rsidRDefault="00CF0EA2" w:rsidP="00812128">
            <w:pPr>
              <w:ind w:firstLine="480"/>
            </w:pPr>
          </w:p>
        </w:tc>
        <w:tc>
          <w:tcPr>
            <w:tcW w:w="1080" w:type="dxa"/>
            <w:vMerge w:val="restart"/>
            <w:vAlign w:val="center"/>
          </w:tcPr>
          <w:p w14:paraId="3C660A9D" w14:textId="2FFEA0D8" w:rsidR="00CF0EA2" w:rsidRDefault="00097DD2" w:rsidP="00812128">
            <w:pPr>
              <w:pStyle w:val="14"/>
              <w:spacing w:beforeLines="0" w:before="0" w:line="0" w:lineRule="atLeast"/>
            </w:pPr>
            <w:r>
              <w:rPr>
                <w:sz w:val="18"/>
                <w:szCs w:val="18"/>
              </w:rPr>
              <w:t>保险公司经营</w:t>
            </w:r>
            <w:r>
              <w:rPr>
                <w:sz w:val="18"/>
                <w:szCs w:val="18"/>
              </w:rPr>
              <w:t>U</w:t>
            </w:r>
            <w:r>
              <w:rPr>
                <w:sz w:val="18"/>
                <w:szCs w:val="18"/>
                <w:vertAlign w:val="subscript"/>
              </w:rPr>
              <w:t>3</w:t>
            </w:r>
            <w:r w:rsidR="00812128">
              <w:rPr>
                <w:sz w:val="18"/>
                <w:szCs w:val="18"/>
                <w:vertAlign w:val="subscript"/>
              </w:rPr>
              <w:t xml:space="preserve">  </w:t>
            </w:r>
            <w:r>
              <w:t>0.363</w:t>
            </w:r>
          </w:p>
        </w:tc>
        <w:tc>
          <w:tcPr>
            <w:tcW w:w="2346" w:type="dxa"/>
            <w:tcBorders>
              <w:right w:val="single" w:sz="4" w:space="0" w:color="auto"/>
            </w:tcBorders>
            <w:vAlign w:val="center"/>
          </w:tcPr>
          <w:p w14:paraId="128A3B0E" w14:textId="439F3F5A" w:rsidR="00CF0EA2" w:rsidRDefault="00097DD2" w:rsidP="00812128">
            <w:r>
              <w:t>用工成本</w:t>
            </w:r>
            <w:r>
              <w:t>U</w:t>
            </w:r>
            <w:r>
              <w:rPr>
                <w:vertAlign w:val="subscript"/>
              </w:rPr>
              <w:t>31</w:t>
            </w:r>
            <w:r w:rsidR="00812128">
              <w:rPr>
                <w:vertAlign w:val="subscript"/>
              </w:rPr>
              <w:t xml:space="preserve">  </w:t>
            </w:r>
            <w:r>
              <w:t>0.323</w:t>
            </w:r>
          </w:p>
        </w:tc>
        <w:tc>
          <w:tcPr>
            <w:tcW w:w="850" w:type="dxa"/>
            <w:tcBorders>
              <w:left w:val="single" w:sz="4" w:space="0" w:color="auto"/>
              <w:right w:val="single" w:sz="4" w:space="0" w:color="auto"/>
            </w:tcBorders>
            <w:vAlign w:val="center"/>
          </w:tcPr>
          <w:p w14:paraId="5C08381D" w14:textId="77777777" w:rsidR="00CF0EA2" w:rsidRDefault="00097DD2" w:rsidP="00812128">
            <w:pPr>
              <w:rPr>
                <w:rFonts w:ascii="永中宋体" w:eastAsia="永中宋体"/>
              </w:rPr>
            </w:pPr>
            <w:r>
              <w:rPr>
                <w:rFonts w:ascii="永中宋体" w:eastAsia="永中宋体" w:hint="eastAsia"/>
              </w:rPr>
              <w:t>0.05</w:t>
            </w:r>
          </w:p>
        </w:tc>
        <w:tc>
          <w:tcPr>
            <w:tcW w:w="851" w:type="dxa"/>
            <w:tcBorders>
              <w:left w:val="single" w:sz="4" w:space="0" w:color="auto"/>
              <w:right w:val="single" w:sz="4" w:space="0" w:color="auto"/>
            </w:tcBorders>
            <w:vAlign w:val="center"/>
          </w:tcPr>
          <w:p w14:paraId="425D9AEF" w14:textId="77777777" w:rsidR="00CF0EA2" w:rsidRDefault="00097DD2" w:rsidP="00812128">
            <w:pPr>
              <w:rPr>
                <w:rFonts w:ascii="永中宋体" w:eastAsia="永中宋体"/>
              </w:rPr>
            </w:pPr>
            <w:r>
              <w:rPr>
                <w:rFonts w:ascii="永中宋体" w:eastAsia="永中宋体" w:hint="eastAsia"/>
              </w:rPr>
              <w:t>0.15</w:t>
            </w:r>
          </w:p>
        </w:tc>
        <w:tc>
          <w:tcPr>
            <w:tcW w:w="709" w:type="dxa"/>
            <w:tcBorders>
              <w:left w:val="single" w:sz="4" w:space="0" w:color="auto"/>
              <w:right w:val="single" w:sz="4" w:space="0" w:color="auto"/>
            </w:tcBorders>
            <w:vAlign w:val="center"/>
          </w:tcPr>
          <w:p w14:paraId="1C0D99F8"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50D87C16" w14:textId="77777777" w:rsidR="00CF0EA2" w:rsidRDefault="00097DD2" w:rsidP="00812128">
            <w:pPr>
              <w:rPr>
                <w:rFonts w:ascii="永中宋体" w:eastAsia="永中宋体"/>
              </w:rPr>
            </w:pPr>
            <w:r>
              <w:rPr>
                <w:rFonts w:ascii="永中宋体" w:eastAsia="永中宋体" w:hint="eastAsia"/>
              </w:rPr>
              <w:t>0.37</w:t>
            </w:r>
          </w:p>
        </w:tc>
        <w:tc>
          <w:tcPr>
            <w:tcW w:w="874" w:type="dxa"/>
            <w:tcBorders>
              <w:left w:val="single" w:sz="4" w:space="0" w:color="auto"/>
            </w:tcBorders>
            <w:vAlign w:val="center"/>
          </w:tcPr>
          <w:p w14:paraId="1C1D2C4A" w14:textId="77777777" w:rsidR="00CF0EA2" w:rsidRDefault="00097DD2" w:rsidP="00812128">
            <w:pPr>
              <w:rPr>
                <w:rFonts w:ascii="永中宋体" w:eastAsia="永中宋体" w:cs="Lucida Sans"/>
              </w:rPr>
            </w:pPr>
            <w:r>
              <w:rPr>
                <w:rFonts w:ascii="永中宋体" w:eastAsia="永中宋体" w:cs="Lucida Sans" w:hint="eastAsia"/>
              </w:rPr>
              <w:t>0.28</w:t>
            </w:r>
          </w:p>
        </w:tc>
      </w:tr>
      <w:tr w:rsidR="00CF0EA2" w14:paraId="2975DE82" w14:textId="77777777" w:rsidTr="00812128">
        <w:trPr>
          <w:trHeight w:val="884"/>
          <w:tblHeader/>
        </w:trPr>
        <w:tc>
          <w:tcPr>
            <w:tcW w:w="827" w:type="dxa"/>
            <w:vMerge/>
            <w:vAlign w:val="center"/>
          </w:tcPr>
          <w:p w14:paraId="6D1B5233" w14:textId="77777777" w:rsidR="00CF0EA2" w:rsidRDefault="00CF0EA2" w:rsidP="00812128">
            <w:pPr>
              <w:ind w:firstLine="480"/>
            </w:pPr>
          </w:p>
        </w:tc>
        <w:tc>
          <w:tcPr>
            <w:tcW w:w="1080" w:type="dxa"/>
            <w:vMerge/>
            <w:vAlign w:val="center"/>
          </w:tcPr>
          <w:p w14:paraId="4C2D6DC1" w14:textId="77777777" w:rsidR="00CF0EA2" w:rsidRDefault="00CF0EA2" w:rsidP="00812128">
            <w:pPr>
              <w:ind w:firstLine="480"/>
            </w:pPr>
          </w:p>
        </w:tc>
        <w:tc>
          <w:tcPr>
            <w:tcW w:w="2346" w:type="dxa"/>
            <w:tcBorders>
              <w:right w:val="single" w:sz="4" w:space="0" w:color="auto"/>
            </w:tcBorders>
            <w:vAlign w:val="center"/>
          </w:tcPr>
          <w:p w14:paraId="5B37EBDC" w14:textId="06DF8FFF" w:rsidR="00CF0EA2" w:rsidRDefault="00097DD2" w:rsidP="00812128">
            <w:r>
              <w:t>管理成本</w:t>
            </w:r>
            <w:r>
              <w:t>U</w:t>
            </w:r>
            <w:r>
              <w:rPr>
                <w:vertAlign w:val="subscript"/>
              </w:rPr>
              <w:t>32</w:t>
            </w:r>
            <w:r w:rsidR="00812128">
              <w:rPr>
                <w:vertAlign w:val="subscript"/>
              </w:rPr>
              <w:t xml:space="preserve">  </w:t>
            </w:r>
            <w:r>
              <w:t>0.165</w:t>
            </w:r>
          </w:p>
        </w:tc>
        <w:tc>
          <w:tcPr>
            <w:tcW w:w="850" w:type="dxa"/>
            <w:tcBorders>
              <w:left w:val="single" w:sz="4" w:space="0" w:color="auto"/>
              <w:right w:val="single" w:sz="4" w:space="0" w:color="auto"/>
            </w:tcBorders>
            <w:vAlign w:val="center"/>
          </w:tcPr>
          <w:p w14:paraId="0B603E67" w14:textId="77777777" w:rsidR="00CF0EA2" w:rsidRDefault="00097DD2" w:rsidP="00812128">
            <w:pPr>
              <w:rPr>
                <w:rFonts w:ascii="永中宋体" w:eastAsia="永中宋体"/>
              </w:rPr>
            </w:pPr>
            <w:r>
              <w:rPr>
                <w:rFonts w:ascii="永中宋体" w:eastAsia="永中宋体" w:hint="eastAsia"/>
              </w:rPr>
              <w:t>0.2</w:t>
            </w:r>
          </w:p>
        </w:tc>
        <w:tc>
          <w:tcPr>
            <w:tcW w:w="851" w:type="dxa"/>
            <w:tcBorders>
              <w:left w:val="single" w:sz="4" w:space="0" w:color="auto"/>
              <w:right w:val="single" w:sz="4" w:space="0" w:color="auto"/>
            </w:tcBorders>
            <w:vAlign w:val="center"/>
          </w:tcPr>
          <w:p w14:paraId="0646A2FA" w14:textId="77777777" w:rsidR="00CF0EA2" w:rsidRDefault="00097DD2" w:rsidP="00812128">
            <w:pPr>
              <w:rPr>
                <w:rFonts w:ascii="永中宋体" w:eastAsia="永中宋体"/>
              </w:rPr>
            </w:pPr>
            <w:r>
              <w:rPr>
                <w:rFonts w:ascii="永中宋体" w:eastAsia="永中宋体" w:hint="eastAsia"/>
              </w:rPr>
              <w:t>0.2</w:t>
            </w:r>
          </w:p>
        </w:tc>
        <w:tc>
          <w:tcPr>
            <w:tcW w:w="709" w:type="dxa"/>
            <w:tcBorders>
              <w:left w:val="single" w:sz="4" w:space="0" w:color="auto"/>
              <w:right w:val="single" w:sz="4" w:space="0" w:color="auto"/>
            </w:tcBorders>
            <w:vAlign w:val="center"/>
          </w:tcPr>
          <w:p w14:paraId="5EE71514" w14:textId="77777777" w:rsidR="00CF0EA2" w:rsidRDefault="00097DD2" w:rsidP="00812128">
            <w:pPr>
              <w:rPr>
                <w:rFonts w:ascii="永中宋体" w:eastAsia="永中宋体"/>
              </w:rPr>
            </w:pPr>
            <w:r>
              <w:rPr>
                <w:rFonts w:ascii="永中宋体" w:eastAsia="永中宋体" w:hint="eastAsia"/>
              </w:rPr>
              <w:t>0.4</w:t>
            </w:r>
          </w:p>
        </w:tc>
        <w:tc>
          <w:tcPr>
            <w:tcW w:w="850" w:type="dxa"/>
            <w:tcBorders>
              <w:left w:val="single" w:sz="4" w:space="0" w:color="auto"/>
              <w:right w:val="single" w:sz="4" w:space="0" w:color="auto"/>
            </w:tcBorders>
            <w:vAlign w:val="center"/>
          </w:tcPr>
          <w:p w14:paraId="62208C4F"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15B3B00F" w14:textId="77777777" w:rsidR="00CF0EA2" w:rsidRDefault="00097DD2" w:rsidP="00812128">
            <w:pPr>
              <w:rPr>
                <w:rFonts w:ascii="永中宋体" w:eastAsia="永中宋体"/>
              </w:rPr>
            </w:pPr>
            <w:r>
              <w:rPr>
                <w:rFonts w:ascii="永中宋体" w:eastAsia="永中宋体" w:hint="eastAsia"/>
              </w:rPr>
              <w:t>0.1</w:t>
            </w:r>
          </w:p>
        </w:tc>
      </w:tr>
      <w:tr w:rsidR="00CF0EA2" w14:paraId="5E5B91D6" w14:textId="77777777" w:rsidTr="00812128">
        <w:trPr>
          <w:trHeight w:val="896"/>
          <w:tblHeader/>
        </w:trPr>
        <w:tc>
          <w:tcPr>
            <w:tcW w:w="827" w:type="dxa"/>
            <w:vMerge/>
            <w:vAlign w:val="center"/>
          </w:tcPr>
          <w:p w14:paraId="29E5D767" w14:textId="77777777" w:rsidR="00CF0EA2" w:rsidRDefault="00CF0EA2" w:rsidP="00812128">
            <w:pPr>
              <w:ind w:firstLine="480"/>
            </w:pPr>
          </w:p>
        </w:tc>
        <w:tc>
          <w:tcPr>
            <w:tcW w:w="1080" w:type="dxa"/>
            <w:vMerge/>
            <w:vAlign w:val="center"/>
          </w:tcPr>
          <w:p w14:paraId="71854A67" w14:textId="77777777" w:rsidR="00CF0EA2" w:rsidRDefault="00CF0EA2" w:rsidP="00812128">
            <w:pPr>
              <w:ind w:firstLine="480"/>
            </w:pPr>
          </w:p>
        </w:tc>
        <w:tc>
          <w:tcPr>
            <w:tcW w:w="2346" w:type="dxa"/>
            <w:tcBorders>
              <w:right w:val="single" w:sz="4" w:space="0" w:color="auto"/>
            </w:tcBorders>
            <w:vAlign w:val="center"/>
          </w:tcPr>
          <w:p w14:paraId="6CEE4A7D" w14:textId="3A5AB1F6" w:rsidR="00CF0EA2" w:rsidRDefault="00097DD2" w:rsidP="00812128">
            <w:r>
              <w:t>赔付率</w:t>
            </w:r>
            <w:r>
              <w:t>U</w:t>
            </w:r>
            <w:r>
              <w:rPr>
                <w:vertAlign w:val="subscript"/>
              </w:rPr>
              <w:t>33</w:t>
            </w:r>
            <w:r w:rsidR="00812128">
              <w:rPr>
                <w:vertAlign w:val="subscript"/>
              </w:rPr>
              <w:t xml:space="preserve">  </w:t>
            </w:r>
            <w:r>
              <w:t>0.307</w:t>
            </w:r>
          </w:p>
        </w:tc>
        <w:tc>
          <w:tcPr>
            <w:tcW w:w="850" w:type="dxa"/>
            <w:tcBorders>
              <w:left w:val="single" w:sz="4" w:space="0" w:color="auto"/>
              <w:right w:val="single" w:sz="4" w:space="0" w:color="auto"/>
            </w:tcBorders>
            <w:vAlign w:val="center"/>
          </w:tcPr>
          <w:p w14:paraId="0CAC8ACF" w14:textId="77777777" w:rsidR="00CF0EA2" w:rsidRDefault="00097DD2" w:rsidP="00812128">
            <w:pPr>
              <w:rPr>
                <w:rFonts w:ascii="永中宋体" w:eastAsia="永中宋体"/>
              </w:rPr>
            </w:pPr>
            <w:r>
              <w:rPr>
                <w:rFonts w:ascii="永中宋体" w:eastAsia="永中宋体" w:hint="eastAsia"/>
              </w:rPr>
              <w:t>0.3</w:t>
            </w:r>
          </w:p>
        </w:tc>
        <w:tc>
          <w:tcPr>
            <w:tcW w:w="851" w:type="dxa"/>
            <w:tcBorders>
              <w:left w:val="single" w:sz="4" w:space="0" w:color="auto"/>
              <w:right w:val="single" w:sz="4" w:space="0" w:color="auto"/>
            </w:tcBorders>
            <w:vAlign w:val="center"/>
          </w:tcPr>
          <w:p w14:paraId="5255E22B" w14:textId="77777777" w:rsidR="00CF0EA2" w:rsidRDefault="00097DD2" w:rsidP="00812128">
            <w:pPr>
              <w:rPr>
                <w:rFonts w:ascii="永中宋体" w:eastAsia="永中宋体"/>
              </w:rPr>
            </w:pPr>
            <w:r>
              <w:rPr>
                <w:rFonts w:ascii="永中宋体" w:eastAsia="永中宋体" w:hint="eastAsia"/>
              </w:rPr>
              <w:t>0.4</w:t>
            </w:r>
          </w:p>
        </w:tc>
        <w:tc>
          <w:tcPr>
            <w:tcW w:w="709" w:type="dxa"/>
            <w:tcBorders>
              <w:left w:val="single" w:sz="4" w:space="0" w:color="auto"/>
              <w:right w:val="single" w:sz="4" w:space="0" w:color="auto"/>
            </w:tcBorders>
            <w:vAlign w:val="center"/>
          </w:tcPr>
          <w:p w14:paraId="43D26396" w14:textId="77777777" w:rsidR="00CF0EA2" w:rsidRDefault="00097DD2" w:rsidP="00812128">
            <w:pPr>
              <w:rPr>
                <w:rFonts w:ascii="永中宋体" w:eastAsia="永中宋体"/>
              </w:rPr>
            </w:pPr>
            <w:r>
              <w:rPr>
                <w:rFonts w:ascii="永中宋体" w:eastAsia="永中宋体" w:hint="eastAsia"/>
              </w:rPr>
              <w:t>0.1</w:t>
            </w:r>
          </w:p>
        </w:tc>
        <w:tc>
          <w:tcPr>
            <w:tcW w:w="850" w:type="dxa"/>
            <w:tcBorders>
              <w:left w:val="single" w:sz="4" w:space="0" w:color="auto"/>
              <w:right w:val="single" w:sz="4" w:space="0" w:color="auto"/>
            </w:tcBorders>
            <w:vAlign w:val="center"/>
          </w:tcPr>
          <w:p w14:paraId="794354C5" w14:textId="77777777" w:rsidR="00CF0EA2" w:rsidRDefault="00097DD2" w:rsidP="00812128">
            <w:pPr>
              <w:rPr>
                <w:rFonts w:ascii="永中宋体" w:eastAsia="永中宋体"/>
              </w:rPr>
            </w:pPr>
            <w:r>
              <w:rPr>
                <w:rFonts w:ascii="永中宋体" w:eastAsia="永中宋体" w:hint="eastAsia"/>
              </w:rPr>
              <w:t>0.1</w:t>
            </w:r>
          </w:p>
        </w:tc>
        <w:tc>
          <w:tcPr>
            <w:tcW w:w="874" w:type="dxa"/>
            <w:tcBorders>
              <w:left w:val="single" w:sz="4" w:space="0" w:color="auto"/>
            </w:tcBorders>
            <w:vAlign w:val="center"/>
          </w:tcPr>
          <w:p w14:paraId="2717FD42" w14:textId="77777777" w:rsidR="00CF0EA2" w:rsidRDefault="00097DD2" w:rsidP="00812128">
            <w:pPr>
              <w:rPr>
                <w:rFonts w:ascii="永中宋体" w:eastAsia="永中宋体"/>
              </w:rPr>
            </w:pPr>
            <w:r>
              <w:rPr>
                <w:rFonts w:ascii="永中宋体" w:eastAsia="永中宋体" w:hint="eastAsia"/>
              </w:rPr>
              <w:t>0.1</w:t>
            </w:r>
          </w:p>
        </w:tc>
      </w:tr>
      <w:tr w:rsidR="00CF0EA2" w14:paraId="5BD7D6A7" w14:textId="77777777" w:rsidTr="00812128">
        <w:trPr>
          <w:trHeight w:val="896"/>
          <w:tblHeader/>
        </w:trPr>
        <w:tc>
          <w:tcPr>
            <w:tcW w:w="827" w:type="dxa"/>
            <w:vMerge/>
            <w:vAlign w:val="center"/>
          </w:tcPr>
          <w:p w14:paraId="79F695CE" w14:textId="77777777" w:rsidR="00CF0EA2" w:rsidRDefault="00CF0EA2" w:rsidP="00812128">
            <w:pPr>
              <w:ind w:firstLine="480"/>
            </w:pPr>
          </w:p>
        </w:tc>
        <w:tc>
          <w:tcPr>
            <w:tcW w:w="1080" w:type="dxa"/>
            <w:vMerge/>
            <w:vAlign w:val="center"/>
          </w:tcPr>
          <w:p w14:paraId="03DE0297" w14:textId="77777777" w:rsidR="00CF0EA2" w:rsidRDefault="00CF0EA2" w:rsidP="00812128">
            <w:pPr>
              <w:ind w:firstLine="480"/>
            </w:pPr>
          </w:p>
        </w:tc>
        <w:tc>
          <w:tcPr>
            <w:tcW w:w="2346" w:type="dxa"/>
            <w:tcBorders>
              <w:right w:val="single" w:sz="4" w:space="0" w:color="auto"/>
            </w:tcBorders>
            <w:vAlign w:val="center"/>
          </w:tcPr>
          <w:p w14:paraId="23FCE6E1" w14:textId="2FE01191" w:rsidR="00CF0EA2" w:rsidRDefault="00097DD2" w:rsidP="00812128">
            <w:r>
              <w:t>经营风险</w:t>
            </w:r>
            <w:r>
              <w:t>U</w:t>
            </w:r>
            <w:r>
              <w:rPr>
                <w:vertAlign w:val="subscript"/>
              </w:rPr>
              <w:t>34</w:t>
            </w:r>
            <w:r w:rsidR="00812128">
              <w:rPr>
                <w:vertAlign w:val="subscript"/>
              </w:rPr>
              <w:t xml:space="preserve">   </w:t>
            </w:r>
            <w:r>
              <w:t>0.205</w:t>
            </w:r>
          </w:p>
        </w:tc>
        <w:tc>
          <w:tcPr>
            <w:tcW w:w="850" w:type="dxa"/>
            <w:tcBorders>
              <w:left w:val="single" w:sz="4" w:space="0" w:color="auto"/>
              <w:right w:val="single" w:sz="4" w:space="0" w:color="auto"/>
            </w:tcBorders>
            <w:vAlign w:val="center"/>
          </w:tcPr>
          <w:p w14:paraId="38321C95" w14:textId="77777777" w:rsidR="00CF0EA2" w:rsidRDefault="00097DD2" w:rsidP="00812128">
            <w:pPr>
              <w:rPr>
                <w:rFonts w:ascii="永中宋体" w:eastAsia="永中宋体"/>
              </w:rPr>
            </w:pPr>
            <w:r>
              <w:rPr>
                <w:rFonts w:ascii="永中宋体" w:eastAsia="永中宋体" w:hint="eastAsia"/>
              </w:rPr>
              <w:t>0.375</w:t>
            </w:r>
          </w:p>
        </w:tc>
        <w:tc>
          <w:tcPr>
            <w:tcW w:w="851" w:type="dxa"/>
            <w:tcBorders>
              <w:left w:val="single" w:sz="4" w:space="0" w:color="auto"/>
              <w:right w:val="single" w:sz="4" w:space="0" w:color="auto"/>
            </w:tcBorders>
            <w:vAlign w:val="center"/>
          </w:tcPr>
          <w:p w14:paraId="757F479C" w14:textId="77777777" w:rsidR="00CF0EA2" w:rsidRDefault="00097DD2" w:rsidP="00812128">
            <w:pPr>
              <w:rPr>
                <w:rFonts w:ascii="永中宋体" w:eastAsia="永中宋体"/>
              </w:rPr>
            </w:pPr>
            <w:r>
              <w:rPr>
                <w:rFonts w:ascii="永中宋体" w:eastAsia="永中宋体" w:hint="eastAsia"/>
              </w:rPr>
              <w:t>0.475</w:t>
            </w:r>
          </w:p>
        </w:tc>
        <w:tc>
          <w:tcPr>
            <w:tcW w:w="709" w:type="dxa"/>
            <w:tcBorders>
              <w:left w:val="single" w:sz="4" w:space="0" w:color="auto"/>
              <w:right w:val="single" w:sz="4" w:space="0" w:color="auto"/>
            </w:tcBorders>
            <w:vAlign w:val="center"/>
          </w:tcPr>
          <w:p w14:paraId="2EEB1074" w14:textId="77777777" w:rsidR="00CF0EA2" w:rsidRDefault="00097DD2" w:rsidP="00812128">
            <w:pPr>
              <w:rPr>
                <w:rFonts w:ascii="永中宋体" w:eastAsia="永中宋体"/>
              </w:rPr>
            </w:pPr>
            <w:r>
              <w:rPr>
                <w:rFonts w:ascii="永中宋体" w:eastAsia="永中宋体" w:hint="eastAsia"/>
              </w:rPr>
              <w:t>0.15</w:t>
            </w:r>
          </w:p>
        </w:tc>
        <w:tc>
          <w:tcPr>
            <w:tcW w:w="850" w:type="dxa"/>
            <w:tcBorders>
              <w:left w:val="single" w:sz="4" w:space="0" w:color="auto"/>
              <w:right w:val="single" w:sz="4" w:space="0" w:color="auto"/>
            </w:tcBorders>
            <w:vAlign w:val="center"/>
          </w:tcPr>
          <w:p w14:paraId="0AE2F175" w14:textId="77777777" w:rsidR="00CF0EA2" w:rsidRDefault="00097DD2" w:rsidP="00812128">
            <w:pPr>
              <w:rPr>
                <w:rFonts w:ascii="永中宋体" w:eastAsia="永中宋体"/>
              </w:rPr>
            </w:pPr>
            <w:r>
              <w:rPr>
                <w:rFonts w:ascii="永中宋体" w:eastAsia="永中宋体" w:hint="eastAsia"/>
              </w:rPr>
              <w:t>0</w:t>
            </w:r>
          </w:p>
        </w:tc>
        <w:tc>
          <w:tcPr>
            <w:tcW w:w="874" w:type="dxa"/>
            <w:tcBorders>
              <w:left w:val="single" w:sz="4" w:space="0" w:color="auto"/>
            </w:tcBorders>
            <w:vAlign w:val="center"/>
          </w:tcPr>
          <w:p w14:paraId="3F55DBA3" w14:textId="77777777" w:rsidR="00CF0EA2" w:rsidRDefault="00097DD2" w:rsidP="00812128">
            <w:pPr>
              <w:rPr>
                <w:rFonts w:ascii="永中宋体" w:eastAsia="永中宋体"/>
              </w:rPr>
            </w:pPr>
            <w:r>
              <w:rPr>
                <w:rFonts w:ascii="永中宋体" w:eastAsia="永中宋体" w:hint="eastAsia"/>
              </w:rPr>
              <w:t>0</w:t>
            </w:r>
          </w:p>
        </w:tc>
      </w:tr>
    </w:tbl>
    <w:p w14:paraId="0F9A725C" w14:textId="77777777" w:rsidR="0084338E" w:rsidRDefault="0084338E" w:rsidP="00E41F36">
      <w:pPr>
        <w:pStyle w:val="13"/>
        <w:widowControl/>
        <w:spacing w:line="400" w:lineRule="atLeast"/>
        <w:ind w:left="780" w:firstLineChars="0" w:firstLine="0"/>
      </w:pPr>
    </w:p>
    <w:p w14:paraId="0252A7BA" w14:textId="77777777" w:rsidR="00CF0EA2" w:rsidRDefault="00097DD2">
      <w:pPr>
        <w:pStyle w:val="13"/>
        <w:widowControl/>
        <w:numPr>
          <w:ilvl w:val="0"/>
          <w:numId w:val="4"/>
        </w:numPr>
        <w:spacing w:line="400" w:lineRule="atLeast"/>
        <w:ind w:firstLineChars="0"/>
      </w:pPr>
      <w:r>
        <w:rPr>
          <w:rFonts w:hint="eastAsia"/>
        </w:rPr>
        <w:t>计算</w:t>
      </w:r>
      <w:r>
        <w:t>新营销员管理</w:t>
      </w:r>
      <w:r>
        <w:rPr>
          <w:rFonts w:hint="eastAsia"/>
        </w:rPr>
        <w:t>体系</w:t>
      </w:r>
      <w:r>
        <w:t>U</w:t>
      </w:r>
      <w:r>
        <w:rPr>
          <w:vertAlign w:val="subscript"/>
        </w:rPr>
        <w:t>1</w:t>
      </w:r>
      <w:r>
        <w:rPr>
          <w:rFonts w:hint="eastAsia"/>
        </w:rPr>
        <w:t>二级评判向量</w:t>
      </w:r>
    </w:p>
    <w:p w14:paraId="37F942FE" w14:textId="77777777" w:rsidR="00CF0EA2" w:rsidRDefault="00097DD2">
      <w:pPr>
        <w:ind w:firstLine="480"/>
      </w:pPr>
      <w:r>
        <w:rPr>
          <w:rFonts w:hint="eastAsia"/>
        </w:rPr>
        <w:t>根据“表</w:t>
      </w:r>
      <w:r>
        <w:rPr>
          <w:rFonts w:hint="eastAsia"/>
        </w:rPr>
        <w:t xml:space="preserve">5-16 </w:t>
      </w:r>
      <w:r>
        <w:t>新营销员管理体系</w:t>
      </w:r>
      <w:r>
        <w:rPr>
          <w:rFonts w:hint="eastAsia"/>
        </w:rPr>
        <w:t>等级专家评价表”得到监管体系的二级评判指标矩阵</w:t>
      </w:r>
    </w:p>
    <w:p w14:paraId="26A44860" w14:textId="61A0F27C" w:rsidR="00CF0EA2" w:rsidRPr="00BF4B86" w:rsidRDefault="00BF4B86">
      <w:pPr>
        <w:ind w:firstLine="480"/>
      </w:pPr>
      <m:oMathPara>
        <m:oMath>
          <m:r>
            <w:rPr>
              <w:rFonts w:ascii="Cambria Math" w:hAnsi="Cambria Math"/>
            </w:rPr>
            <m:t>R1=</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0.27</m:t>
                    </m:r>
                    <m:ctrlPr>
                      <w:rPr>
                        <w:rFonts w:ascii="Cambria Math" w:eastAsia="Cambria Math" w:hAnsi="Cambria Math" w:cs="Cambria Math"/>
                        <w:i/>
                      </w:rPr>
                    </m:ctrlPr>
                  </m:e>
                </m:mr>
                <m:mr>
                  <m:e>
                    <m:r>
                      <w:rPr>
                        <w:rFonts w:ascii="Cambria Math" w:eastAsia="Cambria Math" w:hAnsi="Cambria Math" w:cs="Cambria Math"/>
                      </w:rPr>
                      <m:t>0.1</m:t>
                    </m:r>
                  </m:e>
                  <m:e>
                    <m:r>
                      <w:rPr>
                        <w:rFonts w:ascii="Cambria Math" w:hAnsi="Cambria Math"/>
                      </w:rPr>
                      <m:t>0.125</m:t>
                    </m:r>
                  </m:e>
                  <m:e>
                    <m:r>
                      <w:rPr>
                        <w:rFonts w:ascii="Cambria Math" w:hAnsi="Cambria Math"/>
                      </w:rPr>
                      <m:t>0.465</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0.1</m:t>
                    </m:r>
                  </m:e>
                </m:mr>
              </m:m>
            </m:e>
          </m:d>
        </m:oMath>
      </m:oMathPara>
    </w:p>
    <w:p w14:paraId="2590D996" w14:textId="77777777" w:rsidR="00BF4B86" w:rsidRPr="00BF4B86" w:rsidRDefault="00BF4B86">
      <w:pPr>
        <w:ind w:firstLine="480"/>
      </w:pPr>
    </w:p>
    <w:p w14:paraId="07795848" w14:textId="77777777" w:rsidR="00CF0EA2" w:rsidRDefault="00097DD2">
      <w:pPr>
        <w:ind w:firstLine="480"/>
      </w:pPr>
      <w:r>
        <w:rPr>
          <w:rFonts w:hint="eastAsia"/>
        </w:rPr>
        <w:t>则</w:t>
      </w:r>
      <w:r>
        <w:t>营销员发展</w:t>
      </w:r>
      <w:r>
        <w:t>U</w:t>
      </w:r>
      <w:r>
        <w:rPr>
          <w:vertAlign w:val="subscript"/>
        </w:rPr>
        <w:t>1</w:t>
      </w:r>
      <w:r>
        <w:rPr>
          <w:rFonts w:hint="eastAsia"/>
        </w:rPr>
        <w:t>二级评判向量为：</w:t>
      </w:r>
    </w:p>
    <w:p w14:paraId="0B76FF0A" w14:textId="3AD5FA2C" w:rsidR="00BF4B86" w:rsidRPr="00BF4B86" w:rsidRDefault="00BF4B86" w:rsidP="00BF4B86">
      <w:pPr>
        <w:ind w:firstLine="480"/>
      </w:pPr>
      <m:oMathPara>
        <m:oMath>
          <m:r>
            <w:rPr>
              <w:rFonts w:ascii="Cambria Math" w:hAnsi="Cambria Math"/>
            </w:rPr>
            <m:t>B1=W1*R1=</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0.302</m:t>
                    </m:r>
                  </m:e>
                  <m:e>
                    <m:r>
                      <w:rPr>
                        <w:rFonts w:ascii="Cambria Math" w:hAnsi="Cambria Math"/>
                      </w:rPr>
                      <m:t>0.121</m:t>
                    </m:r>
                  </m:e>
                  <m:e>
                    <m:r>
                      <w:rPr>
                        <w:rFonts w:ascii="Cambria Math" w:hAnsi="Cambria Math"/>
                      </w:rPr>
                      <m:t>0.203</m:t>
                    </m:r>
                    <m:ctrlPr>
                      <w:rPr>
                        <w:rFonts w:ascii="Cambria Math" w:eastAsia="Cambria Math" w:hAnsi="Cambria Math" w:cs="Cambria Math"/>
                        <w:i/>
                      </w:rPr>
                    </m:ctrlPr>
                  </m:e>
                  <m:e>
                    <m:r>
                      <w:rPr>
                        <w:rFonts w:ascii="Cambria Math" w:eastAsia="Cambria Math" w:hAnsi="Cambria Math" w:cs="Cambria Math"/>
                      </w:rPr>
                      <m:t>0.099</m:t>
                    </m:r>
                    <m:ctrlPr>
                      <w:rPr>
                        <w:rFonts w:ascii="Cambria Math" w:eastAsia="Cambria Math" w:hAnsi="Cambria Math" w:cs="Cambria Math"/>
                        <w:i/>
                      </w:rPr>
                    </m:ctrlPr>
                  </m:e>
                  <m:e>
                    <m:r>
                      <w:rPr>
                        <w:rFonts w:ascii="Cambria Math" w:eastAsia="Cambria Math" w:hAnsi="Cambria Math" w:cs="Cambria Math"/>
                      </w:rPr>
                      <m:t>0.274</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0.8</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0.05</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0.15</m:t>
                    </m:r>
                    <m:ctrlPr>
                      <w:rPr>
                        <w:rFonts w:ascii="Cambria Math" w:hAnsi="Cambria Math"/>
                        <w:i/>
                      </w:rPr>
                    </m:ctrlPr>
                  </m:e>
                  <m:e>
                    <m:r>
                      <w:rPr>
                        <w:rFonts w:ascii="Cambria Math" w:hAnsi="Cambria Math"/>
                      </w:rPr>
                      <m:t>0.6</m:t>
                    </m:r>
                    <m:ctrlPr>
                      <w:rPr>
                        <w:rFonts w:ascii="Cambria Math" w:hAnsi="Cambria Math"/>
                        <w:i/>
                      </w:rPr>
                    </m:ctrlP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0.16</m:t>
                    </m:r>
                  </m:e>
                  <m:e>
                    <m:r>
                      <w:rPr>
                        <w:rFonts w:ascii="Cambria Math" w:hAnsi="Cambria Math"/>
                      </w:rPr>
                      <m:t>0.45</m:t>
                    </m:r>
                  </m:e>
                  <m:e>
                    <m:r>
                      <w:rPr>
                        <w:rFonts w:ascii="Cambria Math" w:hAnsi="Cambria Math"/>
                      </w:rPr>
                      <m:t>0.14</m:t>
                    </m:r>
                  </m:e>
                  <m:e>
                    <m:r>
                      <w:rPr>
                        <w:rFonts w:ascii="Cambria Math" w:hAnsi="Cambria Math"/>
                      </w:rPr>
                      <m:t>0.15</m:t>
                    </m:r>
                    <m:ctrlPr>
                      <w:rPr>
                        <w:rFonts w:ascii="Cambria Math" w:hAnsi="Cambria Math"/>
                        <w:i/>
                      </w:rPr>
                    </m:ctrlPr>
                  </m:e>
                  <m:e>
                    <m:r>
                      <w:rPr>
                        <w:rFonts w:ascii="Cambria Math" w:hAnsi="Cambria Math"/>
                      </w:rPr>
                      <m:t>0.1</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0.23</m:t>
                    </m:r>
                  </m:e>
                  <m:e>
                    <m:r>
                      <w:rPr>
                        <w:rFonts w:ascii="Cambria Math" w:hAnsi="Cambria Math"/>
                      </w:rPr>
                      <m:t>0.5</m:t>
                    </m:r>
                    <m:ctrlPr>
                      <w:rPr>
                        <w:rFonts w:ascii="Cambria Math" w:hAnsi="Cambria Math"/>
                        <w:i/>
                      </w:rPr>
                    </m:ctrlPr>
                  </m:e>
                  <m:e>
                    <m:r>
                      <w:rPr>
                        <w:rFonts w:ascii="Cambria Math" w:hAnsi="Cambria Math"/>
                      </w:rPr>
                      <m:t>0.27</m:t>
                    </m:r>
                    <m:ctrlPr>
                      <w:rPr>
                        <w:rFonts w:ascii="Cambria Math" w:hAnsi="Cambria Math"/>
                        <w:i/>
                      </w:rPr>
                    </m:ctrlPr>
                  </m:e>
                </m:mr>
                <m:mr>
                  <m:e>
                    <m:r>
                      <w:rPr>
                        <w:rFonts w:ascii="Cambria Math" w:hAnsi="Cambria Math"/>
                      </w:rPr>
                      <m:t>0.1</m:t>
                    </m:r>
                  </m:e>
                  <m:e>
                    <m:r>
                      <w:rPr>
                        <w:rFonts w:ascii="Cambria Math" w:hAnsi="Cambria Math"/>
                      </w:rPr>
                      <m:t>0.125</m:t>
                    </m:r>
                  </m:e>
                  <m:e>
                    <m:r>
                      <w:rPr>
                        <w:rFonts w:ascii="Cambria Math" w:hAnsi="Cambria Math"/>
                      </w:rPr>
                      <m:t>0.465</m:t>
                    </m:r>
                    <m:ctrlPr>
                      <w:rPr>
                        <w:rFonts w:ascii="Cambria Math" w:hAnsi="Cambria Math"/>
                        <w:i/>
                      </w:rPr>
                    </m:ctrlPr>
                  </m:e>
                  <m:e>
                    <m:r>
                      <w:rPr>
                        <w:rFonts w:ascii="Cambria Math" w:hAnsi="Cambria Math"/>
                      </w:rPr>
                      <m:t>0.21</m:t>
                    </m:r>
                    <m:ctrlPr>
                      <w:rPr>
                        <w:rFonts w:ascii="Cambria Math" w:hAnsi="Cambria Math"/>
                        <w:i/>
                      </w:rPr>
                    </m:ctrlPr>
                  </m:e>
                  <m:e>
                    <m:r>
                      <w:rPr>
                        <w:rFonts w:ascii="Cambria Math" w:hAnsi="Cambria Math"/>
                      </w:rPr>
                      <m:t>0.1</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m:oMathPara>
    </w:p>
    <w:p w14:paraId="29F172DA" w14:textId="07696398" w:rsidR="00BF4B86" w:rsidRPr="00BF4B86" w:rsidRDefault="00A01AF8" w:rsidP="00BF4B86">
      <w:r>
        <w:tab/>
      </w:r>
      <w:r>
        <w:rPr>
          <w:rFonts w:hint="eastAsia"/>
        </w:rPr>
        <w:t>即</w:t>
      </w:r>
      <w:r>
        <w:t>B1=</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ctrlPr>
                    <w:rPr>
                      <w:rFonts w:ascii="Cambria Math" w:eastAsia="Cambria Math" w:hAnsi="Cambria Math" w:cs="Cambria Math"/>
                      <w:i/>
                    </w:rPr>
                  </m:ctrlPr>
                </m:e>
                <m:e>
                  <m:r>
                    <w:rPr>
                      <w:rFonts w:ascii="Cambria Math" w:eastAsia="Cambria Math" w:hAnsi="Cambria Math" w:cs="Cambria Math"/>
                    </w:rPr>
                    <m:t>0.150</m:t>
                  </m:r>
                  <m:ctrlPr>
                    <w:rPr>
                      <w:rFonts w:ascii="Cambria Math" w:eastAsia="Cambria Math" w:hAnsi="Cambria Math" w:cs="Cambria Math"/>
                      <w:i/>
                    </w:rPr>
                  </m:ctrlPr>
                </m:e>
                <m:e>
                  <m:r>
                    <w:rPr>
                      <w:rFonts w:ascii="Cambria Math" w:eastAsia="Cambria Math" w:hAnsi="Cambria Math" w:cs="Cambria Math"/>
                    </w:rPr>
                    <m:t>0.074</m:t>
                  </m:r>
                </m:e>
              </m:mr>
            </m:m>
          </m:e>
        </m:d>
      </m:oMath>
    </w:p>
    <w:p w14:paraId="6EBF8112" w14:textId="77777777" w:rsidR="00CF0EA2" w:rsidRDefault="00097DD2">
      <w:pPr>
        <w:pStyle w:val="13"/>
        <w:widowControl/>
        <w:numPr>
          <w:ilvl w:val="0"/>
          <w:numId w:val="4"/>
        </w:numPr>
        <w:spacing w:line="400" w:lineRule="atLeast"/>
        <w:ind w:firstLineChars="0"/>
      </w:pPr>
      <w:r>
        <w:rPr>
          <w:rFonts w:hint="eastAsia"/>
        </w:rPr>
        <w:t>计算</w:t>
      </w:r>
      <w:r>
        <w:t>客户服务</w:t>
      </w:r>
      <w:r>
        <w:t>U</w:t>
      </w:r>
      <w:r>
        <w:rPr>
          <w:vertAlign w:val="subscript"/>
        </w:rPr>
        <w:t>2</w:t>
      </w:r>
      <w:r>
        <w:rPr>
          <w:rFonts w:hint="eastAsia"/>
        </w:rPr>
        <w:t>二级评判向量</w:t>
      </w:r>
    </w:p>
    <w:p w14:paraId="43C79330" w14:textId="77777777" w:rsidR="00CF0EA2" w:rsidRDefault="00097DD2">
      <w:pPr>
        <w:pStyle w:val="13"/>
      </w:pPr>
      <w:r>
        <w:rPr>
          <w:rFonts w:hint="eastAsia"/>
        </w:rPr>
        <w:t>同样根据专家评判表获得指标矩阵</w:t>
      </w:r>
    </w:p>
    <w:p w14:paraId="49859C4E" w14:textId="4202CD5E" w:rsidR="00A01AF8" w:rsidRDefault="00A01AF8">
      <w:pPr>
        <w:ind w:firstLineChars="450" w:firstLine="945"/>
      </w:pPr>
      <m:oMathPara>
        <m:oMath>
          <m:r>
            <m:rPr>
              <m:sty m:val="p"/>
            </m:rPr>
            <w:rPr>
              <w:rFonts w:ascii="Cambria Math" w:hAnsi="Cambria Math"/>
            </w:rPr>
            <m:t>R2=</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C091DFE" w14:textId="77777777" w:rsidR="00CF0EA2" w:rsidRDefault="00CF0EA2"/>
    <w:p w14:paraId="24D06D1F" w14:textId="77777777" w:rsidR="00CF0EA2" w:rsidRDefault="00097DD2">
      <w:pPr>
        <w:ind w:firstLine="480"/>
      </w:pPr>
      <w:r>
        <w:t>客户服务</w:t>
      </w:r>
      <w:r>
        <w:t>U</w:t>
      </w:r>
      <w:r>
        <w:rPr>
          <w:vertAlign w:val="subscript"/>
        </w:rPr>
        <w:t>2</w:t>
      </w:r>
      <w:r>
        <w:rPr>
          <w:rFonts w:hint="eastAsia"/>
        </w:rPr>
        <w:t>二级评判向量：</w:t>
      </w:r>
    </w:p>
    <w:p w14:paraId="008D67DE" w14:textId="711E6807" w:rsidR="00A01AF8" w:rsidRPr="00A01AF8" w:rsidRDefault="00A01AF8">
      <w:pPr>
        <w:ind w:firstLine="480"/>
      </w:pPr>
      <m:oMathPara>
        <m:oMath>
          <m:r>
            <m:rPr>
              <m:sty m:val="p"/>
            </m:rPr>
            <w:rPr>
              <w:rFonts w:ascii="Cambria Math" w:hAnsi="Cambria Math" w:hint="eastAsia"/>
            </w:rPr>
            <m:t>B</m:t>
          </m:r>
          <m:r>
            <m:rPr>
              <m:sty m:val="p"/>
            </m:rPr>
            <w:rPr>
              <w:rFonts w:ascii="Cambria Math" w:hAnsi="Cambria Math"/>
            </w:rPr>
            <m:t>2=W2*R2=</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0.387</m:t>
                    </m:r>
                  </m:e>
                  <m:e>
                    <m:r>
                      <w:rPr>
                        <w:rFonts w:ascii="Cambria Math" w:hAnsi="Cambria Math"/>
                      </w:rPr>
                      <m:t>0.313</m:t>
                    </m:r>
                  </m:e>
                  <m:e>
                    <m:r>
                      <w:rPr>
                        <w:rFonts w:ascii="Cambria Math" w:hAnsi="Cambria Math"/>
                      </w:rPr>
                      <m:t>0.300</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0.125</m:t>
                    </m:r>
                  </m:e>
                  <m:e>
                    <m:r>
                      <w:rPr>
                        <w:rFonts w:ascii="Cambria Math" w:hAnsi="Cambria Math"/>
                      </w:rPr>
                      <m:t>0.25</m:t>
                    </m:r>
                  </m:e>
                  <m:e>
                    <m:r>
                      <w:rPr>
                        <w:rFonts w:ascii="Cambria Math" w:hAnsi="Cambria Math"/>
                      </w:rPr>
                      <m:t>0.5</m:t>
                    </m:r>
                  </m:e>
                  <m:e>
                    <m:r>
                      <w:rPr>
                        <w:rFonts w:ascii="Cambria Math" w:hAnsi="Cambria Math"/>
                      </w:rPr>
                      <m:t>0.125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m:t>
                    </m:r>
                  </m:e>
                  <m:e>
                    <m:r>
                      <w:rPr>
                        <w:rFonts w:ascii="Cambria Math" w:hAnsi="Cambria Math"/>
                      </w:rPr>
                      <m:t>0.5</m:t>
                    </m:r>
                  </m:e>
                  <m:e>
                    <m:r>
                      <w:rPr>
                        <w:rFonts w:ascii="Cambria Math" w:hAnsi="Cambria Math"/>
                      </w:rPr>
                      <m:t>0.15</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0.05</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0.375</m:t>
                    </m:r>
                  </m:e>
                  <m:e>
                    <m:r>
                      <w:rPr>
                        <w:rFonts w:ascii="Cambria Math" w:hAnsi="Cambria Math"/>
                      </w:rPr>
                      <m:t>0.25</m:t>
                    </m:r>
                    <m:ctrlPr>
                      <w:rPr>
                        <w:rFonts w:ascii="Cambria Math" w:eastAsia="Cambria Math" w:hAnsi="Cambria Math" w:cs="Cambria Math"/>
                        <w:i/>
                      </w:rPr>
                    </m:ctrlPr>
                  </m:e>
                  <m:e>
                    <m:r>
                      <w:rPr>
                        <w:rFonts w:ascii="Cambria Math" w:eastAsia="Cambria Math" w:hAnsi="Cambria Math" w:cs="Cambria Math"/>
                      </w:rPr>
                      <m:t>0.125</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m:oMathPara>
    </w:p>
    <w:p w14:paraId="189719ED" w14:textId="77777777" w:rsidR="00CF0EA2" w:rsidRDefault="00CF0EA2">
      <w:pPr>
        <w:ind w:firstLine="480"/>
      </w:pPr>
    </w:p>
    <w:p w14:paraId="77CA5F74" w14:textId="1067A250" w:rsidR="00CF0EA2" w:rsidRDefault="00097DD2">
      <w:pPr>
        <w:ind w:firstLine="480"/>
      </w:pPr>
      <w:r>
        <w:rPr>
          <w:rFonts w:hint="eastAsia"/>
        </w:rPr>
        <w:t>即</w:t>
      </w:r>
      <w:r>
        <w:t>B2=</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0.186</m:t>
                  </m:r>
                </m:e>
                <m:e>
                  <m:r>
                    <w:rPr>
                      <w:rFonts w:ascii="Cambria Math" w:hAnsi="Cambria Math"/>
                    </w:rPr>
                    <m:t>0.366</m:t>
                  </m:r>
                </m:e>
                <m:e>
                  <m:r>
                    <w:rPr>
                      <w:rFonts w:ascii="Cambria Math" w:hAnsi="Cambria Math"/>
                    </w:rPr>
                    <m:t>0.316</m:t>
                  </m:r>
                  <m:ctrlPr>
                    <w:rPr>
                      <w:rFonts w:ascii="Cambria Math" w:eastAsia="Cambria Math" w:hAnsi="Cambria Math" w:cs="Cambria Math"/>
                      <w:i/>
                    </w:rPr>
                  </m:ctrlPr>
                </m:e>
                <m:e>
                  <m:r>
                    <w:rPr>
                      <w:rFonts w:ascii="Cambria Math" w:eastAsia="Cambria Math" w:hAnsi="Cambria Math" w:cs="Cambria Math"/>
                    </w:rPr>
                    <m:t>0.117</m:t>
                  </m:r>
                  <m:ctrlPr>
                    <w:rPr>
                      <w:rFonts w:ascii="Cambria Math" w:eastAsia="Cambria Math" w:hAnsi="Cambria Math" w:cs="Cambria Math"/>
                      <w:i/>
                    </w:rPr>
                  </m:ctrlPr>
                </m:e>
                <m:e>
                  <m:r>
                    <w:rPr>
                      <w:rFonts w:ascii="Cambria Math" w:eastAsia="Cambria Math" w:hAnsi="Cambria Math" w:cs="Cambria Math"/>
                    </w:rPr>
                    <m:t>0.016</m:t>
                  </m:r>
                </m:e>
              </m:mr>
            </m:m>
          </m:e>
        </m:d>
      </m:oMath>
    </w:p>
    <w:p w14:paraId="29BCD47C" w14:textId="77777777" w:rsidR="00CF0EA2" w:rsidRDefault="00097DD2">
      <w:pPr>
        <w:ind w:firstLine="480"/>
      </w:pPr>
      <w:r>
        <w:rPr>
          <w:rFonts w:hint="eastAsia"/>
        </w:rPr>
        <w:t>3</w:t>
      </w:r>
      <w:r>
        <w:rPr>
          <w:rFonts w:hint="eastAsia"/>
        </w:rPr>
        <w:t>）</w:t>
      </w:r>
      <w:r>
        <w:t>保险公司经营</w:t>
      </w:r>
      <w:r>
        <w:t>U</w:t>
      </w:r>
      <w:r>
        <w:rPr>
          <w:vertAlign w:val="subscript"/>
        </w:rPr>
        <w:t>3</w:t>
      </w:r>
      <w:r>
        <w:t>专家评判表</w:t>
      </w:r>
    </w:p>
    <w:p w14:paraId="72CA8810" w14:textId="3702CA8B" w:rsidR="00A01AF8" w:rsidRDefault="00A01AF8">
      <w:pPr>
        <w:ind w:firstLine="480"/>
      </w:pPr>
      <m:oMathPara>
        <m:oMath>
          <m:r>
            <m:rPr>
              <m:sty m:val="p"/>
            </m:rPr>
            <w:rPr>
              <w:rFonts w:ascii="Cambria Math" w:hAnsi="Cambria Math"/>
            </w:rPr>
            <m:t>R3=</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EDCA822" w14:textId="77777777" w:rsidR="00CF0EA2" w:rsidRDefault="00CF0EA2">
      <w:pPr>
        <w:ind w:firstLine="480"/>
      </w:pPr>
    </w:p>
    <w:p w14:paraId="522AFACA" w14:textId="77777777" w:rsidR="00CF0EA2" w:rsidRDefault="00097DD2">
      <w:pPr>
        <w:ind w:firstLine="480"/>
      </w:pPr>
      <w:r>
        <w:t>计算保险公司经营</w:t>
      </w:r>
      <w:r>
        <w:t>U</w:t>
      </w:r>
      <w:r>
        <w:rPr>
          <w:vertAlign w:val="subscript"/>
        </w:rPr>
        <w:t>3</w:t>
      </w:r>
      <w:r>
        <w:rPr>
          <w:rFonts w:hint="eastAsia"/>
        </w:rPr>
        <w:t>二级评判向量：</w:t>
      </w:r>
    </w:p>
    <w:p w14:paraId="0120FA29" w14:textId="39EE4F5A" w:rsidR="00E33148" w:rsidRPr="001E0732" w:rsidRDefault="001E0732">
      <w:pPr>
        <w:ind w:firstLine="480"/>
      </w:pPr>
      <m:oMathPara>
        <m:oMath>
          <m:r>
            <m:rPr>
              <m:sty m:val="p"/>
            </m:rPr>
            <w:rPr>
              <w:rFonts w:ascii="Cambria Math" w:hAnsi="Cambria Math"/>
            </w:rPr>
            <m:t>B3=W3*R3=</m:t>
          </m:r>
          <m:d>
            <m:dPr>
              <m:begChr m:val="["/>
              <m:endChr m:val="]"/>
              <m:ctrlPr>
                <w:rPr>
                  <w:rFonts w:ascii="Cambria Math" w:hAnsi="Cambria Math"/>
                </w:rPr>
              </m:ctrlPr>
            </m:dPr>
            <m:e>
              <m:m>
                <m:mPr>
                  <m:mcs>
                    <m:mc>
                      <m:mcPr>
                        <m:count m:val="4"/>
                        <m:mcJc m:val="center"/>
                      </m:mcPr>
                    </m:mc>
                  </m:mcs>
                  <m:ctrlPr>
                    <w:rPr>
                      <w:rFonts w:ascii="Cambria Math" w:hAnsi="Cambria Math"/>
                      <w:i/>
                    </w:rPr>
                  </m:ctrlPr>
                </m:mPr>
                <m:mr>
                  <m:e>
                    <m:r>
                      <w:rPr>
                        <w:rFonts w:ascii="Cambria Math" w:hAnsi="Cambria Math"/>
                      </w:rPr>
                      <m:t>0.323</m:t>
                    </m:r>
                  </m:e>
                  <m:e>
                    <m:r>
                      <w:rPr>
                        <w:rFonts w:ascii="Cambria Math" w:hAnsi="Cambria Math"/>
                      </w:rPr>
                      <m:t>0.165</m:t>
                    </m:r>
                  </m:e>
                  <m:e>
                    <m:r>
                      <w:rPr>
                        <w:rFonts w:ascii="Cambria Math" w:hAnsi="Cambria Math"/>
                      </w:rPr>
                      <m:t>0.307</m:t>
                    </m:r>
                    <m:ctrlPr>
                      <w:rPr>
                        <w:rFonts w:ascii="Cambria Math" w:eastAsia="Cambria Math" w:hAnsi="Cambria Math" w:cs="Cambria Math"/>
                        <w:i/>
                      </w:rPr>
                    </m:ctrlPr>
                  </m:e>
                  <m:e>
                    <m:r>
                      <w:rPr>
                        <w:rFonts w:ascii="Cambria Math" w:eastAsia="Cambria Math" w:hAnsi="Cambria Math" w:cs="Cambria Math"/>
                      </w:rPr>
                      <m:t>0.205</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0.37</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mr>
                <m:mr>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hAnsi="Cambria Math"/>
                      </w:rPr>
                      <m:t>0.4</m:t>
                    </m:r>
                  </m:e>
                  <m:e>
                    <m:r>
                      <w:rPr>
                        <w:rFonts w:ascii="Cambria Math" w:hAnsi="Cambria Math"/>
                      </w:rPr>
                      <m:t>0.1</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mr>
                <m:mr>
                  <m:e>
                    <m:r>
                      <w:rPr>
                        <w:rFonts w:ascii="Cambria Math" w:eastAsia="Cambria Math" w:hAnsi="Cambria Math" w:cs="Cambria Math"/>
                      </w:rPr>
                      <m:t>0.375</m:t>
                    </m:r>
                  </m:e>
                  <m:e>
                    <m:r>
                      <w:rPr>
                        <w:rFonts w:ascii="Cambria Math" w:hAnsi="Cambria Math"/>
                      </w:rPr>
                      <m:t>0.475</m:t>
                    </m:r>
                  </m:e>
                  <m:e>
                    <m:r>
                      <w:rPr>
                        <w:rFonts w:ascii="Cambria Math" w:hAnsi="Cambria Math"/>
                      </w:rPr>
                      <m:t>0.15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7D684843" w14:textId="2FDFE8F6" w:rsidR="00CF0EA2" w:rsidRDefault="001E0732">
      <w:pPr>
        <w:ind w:firstLine="480"/>
      </w:pPr>
      <w:r>
        <w:rPr>
          <w:rFonts w:hint="eastAsia"/>
        </w:rPr>
        <w:t>即</w:t>
      </w:r>
      <w:r>
        <w:rPr>
          <w:rFonts w:hint="eastAsia"/>
        </w:rPr>
        <w:t xml:space="preserve"> </w:t>
      </w:r>
      <m:oMath>
        <m:r>
          <m:rPr>
            <m:sty m:val="p"/>
          </m:rPr>
          <w:rPr>
            <w:rFonts w:ascii="Cambria Math" w:hAnsi="Cambria Math"/>
          </w:rPr>
          <m:t>B3</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w:p>
    <w:p w14:paraId="24A939D0" w14:textId="77777777" w:rsidR="00CF0EA2" w:rsidRDefault="00CF0EA2">
      <w:pPr>
        <w:ind w:firstLine="480"/>
      </w:pPr>
    </w:p>
    <w:p w14:paraId="0B1BA3A0" w14:textId="77777777" w:rsidR="00CF0EA2" w:rsidRDefault="00097DD2">
      <w:pPr>
        <w:ind w:firstLine="480"/>
      </w:pPr>
      <w:r>
        <w:rPr>
          <w:rFonts w:hint="eastAsia"/>
        </w:rPr>
        <w:t>5</w:t>
      </w:r>
      <w:r>
        <w:rPr>
          <w:rFonts w:hint="eastAsia"/>
        </w:rPr>
        <w:t>）计算综合指标：</w:t>
      </w:r>
    </w:p>
    <w:p w14:paraId="3BF8F11F" w14:textId="320A98CF" w:rsidR="001E0732" w:rsidRPr="00E35B50" w:rsidRDefault="00E35B50">
      <w:pPr>
        <w:ind w:firstLine="480"/>
      </w:pPr>
      <m:oMathPara>
        <m:oMath>
          <m:r>
            <m:rPr>
              <m:sty m:val="p"/>
            </m:rPr>
            <w:rPr>
              <w:rFonts w:ascii="Cambria Math" w:hAnsi="Cambria Math"/>
            </w:rPr>
            <w:lastRenderedPageBreak/>
            <m:t>R=</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B2</m:t>
                    </m:r>
                  </m:e>
                </m:mr>
                <m:mr>
                  <m:e>
                    <m:r>
                      <w:rPr>
                        <w:rFonts w:ascii="Cambria Math" w:hAnsi="Cambria Math"/>
                      </w:rPr>
                      <m:t>B3</m:t>
                    </m:r>
                  </m:e>
                </m:mr>
              </m:m>
            </m:e>
          </m:d>
          <m:r>
            <m:rPr>
              <m:sty m:val="p"/>
            </m:rP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oMath>
      </m:oMathPara>
    </w:p>
    <w:p w14:paraId="5B95183C" w14:textId="29A34ED7" w:rsidR="00E35B50" w:rsidRDefault="00E35B50">
      <w:pPr>
        <w:ind w:firstLine="480"/>
      </w:pPr>
      <m:oMathPara>
        <m:oMath>
          <m:r>
            <m:rPr>
              <m:sty m:val="p"/>
            </m:rPr>
            <w:rPr>
              <w:rFonts w:ascii="Cambria Math" w:hAnsi="Cambria Math"/>
            </w:rPr>
            <m:t>B=W*R=</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0.292</m:t>
                    </m:r>
                  </m:e>
                  <m:e>
                    <m:r>
                      <w:rPr>
                        <w:rFonts w:ascii="Cambria Math" w:hAnsi="Cambria Math"/>
                      </w:rPr>
                      <m:t>0.345</m:t>
                    </m:r>
                  </m:e>
                  <m:e>
                    <m:r>
                      <w:rPr>
                        <w:rFonts w:ascii="Cambria Math" w:hAnsi="Cambria Math"/>
                      </w:rPr>
                      <m:t>0.363</m:t>
                    </m:r>
                  </m:e>
                </m:mr>
              </m:m>
            </m:e>
          </m:d>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i/>
                    </w:rPr>
                  </m:ctrlPr>
                </m:mPr>
                <m:mr>
                  <m:e>
                    <m:r>
                      <w:rPr>
                        <w:rFonts w:ascii="Cambria Math" w:hAnsi="Cambria Math"/>
                      </w:rPr>
                      <m:t>0.320</m:t>
                    </m:r>
                  </m:e>
                  <m:e>
                    <m:r>
                      <w:rPr>
                        <w:rFonts w:ascii="Cambria Math" w:hAnsi="Cambria Math"/>
                      </w:rPr>
                      <m:t>0.244</m:t>
                    </m:r>
                  </m:e>
                  <m:e>
                    <m:r>
                      <w:rPr>
                        <w:rFonts w:ascii="Cambria Math" w:hAnsi="Cambria Math"/>
                      </w:rPr>
                      <m:t>0.212</m:t>
                    </m:r>
                  </m:e>
                  <m:e>
                    <m:r>
                      <w:rPr>
                        <w:rFonts w:ascii="Cambria Math" w:hAnsi="Cambria Math"/>
                      </w:rPr>
                      <m:t>0.150</m:t>
                    </m:r>
                    <m:ctrlPr>
                      <w:rPr>
                        <w:rFonts w:ascii="Cambria Math" w:eastAsia="Cambria Math" w:hAnsi="Cambria Math" w:cs="Cambria Math"/>
                        <w:i/>
                      </w:rPr>
                    </m:ctrlPr>
                  </m:e>
                  <m:e>
                    <m:r>
                      <w:rPr>
                        <w:rFonts w:ascii="Cambria Math" w:eastAsia="Cambria Math" w:hAnsi="Cambria Math" w:cs="Cambria Math"/>
                      </w:rPr>
                      <m:t>0.074</m:t>
                    </m:r>
                    <m:ctrlPr>
                      <w:rPr>
                        <w:rFonts w:ascii="Cambria Math" w:eastAsia="Cambria Math" w:hAnsi="Cambria Math" w:cs="Cambria Math"/>
                        <w:i/>
                      </w:rPr>
                    </m:ctrlPr>
                  </m:e>
                </m:mr>
                <m:mr>
                  <m:e>
                    <m:r>
                      <w:rPr>
                        <w:rFonts w:ascii="Cambria Math" w:eastAsia="Cambria Math" w:hAnsi="Cambria Math" w:cs="Cambria Math"/>
                      </w:rPr>
                      <m:t>0.186</m:t>
                    </m:r>
                  </m:e>
                  <m:e>
                    <m:r>
                      <w:rPr>
                        <w:rFonts w:ascii="Cambria Math" w:hAnsi="Cambria Math"/>
                      </w:rPr>
                      <m:t>0.366</m:t>
                    </m:r>
                  </m:e>
                  <m:e>
                    <m:r>
                      <w:rPr>
                        <w:rFonts w:ascii="Cambria Math" w:hAnsi="Cambria Math"/>
                      </w:rPr>
                      <m:t>0.316</m:t>
                    </m:r>
                  </m:e>
                  <m:e>
                    <m:r>
                      <w:rPr>
                        <w:rFonts w:ascii="Cambria Math" w:hAnsi="Cambria Math"/>
                      </w:rPr>
                      <m:t>0.117</m:t>
                    </m:r>
                    <m:ctrlPr>
                      <w:rPr>
                        <w:rFonts w:ascii="Cambria Math" w:eastAsia="Cambria Math" w:hAnsi="Cambria Math" w:cs="Cambria Math"/>
                        <w:i/>
                      </w:rPr>
                    </m:ctrlPr>
                  </m:e>
                  <m:e>
                    <m:r>
                      <w:rPr>
                        <w:rFonts w:ascii="Cambria Math" w:eastAsia="Cambria Math" w:hAnsi="Cambria Math" w:cs="Cambria Math"/>
                      </w:rPr>
                      <m:t>0.016</m:t>
                    </m:r>
                    <m:ctrlPr>
                      <w:rPr>
                        <w:rFonts w:ascii="Cambria Math" w:eastAsia="Cambria Math" w:hAnsi="Cambria Math" w:cs="Cambria Math"/>
                        <w:i/>
                      </w:rPr>
                    </m:ctrlPr>
                  </m:e>
                </m:mr>
                <m:mr>
                  <m:e>
                    <m:r>
                      <w:rPr>
                        <w:rFonts w:ascii="Cambria Math" w:eastAsia="Cambria Math" w:hAnsi="Cambria Math" w:cs="Cambria Math"/>
                      </w:rPr>
                      <m:t>0.218</m:t>
                    </m:r>
                  </m:e>
                  <m:e>
                    <m:r>
                      <w:rPr>
                        <w:rFonts w:ascii="Cambria Math" w:hAnsi="Cambria Math"/>
                      </w:rPr>
                      <m:t>0.301</m:t>
                    </m:r>
                  </m:e>
                  <m:e>
                    <m:r>
                      <w:rPr>
                        <w:rFonts w:ascii="Cambria Math" w:hAnsi="Cambria Math"/>
                      </w:rPr>
                      <m:t>0.176</m:t>
                    </m:r>
                    <m:ctrlPr>
                      <w:rPr>
                        <w:rFonts w:ascii="Cambria Math" w:eastAsia="Cambria Math" w:hAnsi="Cambria Math" w:cs="Cambria Math"/>
                        <w:i/>
                      </w:rPr>
                    </m:ctrlPr>
                  </m:e>
                  <m:e>
                    <m:r>
                      <w:rPr>
                        <w:rFonts w:ascii="Cambria Math" w:eastAsia="Cambria Math" w:hAnsi="Cambria Math" w:cs="Cambria Math"/>
                      </w:rPr>
                      <m:t>0.167</m:t>
                    </m:r>
                    <m:ctrlPr>
                      <w:rPr>
                        <w:rFonts w:ascii="Cambria Math" w:eastAsia="Cambria Math" w:hAnsi="Cambria Math" w:cs="Cambria Math"/>
                        <w:i/>
                      </w:rPr>
                    </m:ctrlPr>
                  </m:e>
                  <m:e>
                    <m:r>
                      <w:rPr>
                        <w:rFonts w:ascii="Cambria Math" w:eastAsia="Cambria Math" w:hAnsi="Cambria Math" w:cs="Cambria Math"/>
                      </w:rPr>
                      <m:t>0.138</m:t>
                    </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0.237</m:t>
                    </m:r>
                  </m:e>
                  <m:e>
                    <m:r>
                      <w:rPr>
                        <w:rFonts w:ascii="Cambria Math" w:hAnsi="Cambria Math"/>
                      </w:rPr>
                      <m:t>0.307</m:t>
                    </m:r>
                  </m:e>
                  <m:e>
                    <m:r>
                      <w:rPr>
                        <w:rFonts w:ascii="Cambria Math" w:hAnsi="Cambria Math"/>
                      </w:rPr>
                      <m:t>0.235</m:t>
                    </m:r>
                    <m:ctrlPr>
                      <w:rPr>
                        <w:rFonts w:ascii="Cambria Math" w:eastAsia="Cambria Math" w:hAnsi="Cambria Math" w:cs="Cambria Math"/>
                        <w:i/>
                      </w:rPr>
                    </m:ctrlPr>
                  </m:e>
                  <m:e>
                    <m:r>
                      <w:rPr>
                        <w:rFonts w:ascii="Cambria Math" w:eastAsia="Cambria Math" w:hAnsi="Cambria Math" w:cs="Cambria Math"/>
                      </w:rPr>
                      <m:t>0.145</m:t>
                    </m:r>
                    <m:ctrlPr>
                      <w:rPr>
                        <w:rFonts w:ascii="Cambria Math" w:eastAsia="Cambria Math" w:hAnsi="Cambria Math" w:cs="Cambria Math"/>
                        <w:i/>
                      </w:rPr>
                    </m:ctrlPr>
                  </m:e>
                  <m:e>
                    <m:r>
                      <w:rPr>
                        <w:rFonts w:ascii="Cambria Math" w:eastAsia="Cambria Math" w:hAnsi="Cambria Math" w:cs="Cambria Math"/>
                      </w:rPr>
                      <m:t>0.077</m:t>
                    </m:r>
                  </m:e>
                </m:mr>
              </m:m>
            </m:e>
          </m:d>
        </m:oMath>
      </m:oMathPara>
    </w:p>
    <w:p w14:paraId="0519DAF0" w14:textId="77777777" w:rsidR="00CF0EA2" w:rsidRDefault="00CF0EA2">
      <w:pPr>
        <w:ind w:firstLine="480"/>
      </w:pPr>
    </w:p>
    <w:p w14:paraId="4BF0DC97" w14:textId="77777777" w:rsidR="00CF0EA2" w:rsidRDefault="00097DD2">
      <w:pPr>
        <w:ind w:firstLine="480"/>
      </w:pPr>
      <w:r>
        <w:rPr>
          <w:rFonts w:hint="eastAsia"/>
        </w:rPr>
        <w:t>根据以上计算结果，可以得出综合评价表</w:t>
      </w:r>
    </w:p>
    <w:p w14:paraId="724B578E" w14:textId="77777777" w:rsidR="00CF0EA2" w:rsidRDefault="00CF0EA2">
      <w:pPr>
        <w:ind w:firstLine="480"/>
      </w:pPr>
    </w:p>
    <w:p w14:paraId="4F6AE676" w14:textId="77777777" w:rsidR="00CF0EA2" w:rsidRDefault="00097DD2">
      <w:pPr>
        <w:pStyle w:val="af3"/>
        <w:ind w:firstLine="420"/>
      </w:pPr>
      <w:r>
        <w:rPr>
          <w:rFonts w:hint="eastAsia"/>
        </w:rPr>
        <w:t>表</w:t>
      </w:r>
      <w:r>
        <w:rPr>
          <w:rFonts w:hint="eastAsia"/>
        </w:rPr>
        <w:t>5-17</w:t>
      </w:r>
      <w:r>
        <w:t xml:space="preserve"> </w:t>
      </w:r>
      <w:r>
        <w:t>新营销员管理体系影响度</w:t>
      </w:r>
      <w:r>
        <w:rPr>
          <w:rFonts w:hint="eastAsia"/>
        </w:rPr>
        <w:t>水平综合评价表</w:t>
      </w:r>
    </w:p>
    <w:tbl>
      <w:tblPr>
        <w:tblW w:w="0" w:type="auto"/>
        <w:jc w:val="center"/>
        <w:tblLayout w:type="fixed"/>
        <w:tblLook w:val="0000" w:firstRow="0" w:lastRow="0" w:firstColumn="0" w:lastColumn="0" w:noHBand="0" w:noVBand="0"/>
      </w:tblPr>
      <w:tblGrid>
        <w:gridCol w:w="1217"/>
        <w:gridCol w:w="1217"/>
        <w:gridCol w:w="1217"/>
        <w:gridCol w:w="1217"/>
        <w:gridCol w:w="1218"/>
        <w:gridCol w:w="1218"/>
      </w:tblGrid>
      <w:tr w:rsidR="00CF0EA2" w14:paraId="76B41713" w14:textId="77777777">
        <w:trPr>
          <w:jc w:val="center"/>
        </w:trPr>
        <w:tc>
          <w:tcPr>
            <w:tcW w:w="1217" w:type="dxa"/>
            <w:tcBorders>
              <w:top w:val="single" w:sz="4" w:space="0" w:color="auto"/>
              <w:left w:val="nil"/>
              <w:bottom w:val="single" w:sz="4" w:space="0" w:color="auto"/>
              <w:right w:val="single" w:sz="4" w:space="0" w:color="auto"/>
            </w:tcBorders>
          </w:tcPr>
          <w:p w14:paraId="53180AB8" w14:textId="77777777" w:rsidR="00CF0EA2" w:rsidRDefault="00CF0EA2">
            <w:pPr>
              <w:pStyle w:val="af4"/>
            </w:pPr>
          </w:p>
        </w:tc>
        <w:tc>
          <w:tcPr>
            <w:tcW w:w="1217" w:type="dxa"/>
            <w:tcBorders>
              <w:top w:val="single" w:sz="4" w:space="0" w:color="auto"/>
              <w:left w:val="single" w:sz="4" w:space="0" w:color="auto"/>
              <w:bottom w:val="single" w:sz="4" w:space="0" w:color="auto"/>
              <w:right w:val="single" w:sz="4" w:space="0" w:color="auto"/>
            </w:tcBorders>
            <w:vAlign w:val="center"/>
          </w:tcPr>
          <w:p w14:paraId="5C60041E" w14:textId="77777777" w:rsidR="00CF0EA2" w:rsidRDefault="00097DD2">
            <w:pPr>
              <w:pStyle w:val="14"/>
              <w:spacing w:beforeLines="0" w:line="0" w:lineRule="atLeast"/>
              <w:jc w:val="left"/>
              <w:rPr>
                <w:sz w:val="18"/>
                <w:szCs w:val="18"/>
              </w:rPr>
            </w:pPr>
            <w:r>
              <w:rPr>
                <w:sz w:val="18"/>
                <w:szCs w:val="18"/>
              </w:rPr>
              <w:t>较大改善</w:t>
            </w:r>
          </w:p>
        </w:tc>
        <w:tc>
          <w:tcPr>
            <w:tcW w:w="1217" w:type="dxa"/>
            <w:tcBorders>
              <w:top w:val="single" w:sz="4" w:space="0" w:color="auto"/>
              <w:left w:val="single" w:sz="4" w:space="0" w:color="auto"/>
              <w:bottom w:val="single" w:sz="4" w:space="0" w:color="auto"/>
              <w:right w:val="single" w:sz="4" w:space="0" w:color="auto"/>
            </w:tcBorders>
            <w:vAlign w:val="center"/>
          </w:tcPr>
          <w:p w14:paraId="6A8AD37B" w14:textId="77777777" w:rsidR="00CF0EA2" w:rsidRDefault="00097DD2">
            <w:pPr>
              <w:pStyle w:val="14"/>
              <w:spacing w:beforeLines="0" w:line="0" w:lineRule="atLeast"/>
              <w:jc w:val="left"/>
              <w:rPr>
                <w:sz w:val="18"/>
                <w:szCs w:val="18"/>
              </w:rPr>
            </w:pPr>
            <w:r>
              <w:rPr>
                <w:sz w:val="18"/>
                <w:szCs w:val="18"/>
              </w:rPr>
              <w:t>一定改善</w:t>
            </w:r>
          </w:p>
        </w:tc>
        <w:tc>
          <w:tcPr>
            <w:tcW w:w="1217" w:type="dxa"/>
            <w:tcBorders>
              <w:top w:val="single" w:sz="4" w:space="0" w:color="auto"/>
              <w:left w:val="single" w:sz="4" w:space="0" w:color="auto"/>
              <w:bottom w:val="single" w:sz="4" w:space="0" w:color="auto"/>
              <w:right w:val="single" w:sz="4" w:space="0" w:color="auto"/>
            </w:tcBorders>
            <w:vAlign w:val="center"/>
          </w:tcPr>
          <w:p w14:paraId="6ADFF4B1" w14:textId="77777777" w:rsidR="00CF0EA2" w:rsidRDefault="00097DD2">
            <w:pPr>
              <w:pStyle w:val="14"/>
              <w:spacing w:beforeLines="0" w:line="0" w:lineRule="atLeast"/>
              <w:jc w:val="left"/>
              <w:rPr>
                <w:sz w:val="18"/>
                <w:szCs w:val="18"/>
              </w:rPr>
            </w:pPr>
            <w:r>
              <w:rPr>
                <w:sz w:val="18"/>
                <w:szCs w:val="18"/>
              </w:rPr>
              <w:t>不变或不确定</w:t>
            </w:r>
          </w:p>
        </w:tc>
        <w:tc>
          <w:tcPr>
            <w:tcW w:w="1218" w:type="dxa"/>
            <w:tcBorders>
              <w:top w:val="single" w:sz="4" w:space="0" w:color="auto"/>
              <w:left w:val="single" w:sz="4" w:space="0" w:color="auto"/>
              <w:bottom w:val="single" w:sz="4" w:space="0" w:color="auto"/>
              <w:right w:val="single" w:sz="4" w:space="0" w:color="auto"/>
            </w:tcBorders>
            <w:vAlign w:val="center"/>
          </w:tcPr>
          <w:p w14:paraId="2CBB106E" w14:textId="77777777" w:rsidR="00CF0EA2" w:rsidRDefault="00097DD2">
            <w:pPr>
              <w:pStyle w:val="14"/>
              <w:spacing w:beforeLines="0" w:line="0" w:lineRule="atLeast"/>
              <w:jc w:val="left"/>
              <w:rPr>
                <w:sz w:val="18"/>
                <w:szCs w:val="18"/>
              </w:rPr>
            </w:pPr>
            <w:r>
              <w:rPr>
                <w:sz w:val="18"/>
                <w:szCs w:val="18"/>
              </w:rPr>
              <w:t>一定负面影响</w:t>
            </w:r>
          </w:p>
        </w:tc>
        <w:tc>
          <w:tcPr>
            <w:tcW w:w="1218" w:type="dxa"/>
            <w:tcBorders>
              <w:top w:val="single" w:sz="4" w:space="0" w:color="auto"/>
              <w:left w:val="single" w:sz="4" w:space="0" w:color="auto"/>
              <w:bottom w:val="single" w:sz="4" w:space="0" w:color="auto"/>
              <w:right w:val="nil"/>
            </w:tcBorders>
            <w:vAlign w:val="center"/>
          </w:tcPr>
          <w:p w14:paraId="1F72159E" w14:textId="77777777" w:rsidR="00CF0EA2" w:rsidRDefault="00097DD2">
            <w:pPr>
              <w:pStyle w:val="14"/>
              <w:spacing w:beforeLines="0" w:line="0" w:lineRule="atLeast"/>
              <w:jc w:val="left"/>
              <w:rPr>
                <w:sz w:val="18"/>
                <w:szCs w:val="18"/>
              </w:rPr>
            </w:pPr>
            <w:r>
              <w:rPr>
                <w:sz w:val="18"/>
                <w:szCs w:val="18"/>
              </w:rPr>
              <w:t>较大负面影响</w:t>
            </w:r>
          </w:p>
        </w:tc>
      </w:tr>
      <w:tr w:rsidR="00CF0EA2" w14:paraId="3CA3B84C" w14:textId="77777777">
        <w:trPr>
          <w:jc w:val="center"/>
        </w:trPr>
        <w:tc>
          <w:tcPr>
            <w:tcW w:w="1217" w:type="dxa"/>
            <w:tcBorders>
              <w:top w:val="single" w:sz="4" w:space="0" w:color="auto"/>
              <w:left w:val="nil"/>
              <w:bottom w:val="single" w:sz="4" w:space="0" w:color="auto"/>
              <w:right w:val="single" w:sz="4" w:space="0" w:color="auto"/>
            </w:tcBorders>
            <w:vAlign w:val="center"/>
          </w:tcPr>
          <w:p w14:paraId="75E63B72" w14:textId="77777777" w:rsidR="00CF0EA2" w:rsidRDefault="00097DD2">
            <w:pPr>
              <w:pStyle w:val="af4"/>
            </w:pPr>
            <w:r>
              <w:rPr>
                <w:sz w:val="18"/>
                <w:szCs w:val="18"/>
              </w:rPr>
              <w:t>营销员发展</w:t>
            </w:r>
          </w:p>
        </w:tc>
        <w:tc>
          <w:tcPr>
            <w:tcW w:w="1217" w:type="dxa"/>
            <w:tcBorders>
              <w:top w:val="single" w:sz="4" w:space="0" w:color="auto"/>
              <w:left w:val="single" w:sz="4" w:space="0" w:color="auto"/>
              <w:bottom w:val="single" w:sz="4" w:space="0" w:color="auto"/>
              <w:right w:val="single" w:sz="4" w:space="0" w:color="auto"/>
            </w:tcBorders>
          </w:tcPr>
          <w:p w14:paraId="1C8374E2" w14:textId="77777777" w:rsidR="00CF0EA2" w:rsidRDefault="00097DD2">
            <w:pPr>
              <w:pStyle w:val="af4"/>
            </w:pPr>
            <w:r>
              <w:t>0.320</w:t>
            </w:r>
          </w:p>
        </w:tc>
        <w:tc>
          <w:tcPr>
            <w:tcW w:w="1217" w:type="dxa"/>
            <w:tcBorders>
              <w:top w:val="single" w:sz="4" w:space="0" w:color="auto"/>
              <w:left w:val="single" w:sz="4" w:space="0" w:color="auto"/>
              <w:bottom w:val="single" w:sz="4" w:space="0" w:color="auto"/>
              <w:right w:val="single" w:sz="4" w:space="0" w:color="auto"/>
            </w:tcBorders>
          </w:tcPr>
          <w:p w14:paraId="7A27CE4D" w14:textId="77777777" w:rsidR="00CF0EA2" w:rsidRDefault="00097DD2">
            <w:pPr>
              <w:pStyle w:val="af4"/>
            </w:pPr>
            <w:r>
              <w:t>0.244</w:t>
            </w:r>
          </w:p>
        </w:tc>
        <w:tc>
          <w:tcPr>
            <w:tcW w:w="1217" w:type="dxa"/>
            <w:tcBorders>
              <w:top w:val="single" w:sz="4" w:space="0" w:color="auto"/>
              <w:left w:val="single" w:sz="4" w:space="0" w:color="auto"/>
              <w:bottom w:val="single" w:sz="4" w:space="0" w:color="auto"/>
              <w:right w:val="single" w:sz="4" w:space="0" w:color="auto"/>
            </w:tcBorders>
          </w:tcPr>
          <w:p w14:paraId="642255C2" w14:textId="77777777" w:rsidR="00CF0EA2" w:rsidRDefault="00097DD2">
            <w:pPr>
              <w:pStyle w:val="af4"/>
            </w:pPr>
            <w:r>
              <w:t>0.212</w:t>
            </w:r>
          </w:p>
        </w:tc>
        <w:tc>
          <w:tcPr>
            <w:tcW w:w="1218" w:type="dxa"/>
            <w:tcBorders>
              <w:top w:val="single" w:sz="4" w:space="0" w:color="auto"/>
              <w:left w:val="single" w:sz="4" w:space="0" w:color="auto"/>
              <w:bottom w:val="single" w:sz="4" w:space="0" w:color="auto"/>
              <w:right w:val="single" w:sz="4" w:space="0" w:color="auto"/>
            </w:tcBorders>
          </w:tcPr>
          <w:p w14:paraId="1440E200" w14:textId="77777777" w:rsidR="00CF0EA2" w:rsidRDefault="00097DD2">
            <w:pPr>
              <w:pStyle w:val="af4"/>
            </w:pPr>
            <w:r>
              <w:t>0.150</w:t>
            </w:r>
          </w:p>
        </w:tc>
        <w:tc>
          <w:tcPr>
            <w:tcW w:w="1218" w:type="dxa"/>
            <w:tcBorders>
              <w:top w:val="single" w:sz="4" w:space="0" w:color="auto"/>
              <w:left w:val="single" w:sz="4" w:space="0" w:color="auto"/>
              <w:bottom w:val="single" w:sz="4" w:space="0" w:color="auto"/>
              <w:right w:val="nil"/>
            </w:tcBorders>
          </w:tcPr>
          <w:p w14:paraId="182ACA68" w14:textId="77777777" w:rsidR="00CF0EA2" w:rsidRDefault="00097DD2">
            <w:pPr>
              <w:pStyle w:val="af4"/>
            </w:pPr>
            <w:r>
              <w:t>0.074</w:t>
            </w:r>
          </w:p>
        </w:tc>
      </w:tr>
      <w:tr w:rsidR="00CF0EA2" w14:paraId="137EF7D0" w14:textId="77777777">
        <w:trPr>
          <w:trHeight w:val="465"/>
          <w:jc w:val="center"/>
        </w:trPr>
        <w:tc>
          <w:tcPr>
            <w:tcW w:w="1217" w:type="dxa"/>
            <w:tcBorders>
              <w:top w:val="single" w:sz="4" w:space="0" w:color="auto"/>
              <w:left w:val="nil"/>
              <w:bottom w:val="single" w:sz="4" w:space="0" w:color="auto"/>
              <w:right w:val="single" w:sz="4" w:space="0" w:color="auto"/>
            </w:tcBorders>
            <w:vAlign w:val="center"/>
          </w:tcPr>
          <w:p w14:paraId="6FE1FE25" w14:textId="77777777" w:rsidR="00CF0EA2" w:rsidRDefault="00097DD2">
            <w:pPr>
              <w:pStyle w:val="af4"/>
            </w:pPr>
            <w:r>
              <w:t>客户服务</w:t>
            </w:r>
          </w:p>
        </w:tc>
        <w:tc>
          <w:tcPr>
            <w:tcW w:w="1217" w:type="dxa"/>
            <w:tcBorders>
              <w:top w:val="single" w:sz="4" w:space="0" w:color="auto"/>
              <w:left w:val="single" w:sz="4" w:space="0" w:color="auto"/>
              <w:bottom w:val="single" w:sz="4" w:space="0" w:color="auto"/>
              <w:right w:val="single" w:sz="4" w:space="0" w:color="auto"/>
            </w:tcBorders>
          </w:tcPr>
          <w:p w14:paraId="4BDFB6AB" w14:textId="77777777" w:rsidR="00CF0EA2" w:rsidRDefault="00097DD2">
            <w:pPr>
              <w:pStyle w:val="af4"/>
            </w:pPr>
            <w:r>
              <w:t>0.186</w:t>
            </w:r>
          </w:p>
        </w:tc>
        <w:tc>
          <w:tcPr>
            <w:tcW w:w="1217" w:type="dxa"/>
            <w:tcBorders>
              <w:top w:val="single" w:sz="4" w:space="0" w:color="auto"/>
              <w:left w:val="single" w:sz="4" w:space="0" w:color="auto"/>
              <w:bottom w:val="single" w:sz="4" w:space="0" w:color="auto"/>
              <w:right w:val="single" w:sz="4" w:space="0" w:color="auto"/>
            </w:tcBorders>
          </w:tcPr>
          <w:p w14:paraId="606FA73E" w14:textId="77777777" w:rsidR="00CF0EA2" w:rsidRDefault="00097DD2">
            <w:pPr>
              <w:pStyle w:val="af4"/>
            </w:pPr>
            <w:r>
              <w:t>0.366</w:t>
            </w:r>
          </w:p>
        </w:tc>
        <w:tc>
          <w:tcPr>
            <w:tcW w:w="1217" w:type="dxa"/>
            <w:tcBorders>
              <w:top w:val="single" w:sz="4" w:space="0" w:color="auto"/>
              <w:left w:val="single" w:sz="4" w:space="0" w:color="auto"/>
              <w:bottom w:val="single" w:sz="4" w:space="0" w:color="auto"/>
              <w:right w:val="single" w:sz="4" w:space="0" w:color="auto"/>
            </w:tcBorders>
          </w:tcPr>
          <w:p w14:paraId="366FEFA8" w14:textId="77777777" w:rsidR="00CF0EA2" w:rsidRDefault="00097DD2">
            <w:pPr>
              <w:pStyle w:val="af4"/>
            </w:pPr>
            <w:r>
              <w:t>0.316</w:t>
            </w:r>
          </w:p>
        </w:tc>
        <w:tc>
          <w:tcPr>
            <w:tcW w:w="1218" w:type="dxa"/>
            <w:tcBorders>
              <w:top w:val="single" w:sz="4" w:space="0" w:color="auto"/>
              <w:left w:val="single" w:sz="4" w:space="0" w:color="auto"/>
              <w:bottom w:val="single" w:sz="4" w:space="0" w:color="auto"/>
              <w:right w:val="single" w:sz="4" w:space="0" w:color="auto"/>
            </w:tcBorders>
          </w:tcPr>
          <w:p w14:paraId="7F49DCB7" w14:textId="77777777" w:rsidR="00CF0EA2" w:rsidRDefault="00097DD2">
            <w:pPr>
              <w:pStyle w:val="af4"/>
            </w:pPr>
            <w:r>
              <w:t>0.117</w:t>
            </w:r>
          </w:p>
        </w:tc>
        <w:tc>
          <w:tcPr>
            <w:tcW w:w="1218" w:type="dxa"/>
            <w:tcBorders>
              <w:top w:val="single" w:sz="4" w:space="0" w:color="auto"/>
              <w:left w:val="single" w:sz="4" w:space="0" w:color="auto"/>
              <w:bottom w:val="single" w:sz="4" w:space="0" w:color="auto"/>
              <w:right w:val="nil"/>
            </w:tcBorders>
          </w:tcPr>
          <w:p w14:paraId="4FA54CC5" w14:textId="77777777" w:rsidR="00CF0EA2" w:rsidRDefault="00097DD2">
            <w:pPr>
              <w:pStyle w:val="af4"/>
            </w:pPr>
            <w:r>
              <w:t>0.016</w:t>
            </w:r>
          </w:p>
        </w:tc>
      </w:tr>
      <w:tr w:rsidR="00CF0EA2" w14:paraId="6BFF78A0" w14:textId="77777777">
        <w:trPr>
          <w:trHeight w:val="361"/>
          <w:jc w:val="center"/>
        </w:trPr>
        <w:tc>
          <w:tcPr>
            <w:tcW w:w="1217" w:type="dxa"/>
            <w:tcBorders>
              <w:top w:val="single" w:sz="4" w:space="0" w:color="auto"/>
              <w:left w:val="nil"/>
              <w:bottom w:val="single" w:sz="4" w:space="0" w:color="auto"/>
              <w:right w:val="single" w:sz="4" w:space="0" w:color="auto"/>
            </w:tcBorders>
            <w:vAlign w:val="center"/>
          </w:tcPr>
          <w:p w14:paraId="08F59CAA" w14:textId="77777777" w:rsidR="00CF0EA2" w:rsidRDefault="00097DD2">
            <w:pPr>
              <w:pStyle w:val="af4"/>
            </w:pPr>
            <w:r>
              <w:rPr>
                <w:sz w:val="18"/>
                <w:szCs w:val="18"/>
              </w:rPr>
              <w:t>保险公司经营</w:t>
            </w:r>
          </w:p>
        </w:tc>
        <w:tc>
          <w:tcPr>
            <w:tcW w:w="1217" w:type="dxa"/>
            <w:tcBorders>
              <w:top w:val="single" w:sz="4" w:space="0" w:color="auto"/>
              <w:left w:val="single" w:sz="4" w:space="0" w:color="auto"/>
              <w:bottom w:val="single" w:sz="4" w:space="0" w:color="auto"/>
              <w:right w:val="single" w:sz="4" w:space="0" w:color="auto"/>
            </w:tcBorders>
          </w:tcPr>
          <w:p w14:paraId="5187DEC7" w14:textId="77777777" w:rsidR="00CF0EA2" w:rsidRDefault="00097DD2">
            <w:pPr>
              <w:pStyle w:val="af4"/>
            </w:pPr>
            <w:r>
              <w:t>0.218</w:t>
            </w:r>
          </w:p>
        </w:tc>
        <w:tc>
          <w:tcPr>
            <w:tcW w:w="1217" w:type="dxa"/>
            <w:tcBorders>
              <w:top w:val="single" w:sz="4" w:space="0" w:color="auto"/>
              <w:left w:val="single" w:sz="4" w:space="0" w:color="auto"/>
              <w:bottom w:val="single" w:sz="4" w:space="0" w:color="auto"/>
              <w:right w:val="single" w:sz="4" w:space="0" w:color="auto"/>
            </w:tcBorders>
          </w:tcPr>
          <w:p w14:paraId="647A5AE6" w14:textId="77777777" w:rsidR="00CF0EA2" w:rsidRDefault="00097DD2">
            <w:pPr>
              <w:pStyle w:val="af4"/>
            </w:pPr>
            <w:r>
              <w:t>0.301</w:t>
            </w:r>
          </w:p>
        </w:tc>
        <w:tc>
          <w:tcPr>
            <w:tcW w:w="1217" w:type="dxa"/>
            <w:tcBorders>
              <w:top w:val="single" w:sz="4" w:space="0" w:color="auto"/>
              <w:left w:val="single" w:sz="4" w:space="0" w:color="auto"/>
              <w:bottom w:val="single" w:sz="4" w:space="0" w:color="auto"/>
              <w:right w:val="single" w:sz="4" w:space="0" w:color="auto"/>
            </w:tcBorders>
          </w:tcPr>
          <w:p w14:paraId="44FE04E4" w14:textId="77777777" w:rsidR="00CF0EA2" w:rsidRDefault="00097DD2">
            <w:pPr>
              <w:pStyle w:val="af4"/>
            </w:pPr>
            <w:r>
              <w:t>0.176</w:t>
            </w:r>
          </w:p>
        </w:tc>
        <w:tc>
          <w:tcPr>
            <w:tcW w:w="1218" w:type="dxa"/>
            <w:tcBorders>
              <w:top w:val="single" w:sz="4" w:space="0" w:color="auto"/>
              <w:left w:val="single" w:sz="4" w:space="0" w:color="auto"/>
              <w:bottom w:val="single" w:sz="4" w:space="0" w:color="auto"/>
              <w:right w:val="single" w:sz="4" w:space="0" w:color="auto"/>
            </w:tcBorders>
          </w:tcPr>
          <w:p w14:paraId="600E88C6" w14:textId="77777777" w:rsidR="00CF0EA2" w:rsidRDefault="00097DD2">
            <w:pPr>
              <w:pStyle w:val="af4"/>
            </w:pPr>
            <w:r>
              <w:t>0.167</w:t>
            </w:r>
          </w:p>
        </w:tc>
        <w:tc>
          <w:tcPr>
            <w:tcW w:w="1218" w:type="dxa"/>
            <w:tcBorders>
              <w:top w:val="single" w:sz="4" w:space="0" w:color="auto"/>
              <w:left w:val="single" w:sz="4" w:space="0" w:color="auto"/>
              <w:bottom w:val="single" w:sz="4" w:space="0" w:color="auto"/>
              <w:right w:val="nil"/>
            </w:tcBorders>
          </w:tcPr>
          <w:p w14:paraId="28A20DFD" w14:textId="77777777" w:rsidR="00CF0EA2" w:rsidRDefault="00097DD2">
            <w:pPr>
              <w:pStyle w:val="af4"/>
            </w:pPr>
            <w:r>
              <w:t>0.138</w:t>
            </w:r>
          </w:p>
        </w:tc>
      </w:tr>
      <w:tr w:rsidR="00CF0EA2" w14:paraId="556CC55E" w14:textId="77777777">
        <w:trPr>
          <w:trHeight w:val="423"/>
          <w:jc w:val="center"/>
        </w:trPr>
        <w:tc>
          <w:tcPr>
            <w:tcW w:w="1217" w:type="dxa"/>
            <w:tcBorders>
              <w:top w:val="single" w:sz="4" w:space="0" w:color="auto"/>
              <w:left w:val="nil"/>
              <w:bottom w:val="single" w:sz="4" w:space="0" w:color="auto"/>
              <w:right w:val="single" w:sz="4" w:space="0" w:color="auto"/>
            </w:tcBorders>
            <w:vAlign w:val="center"/>
          </w:tcPr>
          <w:p w14:paraId="42C38A89" w14:textId="77777777" w:rsidR="00CF0EA2" w:rsidRDefault="00097DD2">
            <w:pPr>
              <w:pStyle w:val="af4"/>
            </w:pPr>
            <w:r>
              <w:rPr>
                <w:rFonts w:hint="eastAsia"/>
              </w:rPr>
              <w:t>综合评价结论</w:t>
            </w:r>
          </w:p>
        </w:tc>
        <w:tc>
          <w:tcPr>
            <w:tcW w:w="1217" w:type="dxa"/>
            <w:tcBorders>
              <w:top w:val="single" w:sz="4" w:space="0" w:color="auto"/>
              <w:left w:val="single" w:sz="4" w:space="0" w:color="auto"/>
              <w:bottom w:val="single" w:sz="4" w:space="0" w:color="auto"/>
              <w:right w:val="single" w:sz="4" w:space="0" w:color="auto"/>
            </w:tcBorders>
          </w:tcPr>
          <w:p w14:paraId="62A67FB6" w14:textId="77777777" w:rsidR="00CF0EA2" w:rsidRDefault="00097DD2">
            <w:pPr>
              <w:pStyle w:val="af4"/>
            </w:pPr>
            <w:r>
              <w:t xml:space="preserve"> 0.237</w:t>
            </w:r>
          </w:p>
        </w:tc>
        <w:tc>
          <w:tcPr>
            <w:tcW w:w="1217" w:type="dxa"/>
            <w:tcBorders>
              <w:top w:val="single" w:sz="4" w:space="0" w:color="auto"/>
              <w:left w:val="single" w:sz="4" w:space="0" w:color="auto"/>
              <w:bottom w:val="single" w:sz="4" w:space="0" w:color="auto"/>
              <w:right w:val="single" w:sz="4" w:space="0" w:color="auto"/>
            </w:tcBorders>
          </w:tcPr>
          <w:p w14:paraId="287E5012" w14:textId="77777777" w:rsidR="00CF0EA2" w:rsidRDefault="00097DD2">
            <w:pPr>
              <w:pStyle w:val="af4"/>
            </w:pPr>
            <w:r>
              <w:t>0.307</w:t>
            </w:r>
          </w:p>
        </w:tc>
        <w:tc>
          <w:tcPr>
            <w:tcW w:w="1217" w:type="dxa"/>
            <w:tcBorders>
              <w:top w:val="single" w:sz="4" w:space="0" w:color="auto"/>
              <w:left w:val="single" w:sz="4" w:space="0" w:color="auto"/>
              <w:bottom w:val="single" w:sz="4" w:space="0" w:color="auto"/>
              <w:right w:val="single" w:sz="4" w:space="0" w:color="auto"/>
            </w:tcBorders>
          </w:tcPr>
          <w:p w14:paraId="10D28C0C" w14:textId="77777777" w:rsidR="00CF0EA2" w:rsidRDefault="00097DD2">
            <w:pPr>
              <w:pStyle w:val="af4"/>
            </w:pPr>
            <w:r>
              <w:t>0.235</w:t>
            </w:r>
          </w:p>
        </w:tc>
        <w:tc>
          <w:tcPr>
            <w:tcW w:w="1218" w:type="dxa"/>
            <w:tcBorders>
              <w:top w:val="single" w:sz="4" w:space="0" w:color="auto"/>
              <w:left w:val="single" w:sz="4" w:space="0" w:color="auto"/>
              <w:bottom w:val="single" w:sz="4" w:space="0" w:color="auto"/>
              <w:right w:val="single" w:sz="4" w:space="0" w:color="auto"/>
            </w:tcBorders>
          </w:tcPr>
          <w:p w14:paraId="7853631A" w14:textId="77777777" w:rsidR="00CF0EA2" w:rsidRDefault="00097DD2">
            <w:pPr>
              <w:pStyle w:val="af4"/>
            </w:pPr>
            <w:r>
              <w:t>0.145</w:t>
            </w:r>
          </w:p>
        </w:tc>
        <w:tc>
          <w:tcPr>
            <w:tcW w:w="1218" w:type="dxa"/>
            <w:tcBorders>
              <w:top w:val="single" w:sz="4" w:space="0" w:color="auto"/>
              <w:left w:val="single" w:sz="4" w:space="0" w:color="auto"/>
              <w:bottom w:val="single" w:sz="4" w:space="0" w:color="auto"/>
              <w:right w:val="nil"/>
            </w:tcBorders>
          </w:tcPr>
          <w:p w14:paraId="320DC5DF" w14:textId="77777777" w:rsidR="00CF0EA2" w:rsidRDefault="00097DD2">
            <w:pPr>
              <w:pStyle w:val="af4"/>
            </w:pPr>
            <w:r>
              <w:t>0.077</w:t>
            </w:r>
          </w:p>
        </w:tc>
      </w:tr>
    </w:tbl>
    <w:p w14:paraId="48DC7A52" w14:textId="77777777" w:rsidR="00CF0EA2" w:rsidRDefault="00CF0EA2">
      <w:pPr>
        <w:ind w:firstLine="480"/>
      </w:pPr>
    </w:p>
    <w:p w14:paraId="4D4D6717" w14:textId="77777777" w:rsidR="00CF0EA2" w:rsidRDefault="00097DD2">
      <w:pPr>
        <w:ind w:firstLine="480"/>
      </w:pPr>
      <w:r>
        <w:t>根据模糊综合评价法的最大归属原则，可以看出采用新营销员管理体系对营销员</w:t>
      </w:r>
      <w:r>
        <w:rPr>
          <w:rFonts w:hint="eastAsia"/>
        </w:rPr>
        <w:t>个人发展、客户服务品质提升及保险公司经营均有一定的改善作用，从而验证该管理体系是有效的。</w:t>
      </w:r>
    </w:p>
    <w:p w14:paraId="7DA1E88D" w14:textId="77777777" w:rsidR="00656120" w:rsidRDefault="00656120">
      <w:pPr>
        <w:widowControl/>
        <w:jc w:val="left"/>
        <w:rPr>
          <w:rFonts w:ascii="Cambria" w:eastAsia="黑体" w:hAnsi="Cambria" w:cs="黑体"/>
          <w:b/>
          <w:bCs/>
          <w:sz w:val="36"/>
          <w:szCs w:val="32"/>
        </w:rPr>
      </w:pPr>
      <w:bookmarkStart w:id="1068" w:name="_Toc406603968"/>
      <w:bookmarkStart w:id="1069" w:name="_Toc406605146"/>
      <w:bookmarkStart w:id="1070" w:name="_Toc406605938"/>
      <w:bookmarkStart w:id="1071" w:name="_Toc406662570"/>
      <w:bookmarkStart w:id="1072" w:name="_Toc406665557"/>
      <w:r>
        <w:br w:type="page"/>
      </w:r>
    </w:p>
    <w:p w14:paraId="47636335" w14:textId="77777777" w:rsidR="00CF0EA2" w:rsidRPr="00B409C8" w:rsidRDefault="00097DD2" w:rsidP="00B409C8">
      <w:pPr>
        <w:pStyle w:val="10"/>
        <w:widowControl/>
        <w:spacing w:before="0" w:after="720" w:line="400" w:lineRule="atLeast"/>
        <w:ind w:firstLineChars="200" w:firstLine="723"/>
        <w:rPr>
          <w:rFonts w:ascii="Calibri" w:hAnsi="Calibri"/>
        </w:rPr>
      </w:pPr>
      <w:bookmarkStart w:id="1073" w:name="_Toc408350305"/>
      <w:r w:rsidRPr="00B409C8">
        <w:rPr>
          <w:rFonts w:ascii="Calibri" w:hAnsi="Calibri" w:hint="eastAsia"/>
        </w:rPr>
        <w:lastRenderedPageBreak/>
        <w:t>结</w:t>
      </w:r>
      <w:r w:rsidRPr="00B409C8">
        <w:rPr>
          <w:rFonts w:ascii="Calibri" w:hAnsi="Calibri" w:hint="eastAsia"/>
        </w:rPr>
        <w:t xml:space="preserve"> </w:t>
      </w:r>
      <w:r w:rsidRPr="00B409C8">
        <w:rPr>
          <w:rFonts w:ascii="Calibri" w:hAnsi="Calibri" w:hint="eastAsia"/>
        </w:rPr>
        <w:t>论</w:t>
      </w:r>
      <w:bookmarkEnd w:id="1068"/>
      <w:bookmarkEnd w:id="1069"/>
      <w:bookmarkEnd w:id="1070"/>
      <w:bookmarkEnd w:id="1071"/>
      <w:bookmarkEnd w:id="1072"/>
      <w:bookmarkEnd w:id="1073"/>
    </w:p>
    <w:p w14:paraId="4AE1B701" w14:textId="77777777" w:rsidR="00CF0EA2" w:rsidRPr="00B409C8" w:rsidRDefault="00097DD2" w:rsidP="00B409C8">
      <w:pPr>
        <w:pStyle w:val="af6"/>
      </w:pPr>
      <w:r w:rsidRPr="00B409C8">
        <w:rPr>
          <w:rFonts w:hint="eastAsia"/>
        </w:rPr>
        <w:t>在保险销售渠道多元化的背景下，基于我国目前的保险销售渠道现状、保险产品的特殊性及国内民众保险意识还处在一个较低水平的国情，营销员渠道在短期内不会被其它渠道、包括新出现的电销和网销渠道所取代，作为目前最重要的销售渠道，仍将长期存在并与其它渠道一起，在各自领域发展不同的作用。</w:t>
      </w:r>
    </w:p>
    <w:p w14:paraId="50367788" w14:textId="77777777" w:rsidR="00CF0EA2" w:rsidRPr="00B409C8" w:rsidRDefault="00097DD2" w:rsidP="00B409C8">
      <w:pPr>
        <w:pStyle w:val="af6"/>
      </w:pPr>
      <w:r w:rsidRPr="00B409C8">
        <w:rPr>
          <w:rFonts w:hint="eastAsia"/>
        </w:rPr>
        <w:t>以个人代理制为基础的现行营销员管理体制不符合我国人文及市场的需求，产生了一系列的问题，制约了行业的发展。营销员制度应在合法、合理、合情的基础进行重建，以达到理顺关系、提高营销员专业化、职业化水平、促进行业发展的目的。合法是指营销员的正当劳动权益必须得到保障，任何组织都不应该以任何理由规避企业应尽的责任。合理是指营销员管理体系的设计应是科学的，能够抑制委托－代理关系中的短期和不诚信行为，能够激发营销员产能并提升保险公司绩效，能促进保险业良性发展。合情是指新的管理体系应符合我国国情，能够被主流人群接受并愿意参与。</w:t>
      </w:r>
    </w:p>
    <w:p w14:paraId="549471E6" w14:textId="77777777" w:rsidR="00CF0EA2" w:rsidRDefault="00097DD2" w:rsidP="00B409C8">
      <w:pPr>
        <w:pStyle w:val="af6"/>
      </w:pPr>
      <w:r w:rsidRPr="00B409C8">
        <w:rPr>
          <w:rFonts w:hint="eastAsia"/>
        </w:rPr>
        <w:t>给予保险营销员劳动用工待遇是营销员体制改革的核心，也是其它改革措施的基础。保险公司与营销员的基本关系理不顺，管理关系也必然理不顺，保险公司不缺乏管理人才，但长期以来行业的各种顽症无法克服、形象不断恶化，就是因为这个原因。在给予营销员劳动用工待遇的基础上，对营销员的薪酬体系、绩效评估机制、组织架构及晋升机制进行调整，引入固定基薪，延长佣金支付期数，建立主客观绩效指标相结合的绩效评估体系，实施360度考评，打通内外勤的晋升通道，对营销员进行扁平化管理。这种新的管理体系，对理顺营销员与保险公司的关系、稳定营销员队伍、提高营销员素质、提升营销员渠道的竞争力具有非常重要的意义。</w:t>
      </w:r>
      <w:r>
        <w:br w:type="page"/>
      </w:r>
    </w:p>
    <w:p w14:paraId="5DE2680F" w14:textId="77777777" w:rsidR="00CF0EA2" w:rsidRDefault="00097DD2">
      <w:pPr>
        <w:pStyle w:val="a3"/>
        <w:rPr>
          <w:rFonts w:ascii="黑体" w:hAnsi="黑体"/>
          <w:szCs w:val="36"/>
        </w:rPr>
      </w:pPr>
      <w:bookmarkStart w:id="1074" w:name="_Toc402007096"/>
      <w:bookmarkStart w:id="1075" w:name="_Toc401858879"/>
      <w:bookmarkStart w:id="1076" w:name="_Toc402006891"/>
      <w:bookmarkStart w:id="1077" w:name="_Toc402006684"/>
      <w:bookmarkStart w:id="1078" w:name="_Toc402006586"/>
      <w:bookmarkStart w:id="1079" w:name="_Toc402006494"/>
      <w:bookmarkStart w:id="1080" w:name="_Toc402006155"/>
      <w:bookmarkStart w:id="1081" w:name="_Toc401859087"/>
      <w:bookmarkStart w:id="1082" w:name="_Toc406665558"/>
      <w:bookmarkStart w:id="1083" w:name="_Toc406662571"/>
      <w:bookmarkStart w:id="1084" w:name="_Toc406605939"/>
      <w:bookmarkStart w:id="1085" w:name="_Toc406605147"/>
      <w:bookmarkStart w:id="1086" w:name="_Toc406603969"/>
      <w:bookmarkStart w:id="1087" w:name="_Toc402252864"/>
      <w:bookmarkStart w:id="1088" w:name="_Toc402103717"/>
      <w:bookmarkStart w:id="1089" w:name="_Toc408350306"/>
      <w:r>
        <w:rPr>
          <w:rFonts w:hint="eastAsia"/>
        </w:rPr>
        <w:lastRenderedPageBreak/>
        <w:t>参考文献</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1E5059A5" w14:textId="6130925C" w:rsidR="00C46B60" w:rsidRPr="00CD2785" w:rsidRDefault="00C46B60" w:rsidP="00C46B60">
      <w:pPr>
        <w:widowControl/>
        <w:spacing w:line="340" w:lineRule="exact"/>
      </w:pPr>
      <w:r>
        <w:rPr>
          <w:rFonts w:hint="eastAsia"/>
        </w:rPr>
        <w:t>[</w:t>
      </w:r>
      <w:r>
        <w:t xml:space="preserve">1] </w:t>
      </w:r>
      <w:r w:rsidRPr="00CD2785">
        <w:t>Fama, E., Jensen, M. Separation of Ownership and Control</w:t>
      </w:r>
      <w:r>
        <w:t>[J].</w:t>
      </w:r>
      <w:r w:rsidRPr="00CD2785">
        <w:t xml:space="preserve"> Journal of Law and Economics, Vol.26</w:t>
      </w:r>
      <w:r>
        <w:t>: pp</w:t>
      </w:r>
      <w:r w:rsidRPr="00CD2785">
        <w:t>310-325.</w:t>
      </w:r>
      <w:r>
        <w:t xml:space="preserve"> 1983</w:t>
      </w:r>
    </w:p>
    <w:p w14:paraId="0B8BD288" w14:textId="2BF389FF" w:rsidR="00C46B60" w:rsidRPr="00CD2785" w:rsidRDefault="00C46B60" w:rsidP="00C46B60">
      <w:pPr>
        <w:widowControl/>
        <w:spacing w:line="340" w:lineRule="exact"/>
      </w:pPr>
      <w:r>
        <w:t xml:space="preserve">[2] </w:t>
      </w:r>
      <w:r w:rsidRPr="00CD2785">
        <w:t>Jensen, M., Meckling, W.H. Theory of the Firm: Managerial Behavior</w:t>
      </w:r>
      <w:r>
        <w:t xml:space="preserve"> [J]</w:t>
      </w:r>
      <w:r w:rsidRPr="00CD2785">
        <w:t>, Agency Costs and Ownership</w:t>
      </w:r>
      <w:r w:rsidRPr="00CD2785">
        <w:rPr>
          <w:rFonts w:hint="eastAsia"/>
        </w:rPr>
        <w:t xml:space="preserve"> </w:t>
      </w:r>
      <w:r w:rsidRPr="00CD2785">
        <w:t>Structure, Journal of Financial Economics, Vol.3</w:t>
      </w:r>
      <w:r>
        <w:t>:</w:t>
      </w:r>
      <w:r w:rsidRPr="00CD2785">
        <w:t xml:space="preserve"> </w:t>
      </w:r>
      <w:r>
        <w:t>pp</w:t>
      </w:r>
      <w:r w:rsidRPr="00CD2785">
        <w:t>305-360.</w:t>
      </w:r>
      <w:r>
        <w:t xml:space="preserve"> 1976</w:t>
      </w:r>
    </w:p>
    <w:p w14:paraId="0E1858BE" w14:textId="4FE5CFC9" w:rsidR="00C46B60" w:rsidRPr="00CD2785" w:rsidRDefault="00C46B60" w:rsidP="00C46B60">
      <w:pPr>
        <w:widowControl/>
        <w:spacing w:line="340" w:lineRule="exact"/>
      </w:pPr>
      <w:r>
        <w:t xml:space="preserve">[3] </w:t>
      </w:r>
      <w:r w:rsidRPr="00CD2785">
        <w:t>Nelson, P. (1970): Information and Consumer Behavior, in: Journal of Political Economy, Vol.78, 311-329.</w:t>
      </w:r>
    </w:p>
    <w:p w14:paraId="57112061" w14:textId="3E61414A" w:rsidR="00C46B60" w:rsidRPr="00CD2785" w:rsidRDefault="00C46B60" w:rsidP="00C46B60">
      <w:pPr>
        <w:widowControl/>
        <w:spacing w:line="340" w:lineRule="exact"/>
      </w:pPr>
      <w:r>
        <w:t xml:space="preserve">[4] </w:t>
      </w:r>
      <w:r w:rsidRPr="00CD2785">
        <w:t>Holmstrom. Managerial Incentive Problem-A Dynamic Perspective. Essays</w:t>
      </w:r>
      <w:r w:rsidRPr="00CD2785">
        <w:rPr>
          <w:rFonts w:hint="eastAsia"/>
        </w:rPr>
        <w:t xml:space="preserve"> </w:t>
      </w:r>
      <w:r w:rsidRPr="00CD2785">
        <w:t>in Economics and Management Swedish School of Economics, 1982, P85-86</w:t>
      </w:r>
    </w:p>
    <w:p w14:paraId="4713FB49" w14:textId="3901C13F" w:rsidR="00C46B60" w:rsidRPr="00CD2785" w:rsidRDefault="00C46B60" w:rsidP="00C46B60">
      <w:pPr>
        <w:widowControl/>
        <w:spacing w:line="340" w:lineRule="exact"/>
      </w:pPr>
      <w:r>
        <w:t xml:space="preserve">[5] </w:t>
      </w:r>
      <w:r w:rsidRPr="00CD2785">
        <w:t>Williams, C. A. Jr., Smith, M. L., Young, P.  Risk Management and Insurance</w:t>
      </w:r>
      <w:r w:rsidR="004B3D17">
        <w:t xml:space="preserve"> [M]</w:t>
      </w:r>
      <w:r w:rsidRPr="00CD2785">
        <w:t>, New York et. al., 7th ed</w:t>
      </w:r>
      <w:r w:rsidR="004B3D17">
        <w:t>, 1995</w:t>
      </w:r>
    </w:p>
    <w:p w14:paraId="2AEDD09D" w14:textId="77777777" w:rsidR="00C46B60" w:rsidRDefault="00C46B60" w:rsidP="00B409C8">
      <w:pPr>
        <w:widowControl/>
        <w:spacing w:line="340" w:lineRule="exact"/>
      </w:pPr>
    </w:p>
    <w:p w14:paraId="51BEE9AE" w14:textId="77777777" w:rsidR="00CF0EA2" w:rsidRPr="00B409C8" w:rsidRDefault="00097DD2" w:rsidP="00B409C8">
      <w:pPr>
        <w:widowControl/>
        <w:spacing w:line="340" w:lineRule="exact"/>
      </w:pPr>
      <w:r w:rsidRPr="00B409C8">
        <w:rPr>
          <w:rFonts w:hint="eastAsia"/>
        </w:rPr>
        <w:t>刘经纶</w:t>
      </w:r>
      <w:r w:rsidRPr="00B409C8">
        <w:t>.</w:t>
      </w:r>
      <w:r w:rsidRPr="00B409C8">
        <w:rPr>
          <w:rFonts w:hint="eastAsia"/>
        </w:rPr>
        <w:t>寿险业多元行销时代已经来临</w:t>
      </w:r>
      <w:r w:rsidRPr="00B409C8">
        <w:t>. http://insurance.hexun.com /2011-10-28/134664726.html. 2011</w:t>
      </w:r>
      <w:r w:rsidRPr="00B409C8">
        <w:rPr>
          <w:rFonts w:hint="eastAsia"/>
        </w:rPr>
        <w:t>年</w:t>
      </w:r>
      <w:r w:rsidRPr="00B409C8">
        <w:t>10</w:t>
      </w:r>
      <w:r w:rsidRPr="00B409C8">
        <w:rPr>
          <w:rFonts w:hint="eastAsia"/>
        </w:rPr>
        <w:t>月</w:t>
      </w:r>
      <w:r w:rsidRPr="00B409C8">
        <w:t>28</w:t>
      </w:r>
      <w:r w:rsidRPr="00B409C8">
        <w:rPr>
          <w:rFonts w:hint="eastAsia"/>
        </w:rPr>
        <w:t>日</w:t>
      </w:r>
    </w:p>
    <w:p w14:paraId="24179712" w14:textId="77777777" w:rsidR="00CF0EA2" w:rsidRPr="00B409C8" w:rsidRDefault="00097DD2" w:rsidP="00B409C8">
      <w:pPr>
        <w:widowControl/>
        <w:spacing w:line="340" w:lineRule="exact"/>
      </w:pPr>
      <w:r w:rsidRPr="00B409C8">
        <w:rPr>
          <w:rFonts w:hint="eastAsia"/>
        </w:rPr>
        <w:t>吴定富</w:t>
      </w:r>
      <w:r w:rsidRPr="00B409C8">
        <w:rPr>
          <w:rFonts w:hint="eastAsia"/>
        </w:rPr>
        <w:t>.</w:t>
      </w:r>
      <w:r w:rsidRPr="00B409C8">
        <w:rPr>
          <w:rFonts w:hint="eastAsia"/>
        </w:rPr>
        <w:t>推进销售渠道创新</w:t>
      </w:r>
      <w:r w:rsidRPr="00B409C8">
        <w:rPr>
          <w:rFonts w:hint="eastAsia"/>
        </w:rPr>
        <w:t xml:space="preserve"> </w:t>
      </w:r>
      <w:r w:rsidRPr="00B409C8">
        <w:rPr>
          <w:rFonts w:hint="eastAsia"/>
        </w:rPr>
        <w:t>开展多元行销</w:t>
      </w:r>
      <w:r w:rsidRPr="00B409C8">
        <w:rPr>
          <w:rFonts w:hint="eastAsia"/>
        </w:rPr>
        <w:t>.</w:t>
      </w:r>
      <w:r w:rsidRPr="00B409C8">
        <w:t>http://www.eeo.com.cn/2011/0726/207138.shtml</w:t>
      </w:r>
      <w:r w:rsidRPr="00B409C8">
        <w:rPr>
          <w:rFonts w:hint="eastAsia"/>
        </w:rPr>
        <w:t>. 2011-07-26 08:23</w:t>
      </w:r>
    </w:p>
    <w:p w14:paraId="380B65BB" w14:textId="77777777" w:rsidR="00CF0EA2" w:rsidRPr="00B409C8" w:rsidRDefault="00097DD2" w:rsidP="00B409C8">
      <w:pPr>
        <w:widowControl/>
        <w:spacing w:line="340" w:lineRule="exact"/>
      </w:pPr>
      <w:r w:rsidRPr="00B409C8">
        <w:rPr>
          <w:rFonts w:hint="eastAsia"/>
        </w:rPr>
        <w:t>郝演苏</w:t>
      </w:r>
      <w:r w:rsidRPr="00B409C8">
        <w:rPr>
          <w:rFonts w:hint="eastAsia"/>
        </w:rPr>
        <w:t>.</w:t>
      </w:r>
      <w:r w:rsidRPr="00B409C8">
        <w:t>2011</w:t>
      </w:r>
      <w:r w:rsidRPr="00B409C8">
        <w:rPr>
          <w:rFonts w:hint="eastAsia"/>
        </w:rPr>
        <w:t>－中国保险业在反思中启程</w:t>
      </w:r>
      <w:r w:rsidRPr="00B409C8">
        <w:t xml:space="preserve">[J]. </w:t>
      </w:r>
      <w:r w:rsidRPr="00B409C8">
        <w:rPr>
          <w:rFonts w:hint="eastAsia"/>
        </w:rPr>
        <w:t>经济</w:t>
      </w:r>
      <w:r w:rsidRPr="00B409C8">
        <w:rPr>
          <w:rFonts w:hint="eastAsia"/>
        </w:rPr>
        <w:t>.</w:t>
      </w:r>
      <w:r w:rsidRPr="00B409C8">
        <w:t>20</w:t>
      </w:r>
      <w:r w:rsidRPr="00B409C8">
        <w:rPr>
          <w:rFonts w:hint="eastAsia"/>
        </w:rPr>
        <w:t>1</w:t>
      </w:r>
      <w:r w:rsidRPr="00B409C8">
        <w:t>1</w:t>
      </w:r>
      <w:r w:rsidRPr="00B409C8">
        <w:rPr>
          <w:rFonts w:hint="eastAsia"/>
        </w:rPr>
        <w:t>，</w:t>
      </w:r>
      <w:r w:rsidRPr="00B409C8">
        <w:t>Z1</w:t>
      </w:r>
      <w:r w:rsidRPr="00B409C8">
        <w:rPr>
          <w:rFonts w:hint="eastAsia"/>
        </w:rPr>
        <w:t>期：</w:t>
      </w:r>
      <w:r w:rsidRPr="00B409C8">
        <w:t>72-73</w:t>
      </w:r>
      <w:r w:rsidRPr="00B409C8">
        <w:rPr>
          <w:rFonts w:hint="eastAsia"/>
        </w:rPr>
        <w:t>页</w:t>
      </w:r>
    </w:p>
    <w:p w14:paraId="284A88C2" w14:textId="77777777" w:rsidR="00CF0EA2" w:rsidRPr="00B409C8" w:rsidRDefault="00097DD2" w:rsidP="00B409C8">
      <w:pPr>
        <w:widowControl/>
        <w:spacing w:line="340" w:lineRule="exact"/>
      </w:pPr>
      <w:r w:rsidRPr="00B409C8">
        <w:rPr>
          <w:rFonts w:hint="eastAsia"/>
        </w:rPr>
        <w:t>项俊波</w:t>
      </w:r>
      <w:r w:rsidRPr="00B409C8">
        <w:rPr>
          <w:rFonts w:hint="eastAsia"/>
        </w:rPr>
        <w:t>.</w:t>
      </w:r>
      <w:r w:rsidRPr="00B409C8">
        <w:rPr>
          <w:rFonts w:hint="eastAsia"/>
        </w:rPr>
        <w:t>在更广阔天地大有作为</w:t>
      </w:r>
      <w:r w:rsidRPr="00B409C8">
        <w:t xml:space="preserve"> [N]. </w:t>
      </w:r>
      <w:r w:rsidRPr="00B409C8">
        <w:rPr>
          <w:rFonts w:hint="eastAsia"/>
        </w:rPr>
        <w:t>人民日报</w:t>
      </w:r>
      <w:r w:rsidRPr="00B409C8">
        <w:rPr>
          <w:rFonts w:hint="eastAsia"/>
        </w:rPr>
        <w:t>.</w:t>
      </w:r>
      <w:r w:rsidRPr="00B409C8">
        <w:t>2014-9-3</w:t>
      </w:r>
      <w:r w:rsidRPr="00B409C8">
        <w:rPr>
          <w:rFonts w:hint="eastAsia"/>
        </w:rPr>
        <w:t>⑽</w:t>
      </w:r>
      <w:r w:rsidRPr="00B409C8">
        <w:t>.</w:t>
      </w:r>
    </w:p>
    <w:p w14:paraId="4E6D3B70"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.101</w:t>
      </w:r>
    </w:p>
    <w:p w14:paraId="4F8E2408" w14:textId="77777777" w:rsidR="00CF0EA2" w:rsidRPr="00B409C8" w:rsidRDefault="00097DD2" w:rsidP="00B409C8">
      <w:pPr>
        <w:widowControl/>
        <w:spacing w:line="340" w:lineRule="exact"/>
      </w:pPr>
      <w:r w:rsidRPr="00B409C8">
        <w:rPr>
          <w:rFonts w:hint="eastAsia"/>
        </w:rPr>
        <w:t>罗忠敏，王力</w:t>
      </w:r>
      <w:r w:rsidRPr="00B409C8">
        <w:rPr>
          <w:rFonts w:hint="eastAsia"/>
        </w:rPr>
        <w:t>.</w:t>
      </w:r>
      <w:r w:rsidRPr="00B409C8">
        <w:rPr>
          <w:rFonts w:hint="eastAsia"/>
        </w:rPr>
        <w:t>中国保险业竞争力报告</w:t>
      </w:r>
      <w:r w:rsidRPr="00B409C8">
        <w:t>[M].</w:t>
      </w:r>
      <w:r w:rsidRPr="00B409C8">
        <w:rPr>
          <w:rFonts w:hint="eastAsia"/>
        </w:rPr>
        <w:t>北京：社会科学文献出版社，</w:t>
      </w:r>
      <w:r w:rsidRPr="00B409C8">
        <w:t>2013.453-454.</w:t>
      </w:r>
    </w:p>
    <w:p w14:paraId="1B0939C6" w14:textId="77777777" w:rsidR="00CF0EA2" w:rsidRPr="00B409C8" w:rsidRDefault="00097DD2" w:rsidP="00B409C8">
      <w:pPr>
        <w:widowControl/>
        <w:spacing w:line="340" w:lineRule="exact"/>
      </w:pPr>
      <w:r w:rsidRPr="00B409C8">
        <w:rPr>
          <w:rFonts w:hint="eastAsia"/>
        </w:rPr>
        <w:t>孙祁祥，郑伟</w:t>
      </w:r>
      <w:r w:rsidRPr="00B409C8">
        <w:rPr>
          <w:rFonts w:hint="eastAsia"/>
        </w:rPr>
        <w:t>.</w:t>
      </w:r>
      <w:r w:rsidRPr="00B409C8">
        <w:rPr>
          <w:rFonts w:hint="eastAsia"/>
        </w:rPr>
        <w:t>中国保险业发展报告</w:t>
      </w:r>
      <w:r w:rsidRPr="00B409C8">
        <w:t>2014[M].</w:t>
      </w:r>
      <w:r w:rsidRPr="00B409C8">
        <w:rPr>
          <w:rFonts w:hint="eastAsia"/>
        </w:rPr>
        <w:t>北京：北京大学出版社</w:t>
      </w:r>
      <w:r w:rsidRPr="00B409C8">
        <w:t>.93-94</w:t>
      </w:r>
    </w:p>
    <w:p w14:paraId="4BFA25DD" w14:textId="77777777" w:rsidR="00CF0EA2" w:rsidRPr="00B409C8" w:rsidRDefault="00097DD2" w:rsidP="00B409C8">
      <w:pPr>
        <w:widowControl/>
        <w:spacing w:line="340" w:lineRule="exact"/>
      </w:pPr>
      <w:r w:rsidRPr="00B409C8">
        <w:rPr>
          <w:rFonts w:hint="eastAsia"/>
        </w:rPr>
        <w:t>初立苹</w:t>
      </w:r>
      <w:r w:rsidRPr="00B409C8">
        <w:rPr>
          <w:rFonts w:hint="eastAsia"/>
        </w:rPr>
        <w:t>.</w:t>
      </w:r>
      <w:r w:rsidRPr="00B409C8">
        <w:rPr>
          <w:rFonts w:hint="eastAsia"/>
        </w:rPr>
        <w:t>保险意识对保险需求的引致效应问题研究</w:t>
      </w:r>
      <w:r w:rsidRPr="00B409C8">
        <w:t xml:space="preserve">[J]. </w:t>
      </w:r>
      <w:r w:rsidRPr="00B409C8">
        <w:rPr>
          <w:rFonts w:hint="eastAsia"/>
        </w:rPr>
        <w:t>保险职业学院学报</w:t>
      </w:r>
      <w:r w:rsidRPr="00B409C8">
        <w:t xml:space="preserve">( </w:t>
      </w:r>
      <w:r w:rsidRPr="00B409C8">
        <w:rPr>
          <w:rFonts w:hint="eastAsia"/>
        </w:rPr>
        <w:t>双月刊</w:t>
      </w:r>
      <w:r w:rsidRPr="00B409C8">
        <w:t>)</w:t>
      </w:r>
      <w:r w:rsidRPr="00B409C8">
        <w:rPr>
          <w:rFonts w:hint="eastAsia"/>
        </w:rPr>
        <w:t>，</w:t>
      </w:r>
      <w:r w:rsidRPr="00B409C8">
        <w:t>2013</w:t>
      </w:r>
      <w:r w:rsidRPr="00B409C8">
        <w:rPr>
          <w:rFonts w:hint="eastAsia"/>
        </w:rPr>
        <w:t>，</w:t>
      </w:r>
      <w:r w:rsidRPr="00B409C8">
        <w:t>27</w:t>
      </w:r>
      <w:r w:rsidRPr="00B409C8">
        <w:rPr>
          <w:rFonts w:hint="eastAsia"/>
        </w:rPr>
        <w:t>（</w:t>
      </w:r>
      <w:r w:rsidRPr="00B409C8">
        <w:t>2</w:t>
      </w:r>
      <w:r w:rsidRPr="00B409C8">
        <w:rPr>
          <w:rFonts w:hint="eastAsia"/>
        </w:rPr>
        <w:t>）：</w:t>
      </w:r>
      <w:r w:rsidRPr="00B409C8">
        <w:t>5-6</w:t>
      </w:r>
    </w:p>
    <w:p w14:paraId="568B6D52" w14:textId="77777777" w:rsidR="00CF0EA2" w:rsidRDefault="00097DD2" w:rsidP="00B409C8">
      <w:pPr>
        <w:widowControl/>
        <w:spacing w:line="340" w:lineRule="exact"/>
      </w:pPr>
      <w:r w:rsidRPr="00B409C8">
        <w:rPr>
          <w:rFonts w:hint="eastAsia"/>
        </w:rPr>
        <w:t>忠敏，王力</w:t>
      </w:r>
      <w:r w:rsidRPr="00B409C8">
        <w:rPr>
          <w:rFonts w:hint="eastAsia"/>
        </w:rPr>
        <w:t>.</w:t>
      </w:r>
      <w:r w:rsidRPr="00B409C8">
        <w:rPr>
          <w:rFonts w:hint="eastAsia"/>
        </w:rPr>
        <w:t>中国保险业竞争力报告</w:t>
      </w:r>
      <w:r>
        <w:t>[M]</w:t>
      </w:r>
      <w:r>
        <w:rPr>
          <w:rFonts w:hint="eastAsia"/>
        </w:rPr>
        <w:t>.</w:t>
      </w:r>
      <w:r w:rsidRPr="00B409C8">
        <w:rPr>
          <w:rFonts w:hint="eastAsia"/>
        </w:rPr>
        <w:t>北京：社会科学文献出版社，</w:t>
      </w:r>
      <w:r>
        <w:t>2013.138-139</w:t>
      </w:r>
    </w:p>
    <w:p w14:paraId="3DEDBB0E" w14:textId="77777777" w:rsidR="00CF0EA2" w:rsidRPr="00B409C8" w:rsidRDefault="00097DD2" w:rsidP="00B409C8">
      <w:pPr>
        <w:widowControl/>
        <w:spacing w:line="340" w:lineRule="exact"/>
      </w:pPr>
      <w:r w:rsidRPr="00B409C8">
        <w:rPr>
          <w:rFonts w:hint="eastAsia"/>
        </w:rPr>
        <w:t>关天夫，窦元</w:t>
      </w:r>
      <w:r w:rsidRPr="00B409C8">
        <w:rPr>
          <w:rFonts w:hint="eastAsia"/>
        </w:rPr>
        <w:t xml:space="preserve"> .</w:t>
      </w:r>
      <w:r w:rsidRPr="00B409C8">
        <w:rPr>
          <w:rFonts w:hint="eastAsia"/>
        </w:rPr>
        <w:t>日本寿险营销员制度改革及启示</w:t>
      </w:r>
      <w:r w:rsidRPr="00B409C8">
        <w:t xml:space="preserve"> [J]. </w:t>
      </w:r>
      <w:r w:rsidRPr="00B409C8">
        <w:rPr>
          <w:rFonts w:hint="eastAsia"/>
        </w:rPr>
        <w:t>中国保险，</w:t>
      </w:r>
      <w:r w:rsidRPr="00B409C8">
        <w:t>20</w:t>
      </w:r>
      <w:r w:rsidRPr="00B409C8">
        <w:rPr>
          <w:rFonts w:hint="eastAsia"/>
        </w:rPr>
        <w:t>11</w:t>
      </w:r>
      <w:r w:rsidRPr="00B409C8">
        <w:rPr>
          <w:rFonts w:hint="eastAsia"/>
        </w:rPr>
        <w:t>年</w:t>
      </w:r>
      <w:r w:rsidRPr="00B409C8">
        <w:rPr>
          <w:rFonts w:hint="eastAsia"/>
        </w:rPr>
        <w:t>09</w:t>
      </w:r>
      <w:r w:rsidRPr="00B409C8">
        <w:rPr>
          <w:rFonts w:hint="eastAsia"/>
        </w:rPr>
        <w:t>期，</w:t>
      </w:r>
      <w:r w:rsidRPr="00B409C8">
        <w:rPr>
          <w:rFonts w:hint="eastAsia"/>
        </w:rPr>
        <w:t>44-48</w:t>
      </w:r>
    </w:p>
    <w:p w14:paraId="642DE0E0" w14:textId="77777777" w:rsidR="00CF0EA2" w:rsidRPr="00B409C8" w:rsidRDefault="00097DD2" w:rsidP="00B409C8">
      <w:pPr>
        <w:widowControl/>
        <w:spacing w:line="340" w:lineRule="exact"/>
      </w:pPr>
      <w:r w:rsidRPr="00B409C8">
        <w:rPr>
          <w:rFonts w:hint="eastAsia"/>
        </w:rPr>
        <w:t>郝演苏</w:t>
      </w:r>
      <w:r w:rsidRPr="00B409C8">
        <w:rPr>
          <w:rFonts w:hint="eastAsia"/>
        </w:rPr>
        <w:t>.</w:t>
      </w:r>
      <w:r w:rsidRPr="00B409C8">
        <w:rPr>
          <w:rFonts w:hint="eastAsia"/>
        </w:rPr>
        <w:t>服务和谐社会建设保险业需要解决的几个问题</w:t>
      </w:r>
      <w:r w:rsidRPr="00B409C8">
        <w:t xml:space="preserve">[J]. </w:t>
      </w:r>
      <w:r w:rsidRPr="00B409C8">
        <w:rPr>
          <w:rFonts w:hint="eastAsia"/>
        </w:rPr>
        <w:t>中国金融，</w:t>
      </w:r>
      <w:r w:rsidRPr="00B409C8">
        <w:t>200</w:t>
      </w:r>
      <w:r w:rsidRPr="00B409C8">
        <w:rPr>
          <w:rFonts w:hint="eastAsia"/>
        </w:rPr>
        <w:t>7</w:t>
      </w:r>
      <w:r w:rsidRPr="00B409C8">
        <w:rPr>
          <w:rFonts w:hint="eastAsia"/>
        </w:rPr>
        <w:t>年第</w:t>
      </w:r>
      <w:r w:rsidRPr="00B409C8">
        <w:rPr>
          <w:rFonts w:hint="eastAsia"/>
        </w:rPr>
        <w:t>5</w:t>
      </w:r>
      <w:r w:rsidRPr="00B409C8">
        <w:rPr>
          <w:rFonts w:hint="eastAsia"/>
        </w:rPr>
        <w:t>期，第</w:t>
      </w:r>
      <w:r w:rsidRPr="00B409C8">
        <w:rPr>
          <w:rFonts w:hint="eastAsia"/>
        </w:rPr>
        <w:t>47</w:t>
      </w:r>
      <w:r w:rsidRPr="00B409C8">
        <w:rPr>
          <w:rFonts w:hint="eastAsia"/>
        </w:rPr>
        <w:t>页</w:t>
      </w:r>
    </w:p>
    <w:p w14:paraId="4F18D494" w14:textId="77777777" w:rsidR="00CF0EA2" w:rsidRPr="00B409C8" w:rsidRDefault="00097DD2" w:rsidP="00B409C8">
      <w:pPr>
        <w:widowControl/>
        <w:spacing w:line="340" w:lineRule="exact"/>
      </w:pPr>
      <w:r w:rsidRPr="00B409C8">
        <w:rPr>
          <w:rFonts w:hint="eastAsia"/>
        </w:rPr>
        <w:t>张春平</w:t>
      </w:r>
      <w:r w:rsidRPr="00B409C8">
        <w:rPr>
          <w:rFonts w:hint="eastAsia"/>
        </w:rPr>
        <w:t>.</w:t>
      </w:r>
      <w:r w:rsidRPr="00B409C8">
        <w:rPr>
          <w:rFonts w:hint="eastAsia"/>
        </w:rPr>
        <w:t>博士论文</w:t>
      </w:r>
      <w:r w:rsidRPr="00B409C8">
        <w:rPr>
          <w:rFonts w:hint="eastAsia"/>
        </w:rPr>
        <w:t>.</w:t>
      </w:r>
      <w:r w:rsidRPr="00B409C8">
        <w:rPr>
          <w:rFonts w:hint="eastAsia"/>
        </w:rPr>
        <w:t>我国保险营销人员激励机制研究</w:t>
      </w:r>
      <w:r w:rsidRPr="00B409C8">
        <w:rPr>
          <w:rFonts w:hint="eastAsia"/>
        </w:rPr>
        <w:t>.</w:t>
      </w:r>
      <w:r w:rsidRPr="00B409C8">
        <w:rPr>
          <w:rFonts w:hint="eastAsia"/>
        </w:rPr>
        <w:t>第</w:t>
      </w:r>
      <w:r w:rsidRPr="00B409C8">
        <w:rPr>
          <w:rFonts w:hint="eastAsia"/>
        </w:rPr>
        <w:t>69</w:t>
      </w:r>
      <w:r w:rsidRPr="00B409C8">
        <w:rPr>
          <w:rFonts w:hint="eastAsia"/>
        </w:rPr>
        <w:t>页</w:t>
      </w:r>
    </w:p>
    <w:p w14:paraId="06A01E7E" w14:textId="77777777" w:rsidR="00CF0EA2" w:rsidRDefault="00097DD2" w:rsidP="00B409C8">
      <w:pPr>
        <w:widowControl/>
        <w:spacing w:line="340" w:lineRule="exact"/>
      </w:pPr>
      <w:r>
        <w:rPr>
          <w:rFonts w:hint="eastAsia"/>
        </w:rPr>
        <w:t>张兰</w:t>
      </w:r>
      <w:r>
        <w:rPr>
          <w:rFonts w:hint="eastAsia"/>
        </w:rPr>
        <w:t>.</w:t>
      </w:r>
      <w:r>
        <w:rPr>
          <w:rFonts w:hint="eastAsia"/>
        </w:rPr>
        <w:t>保险营销体制改革应秉持竞争性原则</w:t>
      </w:r>
      <w:r>
        <w:rPr>
          <w:rFonts w:hint="eastAsia"/>
        </w:rPr>
        <w:t>.</w:t>
      </w:r>
      <w:r>
        <w:t xml:space="preserve"> http://insurance.hexun.com/2013-01-23/150468851.html</w:t>
      </w:r>
      <w:r>
        <w:rPr>
          <w:rFonts w:hint="eastAsia"/>
        </w:rPr>
        <w:t>. 2013-01-23 07:45</w:t>
      </w:r>
    </w:p>
    <w:p w14:paraId="47BE6A64" w14:textId="77777777" w:rsidR="00CF0EA2" w:rsidRDefault="00097DD2" w:rsidP="00B409C8">
      <w:pPr>
        <w:widowControl/>
        <w:spacing w:line="340" w:lineRule="exact"/>
      </w:pPr>
      <w:r>
        <w:rPr>
          <w:rFonts w:hint="eastAsia"/>
        </w:rPr>
        <w:t>朱铭来</w:t>
      </w:r>
      <w:r>
        <w:rPr>
          <w:rFonts w:hint="eastAsia"/>
        </w:rPr>
        <w:t>.</w:t>
      </w:r>
      <w:r>
        <w:rPr>
          <w:rFonts w:hint="eastAsia"/>
        </w:rPr>
        <w:t>深化保险营销体制改革需摆脱路径依赖</w:t>
      </w:r>
      <w:r>
        <w:rPr>
          <w:rFonts w:hint="eastAsia"/>
        </w:rPr>
        <w:t>. .</w:t>
      </w:r>
      <w:r>
        <w:t>http://www.financialnews.com.cn/bx/ft_102/201202/t20120215_1578.html</w:t>
      </w:r>
      <w:r>
        <w:rPr>
          <w:rFonts w:hint="eastAsia"/>
        </w:rPr>
        <w:t>.</w:t>
      </w:r>
      <w:r>
        <w:t xml:space="preserve"> 2012</w:t>
      </w:r>
      <w:r>
        <w:t>年</w:t>
      </w:r>
      <w:r>
        <w:t>02</w:t>
      </w:r>
      <w:r>
        <w:t>月</w:t>
      </w:r>
      <w:r>
        <w:t>17</w:t>
      </w:r>
      <w:r>
        <w:t>日</w:t>
      </w:r>
      <w:r>
        <w:t>13:32        </w:t>
      </w:r>
    </w:p>
    <w:p w14:paraId="6F045505" w14:textId="77777777" w:rsidR="00CF0EA2" w:rsidRDefault="00097DD2" w:rsidP="00B409C8">
      <w:pPr>
        <w:widowControl/>
        <w:spacing w:line="340" w:lineRule="exact"/>
      </w:pPr>
      <w:r>
        <w:rPr>
          <w:rFonts w:hint="eastAsia"/>
        </w:rPr>
        <w:t>李唐宁</w:t>
      </w:r>
      <w:r>
        <w:rPr>
          <w:rFonts w:hint="eastAsia"/>
        </w:rPr>
        <w:t>.</w:t>
      </w:r>
      <w:r>
        <w:rPr>
          <w:rFonts w:hint="eastAsia"/>
        </w:rPr>
        <w:t>保险营销员体改难点多</w:t>
      </w:r>
      <w:r>
        <w:rPr>
          <w:rFonts w:hint="eastAsia"/>
        </w:rPr>
        <w:t xml:space="preserve"> </w:t>
      </w:r>
      <w:r>
        <w:rPr>
          <w:rFonts w:hint="eastAsia"/>
        </w:rPr>
        <w:t>多元化销售影响将显现</w:t>
      </w:r>
      <w:r>
        <w:rPr>
          <w:rFonts w:hint="eastAsia"/>
        </w:rPr>
        <w:t xml:space="preserve"> ..</w:t>
      </w:r>
      <w:r>
        <w:t>http://news.xinhuanet.com/fortune/2012-10/12/c_123813650.htm</w:t>
      </w:r>
      <w:r>
        <w:rPr>
          <w:rFonts w:hint="eastAsia"/>
        </w:rPr>
        <w:t>. 2012</w:t>
      </w:r>
      <w:r>
        <w:rPr>
          <w:rFonts w:hint="eastAsia"/>
        </w:rPr>
        <w:t>年</w:t>
      </w:r>
      <w:r>
        <w:rPr>
          <w:rFonts w:hint="eastAsia"/>
        </w:rPr>
        <w:t>10</w:t>
      </w:r>
      <w:r>
        <w:rPr>
          <w:rFonts w:hint="eastAsia"/>
        </w:rPr>
        <w:t>月</w:t>
      </w:r>
      <w:r>
        <w:rPr>
          <w:rFonts w:hint="eastAsia"/>
        </w:rPr>
        <w:t>12</w:t>
      </w:r>
      <w:r>
        <w:rPr>
          <w:rFonts w:hint="eastAsia"/>
        </w:rPr>
        <w:t>日</w:t>
      </w:r>
      <w:r>
        <w:rPr>
          <w:rFonts w:hint="eastAsia"/>
        </w:rPr>
        <w:t xml:space="preserve"> 09:09:24</w:t>
      </w:r>
    </w:p>
    <w:p w14:paraId="143E80BA" w14:textId="77777777" w:rsidR="00CF0EA2" w:rsidRDefault="00097DD2" w:rsidP="00B409C8">
      <w:pPr>
        <w:widowControl/>
        <w:spacing w:line="340" w:lineRule="exact"/>
      </w:pPr>
      <w:r w:rsidRPr="00B409C8">
        <w:t>郝演苏</w:t>
      </w:r>
      <w:r w:rsidRPr="00B409C8">
        <w:rPr>
          <w:rFonts w:hint="eastAsia"/>
        </w:rPr>
        <w:t>.</w:t>
      </w:r>
      <w:r w:rsidRPr="00B409C8">
        <w:t>局之年保险业面对的现实问题</w:t>
      </w:r>
      <w:r w:rsidRPr="00B409C8">
        <w:rPr>
          <w:rFonts w:hint="eastAsia"/>
        </w:rPr>
        <w:t>.</w:t>
      </w:r>
      <w:r w:rsidRPr="00B409C8">
        <w:t xml:space="preserve"> </w:t>
      </w:r>
      <w:hyperlink r:id="rId74" w:history="1">
        <w:r w:rsidRPr="00B409C8">
          <w:t>http://finance.sina.com.cn/money/insurance/bxsd/20110211/09279359967.shtml</w:t>
        </w:r>
        <w:r w:rsidRPr="00B409C8">
          <w:rPr>
            <w:rFonts w:hint="eastAsia"/>
          </w:rPr>
          <w:t>.2011-02-11 9:27</w:t>
        </w:r>
      </w:hyperlink>
    </w:p>
    <w:p w14:paraId="3CDD263A" w14:textId="77777777" w:rsidR="00CF0EA2" w:rsidRPr="00B409C8" w:rsidRDefault="00097DD2" w:rsidP="00B409C8">
      <w:pPr>
        <w:widowControl/>
        <w:spacing w:line="340" w:lineRule="exact"/>
      </w:pPr>
      <w:r w:rsidRPr="00B409C8">
        <w:rPr>
          <w:rFonts w:hint="eastAsia"/>
        </w:rPr>
        <w:lastRenderedPageBreak/>
        <w:t>张强春</w:t>
      </w:r>
      <w:r w:rsidRPr="00B409C8">
        <w:rPr>
          <w:rFonts w:hint="eastAsia"/>
        </w:rPr>
        <w:t>.</w:t>
      </w:r>
      <w:r w:rsidRPr="00B409C8">
        <w:rPr>
          <w:rFonts w:hint="eastAsia"/>
        </w:rPr>
        <w:t>我国保险销售渠道改革创新的方向与措施</w:t>
      </w:r>
      <w:r w:rsidRPr="00B409C8">
        <w:t>[J]</w:t>
      </w:r>
      <w:r w:rsidRPr="00B409C8">
        <w:rPr>
          <w:rFonts w:hint="eastAsia"/>
        </w:rPr>
        <w:t xml:space="preserve">. </w:t>
      </w:r>
      <w:r w:rsidRPr="00B409C8">
        <w:rPr>
          <w:rFonts w:hint="eastAsia"/>
        </w:rPr>
        <w:t>保险职业学院学报</w:t>
      </w:r>
      <w:r w:rsidRPr="00B409C8">
        <w:rPr>
          <w:rFonts w:hint="eastAsia"/>
        </w:rPr>
        <w:t xml:space="preserve">( </w:t>
      </w:r>
      <w:r w:rsidRPr="00B409C8">
        <w:rPr>
          <w:rFonts w:hint="eastAsia"/>
        </w:rPr>
        <w:t>双月刊</w:t>
      </w:r>
      <w:r w:rsidRPr="00B409C8">
        <w:rPr>
          <w:rFonts w:hint="eastAsia"/>
        </w:rPr>
        <w:t>)</w:t>
      </w:r>
      <w:r w:rsidRPr="00B409C8">
        <w:t xml:space="preserve"> Vol. 28 No. 1</w:t>
      </w:r>
    </w:p>
    <w:p w14:paraId="0B1063ED"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雷</w:t>
      </w:r>
      <w:r w:rsidRPr="00B409C8">
        <w:rPr>
          <w:rFonts w:hint="eastAsia"/>
        </w:rPr>
        <w:t xml:space="preserve"> </w:t>
      </w:r>
      <w:r w:rsidRPr="00B409C8">
        <w:rPr>
          <w:rFonts w:hint="eastAsia"/>
        </w:rPr>
        <w:t>张劲松</w:t>
      </w:r>
      <w:r w:rsidRPr="00B409C8">
        <w:rPr>
          <w:rFonts w:hint="eastAsia"/>
        </w:rPr>
        <w:t xml:space="preserve">. </w:t>
      </w:r>
      <w:r w:rsidRPr="00B409C8">
        <w:rPr>
          <w:rFonts w:hint="eastAsia"/>
        </w:rPr>
        <w:t>保险消费中保险代理人激励机制研究</w:t>
      </w:r>
      <w:r w:rsidRPr="00B409C8">
        <w:t>[J]</w:t>
      </w:r>
      <w:r w:rsidRPr="00B409C8">
        <w:rPr>
          <w:rFonts w:hint="eastAsia"/>
        </w:rPr>
        <w:t xml:space="preserve">. </w:t>
      </w:r>
      <w:r w:rsidRPr="00B409C8">
        <w:rPr>
          <w:rFonts w:hint="eastAsia"/>
        </w:rPr>
        <w:t>消费经济</w:t>
      </w:r>
      <w:r w:rsidRPr="00B409C8">
        <w:rPr>
          <w:rFonts w:hint="eastAsia"/>
        </w:rPr>
        <w:t>.</w:t>
      </w:r>
      <w:r w:rsidRPr="00B409C8">
        <w:t xml:space="preserve"> 2011 </w:t>
      </w:r>
      <w:r w:rsidRPr="00B409C8">
        <w:rPr>
          <w:rFonts w:hint="eastAsia"/>
        </w:rPr>
        <w:t>年</w:t>
      </w:r>
      <w:r w:rsidRPr="00B409C8">
        <w:rPr>
          <w:rFonts w:hint="eastAsia"/>
        </w:rPr>
        <w:t xml:space="preserve"> </w:t>
      </w:r>
      <w:r w:rsidRPr="00B409C8">
        <w:t xml:space="preserve">10 </w:t>
      </w:r>
      <w:r w:rsidRPr="00B409C8">
        <w:rPr>
          <w:rFonts w:hint="eastAsia"/>
        </w:rPr>
        <w:t>月</w:t>
      </w:r>
      <w:r w:rsidRPr="00B409C8">
        <w:rPr>
          <w:rFonts w:hint="eastAsia"/>
        </w:rPr>
        <w:t>.</w:t>
      </w:r>
      <w:r w:rsidRPr="00B409C8">
        <w:t xml:space="preserve"> Vo1. 27 No. 5</w:t>
      </w:r>
    </w:p>
    <w:p w14:paraId="0ED6414F" w14:textId="77777777" w:rsidR="00CF0EA2" w:rsidRPr="00B409C8" w:rsidRDefault="00097DD2" w:rsidP="00B409C8">
      <w:pPr>
        <w:widowControl/>
        <w:spacing w:line="340" w:lineRule="exact"/>
      </w:pPr>
      <w:r w:rsidRPr="00B409C8">
        <w:t>杨</w:t>
      </w:r>
      <w:r w:rsidRPr="00B409C8">
        <w:t xml:space="preserve"> </w:t>
      </w:r>
      <w:r w:rsidRPr="00B409C8">
        <w:t>敏</w:t>
      </w:r>
      <w:r w:rsidRPr="00B409C8">
        <w:rPr>
          <w:rFonts w:hint="eastAsia"/>
        </w:rPr>
        <w:t xml:space="preserve">. </w:t>
      </w:r>
      <w:r w:rsidRPr="00B409C8">
        <w:rPr>
          <w:rFonts w:hint="eastAsia"/>
        </w:rPr>
        <w:t>个人保险代理人声誉激励机制分析与设计思路</w:t>
      </w:r>
      <w:r w:rsidRPr="00B409C8">
        <w:t>[J]</w:t>
      </w:r>
      <w:r w:rsidRPr="00B409C8">
        <w:rPr>
          <w:rFonts w:hint="eastAsia"/>
        </w:rPr>
        <w:t xml:space="preserve"> .</w:t>
      </w:r>
      <w:r w:rsidRPr="00B409C8">
        <w:rPr>
          <w:rFonts w:hint="eastAsia"/>
        </w:rPr>
        <w:t>湖北经济学院学报</w:t>
      </w:r>
      <w:r w:rsidRPr="00B409C8">
        <w:rPr>
          <w:rFonts w:hint="eastAsia"/>
        </w:rPr>
        <w:t>.</w:t>
      </w:r>
      <w:r w:rsidRPr="00B409C8">
        <w:t xml:space="preserve"> 2 0 1 3 </w:t>
      </w:r>
      <w:r w:rsidRPr="00B409C8">
        <w:rPr>
          <w:rFonts w:hint="eastAsia"/>
        </w:rPr>
        <w:t>年</w:t>
      </w:r>
      <w:r w:rsidRPr="00B409C8">
        <w:rPr>
          <w:rFonts w:hint="eastAsia"/>
        </w:rPr>
        <w:t xml:space="preserve"> </w:t>
      </w:r>
      <w:r w:rsidRPr="00B409C8">
        <w:t xml:space="preserve">7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1 1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4 </w:t>
      </w:r>
      <w:r w:rsidRPr="00B409C8">
        <w:rPr>
          <w:rFonts w:hint="eastAsia"/>
        </w:rPr>
        <w:t>期</w:t>
      </w:r>
    </w:p>
    <w:p w14:paraId="4C942EBE" w14:textId="77777777" w:rsidR="00CF0EA2" w:rsidRPr="00B409C8" w:rsidRDefault="00097DD2" w:rsidP="00B409C8">
      <w:pPr>
        <w:widowControl/>
        <w:spacing w:line="340" w:lineRule="exact"/>
      </w:pPr>
      <w:r w:rsidRPr="00B409C8">
        <w:rPr>
          <w:rFonts w:hint="eastAsia"/>
        </w:rPr>
        <w:t>李</w:t>
      </w:r>
      <w:r w:rsidRPr="00B409C8">
        <w:rPr>
          <w:rFonts w:hint="eastAsia"/>
        </w:rPr>
        <w:t xml:space="preserve"> </w:t>
      </w:r>
      <w:r w:rsidRPr="00B409C8">
        <w:rPr>
          <w:rFonts w:hint="eastAsia"/>
        </w:rPr>
        <w:t>丹</w:t>
      </w:r>
      <w:r w:rsidRPr="00B409C8">
        <w:rPr>
          <w:rFonts w:hint="eastAsia"/>
        </w:rPr>
        <w:t xml:space="preserve"> </w:t>
      </w:r>
      <w:r w:rsidRPr="00B409C8">
        <w:rPr>
          <w:rFonts w:hint="eastAsia"/>
        </w:rPr>
        <w:t>刘从敏</w:t>
      </w:r>
      <w:r w:rsidRPr="00B409C8">
        <w:rPr>
          <w:rFonts w:hint="eastAsia"/>
        </w:rPr>
        <w:t xml:space="preserve">. </w:t>
      </w:r>
      <w:r w:rsidRPr="00B409C8">
        <w:rPr>
          <w:rFonts w:hint="eastAsia"/>
        </w:rPr>
        <w:t>基于需要层次理论的保险代理人分类激励机制指标体系设计</w:t>
      </w:r>
      <w:r w:rsidRPr="00B409C8">
        <w:t xml:space="preserve"> [J]</w:t>
      </w:r>
      <w:r w:rsidRPr="00B409C8">
        <w:rPr>
          <w:rFonts w:hint="eastAsia"/>
        </w:rPr>
        <w:t xml:space="preserve"> .</w:t>
      </w:r>
      <w:r w:rsidRPr="00B409C8">
        <w:rPr>
          <w:rFonts w:hint="eastAsia"/>
        </w:rPr>
        <w:t>东</w:t>
      </w:r>
      <w:r w:rsidRPr="00B409C8">
        <w:rPr>
          <w:rFonts w:hint="eastAsia"/>
        </w:rPr>
        <w:t xml:space="preserve"> </w:t>
      </w:r>
      <w:r w:rsidRPr="00B409C8">
        <w:rPr>
          <w:rFonts w:hint="eastAsia"/>
        </w:rPr>
        <w:t>北</w:t>
      </w:r>
      <w:r w:rsidRPr="00B409C8">
        <w:rPr>
          <w:rFonts w:hint="eastAsia"/>
        </w:rPr>
        <w:t xml:space="preserve"> </w:t>
      </w:r>
      <w:r w:rsidRPr="00B409C8">
        <w:rPr>
          <w:rFonts w:hint="eastAsia"/>
        </w:rPr>
        <w:t>农</w:t>
      </w:r>
      <w:r w:rsidRPr="00B409C8">
        <w:rPr>
          <w:rFonts w:hint="eastAsia"/>
        </w:rPr>
        <w:t xml:space="preserve"> </w:t>
      </w:r>
      <w:r w:rsidRPr="00B409C8">
        <w:rPr>
          <w:rFonts w:hint="eastAsia"/>
        </w:rPr>
        <w:t>业</w:t>
      </w:r>
      <w:r w:rsidRPr="00B409C8">
        <w:rPr>
          <w:rFonts w:hint="eastAsia"/>
        </w:rPr>
        <w:t xml:space="preserve"> </w:t>
      </w:r>
      <w:r w:rsidRPr="00B409C8">
        <w:rPr>
          <w:rFonts w:hint="eastAsia"/>
        </w:rPr>
        <w:t>大</w:t>
      </w:r>
      <w:r w:rsidRPr="00B409C8">
        <w:rPr>
          <w:rFonts w:hint="eastAsia"/>
        </w:rPr>
        <w:t xml:space="preserve"> </w:t>
      </w:r>
      <w:r w:rsidRPr="00B409C8">
        <w:rPr>
          <w:rFonts w:hint="eastAsia"/>
        </w:rPr>
        <w:t>学</w:t>
      </w:r>
      <w:r w:rsidRPr="00B409C8">
        <w:rPr>
          <w:rFonts w:hint="eastAsia"/>
        </w:rPr>
        <w:t xml:space="preserve"> </w:t>
      </w:r>
      <w:r w:rsidRPr="00B409C8">
        <w:rPr>
          <w:rFonts w:hint="eastAsia"/>
        </w:rPr>
        <w:t>学</w:t>
      </w:r>
      <w:r w:rsidRPr="00B409C8">
        <w:rPr>
          <w:rFonts w:hint="eastAsia"/>
        </w:rPr>
        <w:t xml:space="preserve"> </w:t>
      </w:r>
      <w:r w:rsidRPr="00B409C8">
        <w:rPr>
          <w:rFonts w:hint="eastAsia"/>
        </w:rPr>
        <w:t>报</w:t>
      </w:r>
      <w:r w:rsidRPr="00B409C8">
        <w:rPr>
          <w:rFonts w:hint="eastAsia"/>
        </w:rPr>
        <w:t xml:space="preserve"> ( </w:t>
      </w:r>
      <w:r w:rsidRPr="00B409C8">
        <w:rPr>
          <w:rFonts w:hint="eastAsia"/>
        </w:rPr>
        <w:t>社</w:t>
      </w:r>
      <w:r w:rsidRPr="00B409C8">
        <w:rPr>
          <w:rFonts w:hint="eastAsia"/>
        </w:rPr>
        <w:t xml:space="preserve"> </w:t>
      </w:r>
      <w:r w:rsidRPr="00B409C8">
        <w:rPr>
          <w:rFonts w:hint="eastAsia"/>
        </w:rPr>
        <w:t>会</w:t>
      </w:r>
      <w:r w:rsidRPr="00B409C8">
        <w:rPr>
          <w:rFonts w:hint="eastAsia"/>
        </w:rPr>
        <w:t xml:space="preserve"> </w:t>
      </w:r>
      <w:r w:rsidRPr="00B409C8">
        <w:rPr>
          <w:rFonts w:hint="eastAsia"/>
        </w:rPr>
        <w:t>科</w:t>
      </w:r>
      <w:r w:rsidRPr="00B409C8">
        <w:rPr>
          <w:rFonts w:hint="eastAsia"/>
        </w:rPr>
        <w:t xml:space="preserve"> </w:t>
      </w:r>
      <w:r w:rsidRPr="00B409C8">
        <w:rPr>
          <w:rFonts w:hint="eastAsia"/>
        </w:rPr>
        <w:t>学</w:t>
      </w:r>
      <w:r w:rsidRPr="00B409C8">
        <w:rPr>
          <w:rFonts w:hint="eastAsia"/>
        </w:rPr>
        <w:t xml:space="preserve"> </w:t>
      </w:r>
      <w:r w:rsidRPr="00B409C8">
        <w:rPr>
          <w:rFonts w:hint="eastAsia"/>
        </w:rPr>
        <w:t>版</w:t>
      </w:r>
      <w:r w:rsidRPr="00B409C8">
        <w:rPr>
          <w:rFonts w:hint="eastAsia"/>
        </w:rPr>
        <w:t>).</w:t>
      </w:r>
      <w:r w:rsidRPr="00B409C8">
        <w:t xml:space="preserve"> 2 0 1 2 </w:t>
      </w:r>
      <w:r w:rsidRPr="00B409C8">
        <w:rPr>
          <w:rFonts w:hint="eastAsia"/>
        </w:rPr>
        <w:t>年</w:t>
      </w:r>
      <w:r w:rsidRPr="00B409C8">
        <w:rPr>
          <w:rFonts w:hint="eastAsia"/>
        </w:rPr>
        <w:t xml:space="preserve"> </w:t>
      </w:r>
      <w:r w:rsidRPr="00B409C8">
        <w:t xml:space="preserve">1 2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 xml:space="preserve">10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 xml:space="preserve">6 </w:t>
      </w:r>
      <w:r w:rsidRPr="00B409C8">
        <w:rPr>
          <w:rFonts w:hint="eastAsia"/>
        </w:rPr>
        <w:t>期</w:t>
      </w:r>
    </w:p>
    <w:p w14:paraId="6BD20DF5" w14:textId="77777777" w:rsidR="00CF0EA2" w:rsidRPr="00B409C8" w:rsidRDefault="00097DD2" w:rsidP="00B409C8">
      <w:pPr>
        <w:widowControl/>
        <w:spacing w:line="340" w:lineRule="exact"/>
      </w:pPr>
      <w:r w:rsidRPr="00B409C8">
        <w:rPr>
          <w:rFonts w:hint="eastAsia"/>
        </w:rPr>
        <w:t>胡玉霞</w:t>
      </w:r>
      <w:r w:rsidRPr="00B409C8">
        <w:rPr>
          <w:rFonts w:hint="eastAsia"/>
        </w:rPr>
        <w:t xml:space="preserve">. </w:t>
      </w:r>
      <w:r w:rsidRPr="00B409C8">
        <w:rPr>
          <w:rFonts w:hint="eastAsia"/>
        </w:rPr>
        <w:t>基于主成分分析的保险代理人行为主要影响因素研究</w:t>
      </w:r>
      <w:r w:rsidRPr="00B409C8">
        <w:t xml:space="preserve"> [J]</w:t>
      </w:r>
      <w:r w:rsidRPr="00B409C8">
        <w:rPr>
          <w:rFonts w:hint="eastAsia"/>
        </w:rPr>
        <w:t xml:space="preserve"> .</w:t>
      </w:r>
      <w:r w:rsidRPr="00B409C8">
        <w:rPr>
          <w:rFonts w:hint="eastAsia"/>
        </w:rPr>
        <w:t>石河子大学学报</w:t>
      </w:r>
      <w:r w:rsidRPr="00B409C8">
        <w:rPr>
          <w:rFonts w:hint="eastAsia"/>
        </w:rPr>
        <w:t xml:space="preserve"> </w:t>
      </w:r>
      <w:r w:rsidRPr="00B409C8">
        <w:t>（</w:t>
      </w:r>
      <w:r w:rsidRPr="00B409C8">
        <w:t xml:space="preserve"> </w:t>
      </w:r>
      <w:r w:rsidRPr="00B409C8">
        <w:rPr>
          <w:rFonts w:hint="eastAsia"/>
        </w:rPr>
        <w:t>哲学社会科学版</w:t>
      </w:r>
      <w:r w:rsidRPr="00B409C8">
        <w:rPr>
          <w:rFonts w:hint="eastAsia"/>
        </w:rPr>
        <w:t xml:space="preserve"> </w:t>
      </w:r>
      <w:r w:rsidRPr="00B409C8">
        <w:t>）</w:t>
      </w:r>
      <w:r w:rsidRPr="00B409C8">
        <w:rPr>
          <w:rFonts w:hint="eastAsia"/>
        </w:rPr>
        <w:t>.</w:t>
      </w:r>
      <w:r w:rsidRPr="00B409C8">
        <w:t>２０１２</w:t>
      </w:r>
      <w:r w:rsidRPr="00B409C8">
        <w:t xml:space="preserve"> </w:t>
      </w:r>
      <w:r w:rsidRPr="00B409C8">
        <w:rPr>
          <w:rFonts w:hint="eastAsia"/>
        </w:rPr>
        <w:t>年</w:t>
      </w:r>
      <w:r w:rsidRPr="00B409C8">
        <w:rPr>
          <w:rFonts w:hint="eastAsia"/>
        </w:rPr>
        <w:t xml:space="preserve"> </w:t>
      </w:r>
      <w:r w:rsidRPr="00B409C8">
        <w:t>２</w:t>
      </w:r>
      <w:r w:rsidRPr="00B409C8">
        <w:t xml:space="preserve"> </w:t>
      </w:r>
      <w:r w:rsidRPr="00B409C8">
        <w:rPr>
          <w:rFonts w:hint="eastAsia"/>
        </w:rPr>
        <w:t>月</w:t>
      </w:r>
      <w:r w:rsidRPr="00B409C8">
        <w:rPr>
          <w:rFonts w:hint="eastAsia"/>
        </w:rPr>
        <w:t xml:space="preserve">. </w:t>
      </w:r>
      <w:r w:rsidRPr="00B409C8">
        <w:rPr>
          <w:rFonts w:hint="eastAsia"/>
        </w:rPr>
        <w:t>第</w:t>
      </w:r>
      <w:r w:rsidRPr="00B409C8">
        <w:rPr>
          <w:rFonts w:hint="eastAsia"/>
        </w:rPr>
        <w:t xml:space="preserve"> </w:t>
      </w:r>
      <w:r w:rsidRPr="00B409C8">
        <w:t>２６</w:t>
      </w:r>
      <w:r w:rsidRPr="00B409C8">
        <w:t xml:space="preserve"> </w:t>
      </w:r>
      <w:r w:rsidRPr="00B409C8">
        <w:rPr>
          <w:rFonts w:hint="eastAsia"/>
        </w:rPr>
        <w:t>卷</w:t>
      </w:r>
      <w:r w:rsidRPr="00B409C8">
        <w:rPr>
          <w:rFonts w:hint="eastAsia"/>
        </w:rPr>
        <w:t xml:space="preserve"> </w:t>
      </w:r>
      <w:r w:rsidRPr="00B409C8">
        <w:rPr>
          <w:rFonts w:hint="eastAsia"/>
        </w:rPr>
        <w:t>第</w:t>
      </w:r>
      <w:r w:rsidRPr="00B409C8">
        <w:rPr>
          <w:rFonts w:hint="eastAsia"/>
        </w:rPr>
        <w:t xml:space="preserve"> </w:t>
      </w:r>
      <w:r w:rsidRPr="00B409C8">
        <w:t>１</w:t>
      </w:r>
      <w:r w:rsidRPr="00B409C8">
        <w:t xml:space="preserve"> </w:t>
      </w:r>
      <w:r w:rsidRPr="00B409C8">
        <w:rPr>
          <w:rFonts w:hint="eastAsia"/>
        </w:rPr>
        <w:t>期</w:t>
      </w:r>
    </w:p>
    <w:p w14:paraId="746E4F29" w14:textId="77777777" w:rsidR="00CF0EA2" w:rsidRPr="00B409C8" w:rsidRDefault="00097DD2" w:rsidP="00B409C8">
      <w:pPr>
        <w:widowControl/>
        <w:spacing w:line="340" w:lineRule="exact"/>
      </w:pPr>
      <w:r w:rsidRPr="00B409C8">
        <w:rPr>
          <w:rFonts w:hint="eastAsia"/>
        </w:rPr>
        <w:t xml:space="preserve">  </w:t>
      </w:r>
      <w:r w:rsidRPr="00B409C8">
        <w:rPr>
          <w:rFonts w:hint="eastAsia"/>
        </w:rPr>
        <w:t>平安人寿营销员管理办法（</w:t>
      </w:r>
      <w:r w:rsidRPr="00B409C8">
        <w:t>2013</w:t>
      </w:r>
      <w:r w:rsidRPr="00B409C8">
        <w:rPr>
          <w:rFonts w:hint="eastAsia"/>
        </w:rPr>
        <w:t>年版）</w:t>
      </w:r>
    </w:p>
    <w:p w14:paraId="46DFCC1C" w14:textId="77777777" w:rsidR="00CF0EA2" w:rsidRPr="00B409C8" w:rsidRDefault="00097DD2" w:rsidP="00B409C8">
      <w:pPr>
        <w:widowControl/>
        <w:spacing w:line="340" w:lineRule="exact"/>
      </w:pPr>
      <w:r w:rsidRPr="00B409C8">
        <w:rPr>
          <w:rFonts w:hint="eastAsia"/>
        </w:rPr>
        <w:t xml:space="preserve">  </w:t>
      </w:r>
      <w:r w:rsidRPr="00B409C8">
        <w:rPr>
          <w:rFonts w:hint="eastAsia"/>
        </w:rPr>
        <w:t>太平人寿营销员管理办法（</w:t>
      </w:r>
      <w:r w:rsidRPr="00B409C8">
        <w:t>2013</w:t>
      </w:r>
      <w:r w:rsidRPr="00B409C8">
        <w:rPr>
          <w:rFonts w:hint="eastAsia"/>
        </w:rPr>
        <w:t>年版）</w:t>
      </w:r>
    </w:p>
    <w:p w14:paraId="12A61D86" w14:textId="77777777" w:rsidR="00CF0EA2" w:rsidRPr="00B409C8" w:rsidRDefault="00097DD2" w:rsidP="00B409C8">
      <w:pPr>
        <w:widowControl/>
        <w:spacing w:line="340" w:lineRule="exact"/>
      </w:pPr>
      <w:r w:rsidRPr="00B409C8">
        <w:rPr>
          <w:rFonts w:hint="eastAsia"/>
        </w:rPr>
        <w:t xml:space="preserve">  </w:t>
      </w:r>
      <w:r w:rsidRPr="00B409C8">
        <w:rPr>
          <w:rFonts w:hint="eastAsia"/>
        </w:rPr>
        <w:t>百年人寿个险</w:t>
      </w:r>
      <w:r w:rsidRPr="00B409C8">
        <w:rPr>
          <w:rFonts w:hint="eastAsia"/>
        </w:rPr>
        <w:t>OA</w:t>
      </w:r>
      <w:r w:rsidRPr="00B409C8">
        <w:rPr>
          <w:rFonts w:hint="eastAsia"/>
        </w:rPr>
        <w:t>基本管理办法（</w:t>
      </w:r>
      <w:r w:rsidRPr="00B409C8">
        <w:rPr>
          <w:rFonts w:hint="eastAsia"/>
        </w:rPr>
        <w:t>2012</w:t>
      </w:r>
      <w:r w:rsidRPr="00B409C8">
        <w:rPr>
          <w:rFonts w:hint="eastAsia"/>
        </w:rPr>
        <w:t>年版）</w:t>
      </w:r>
    </w:p>
    <w:p w14:paraId="09C75EDF" w14:textId="77777777" w:rsidR="00CF0EA2" w:rsidRPr="00B409C8" w:rsidRDefault="00097DD2" w:rsidP="00B409C8">
      <w:pPr>
        <w:widowControl/>
        <w:spacing w:line="340" w:lineRule="exact"/>
      </w:pPr>
      <w:r w:rsidRPr="00B409C8">
        <w:rPr>
          <w:rFonts w:hint="eastAsia"/>
        </w:rPr>
        <w:t xml:space="preserve"> </w:t>
      </w:r>
      <w:r w:rsidRPr="00B409C8">
        <w:rPr>
          <w:rFonts w:hint="eastAsia"/>
        </w:rPr>
        <w:t>中国人寿营销员管理办法</w:t>
      </w:r>
      <w:r w:rsidRPr="00B409C8">
        <w:rPr>
          <w:rFonts w:hint="eastAsia"/>
        </w:rPr>
        <w:t xml:space="preserve"> </w:t>
      </w:r>
      <w:r w:rsidRPr="00B409C8">
        <w:rPr>
          <w:rFonts w:hint="eastAsia"/>
        </w:rPr>
        <w:t>（</w:t>
      </w:r>
      <w:r w:rsidRPr="00B409C8">
        <w:rPr>
          <w:rFonts w:hint="eastAsia"/>
        </w:rPr>
        <w:t>2013</w:t>
      </w:r>
      <w:r w:rsidRPr="00B409C8">
        <w:rPr>
          <w:rFonts w:hint="eastAsia"/>
        </w:rPr>
        <w:t>年</w:t>
      </w:r>
      <w:r w:rsidRPr="00B409C8">
        <w:rPr>
          <w:rFonts w:hint="eastAsia"/>
        </w:rPr>
        <w:t>B</w:t>
      </w:r>
      <w:r w:rsidRPr="00B409C8">
        <w:rPr>
          <w:rFonts w:hint="eastAsia"/>
        </w:rPr>
        <w:t>版）</w:t>
      </w:r>
    </w:p>
    <w:p w14:paraId="17D7D16C" w14:textId="77777777" w:rsidR="00CF0EA2" w:rsidRPr="00B409C8" w:rsidRDefault="00CF0EA2" w:rsidP="00B409C8">
      <w:pPr>
        <w:widowControl/>
        <w:spacing w:line="340" w:lineRule="exact"/>
      </w:pPr>
    </w:p>
    <w:p w14:paraId="4D89CA9D" w14:textId="77777777" w:rsidR="00CF0EA2" w:rsidRDefault="00CF0EA2" w:rsidP="00B409C8">
      <w:pPr>
        <w:pStyle w:val="13"/>
        <w:tabs>
          <w:tab w:val="left" w:pos="426"/>
        </w:tabs>
        <w:autoSpaceDE w:val="0"/>
        <w:autoSpaceDN w:val="0"/>
        <w:adjustRightInd w:val="0"/>
        <w:ind w:left="-420" w:firstLineChars="0" w:firstLine="0"/>
        <w:jc w:val="left"/>
        <w:rPr>
          <w:kern w:val="0"/>
          <w:sz w:val="20"/>
          <w:szCs w:val="20"/>
        </w:rPr>
      </w:pPr>
    </w:p>
    <w:p w14:paraId="3A2ED395" w14:textId="77777777" w:rsidR="00CF0EA2" w:rsidRDefault="00CF0EA2" w:rsidP="00B409C8">
      <w:pPr>
        <w:pStyle w:val="13"/>
        <w:tabs>
          <w:tab w:val="left" w:pos="426"/>
        </w:tabs>
        <w:autoSpaceDE w:val="0"/>
        <w:autoSpaceDN w:val="0"/>
        <w:adjustRightInd w:val="0"/>
        <w:ind w:firstLineChars="0" w:firstLine="0"/>
        <w:jc w:val="left"/>
        <w:rPr>
          <w:kern w:val="0"/>
          <w:sz w:val="20"/>
          <w:szCs w:val="20"/>
        </w:rPr>
      </w:pPr>
    </w:p>
    <w:p w14:paraId="3177E035" w14:textId="77777777" w:rsidR="00CF0EA2" w:rsidRDefault="00CF0EA2" w:rsidP="00B409C8">
      <w:pPr>
        <w:pStyle w:val="13"/>
        <w:tabs>
          <w:tab w:val="left" w:pos="426"/>
        </w:tabs>
        <w:autoSpaceDE w:val="0"/>
        <w:autoSpaceDN w:val="0"/>
        <w:adjustRightInd w:val="0"/>
        <w:ind w:firstLineChars="0" w:firstLine="0"/>
        <w:jc w:val="left"/>
        <w:rPr>
          <w:rFonts w:ascii="宋体" w:hAnsi="宋体"/>
        </w:rPr>
      </w:pPr>
    </w:p>
    <w:p w14:paraId="5EE12C5D" w14:textId="77777777" w:rsidR="00097DD2" w:rsidRDefault="00097DD2" w:rsidP="00B409C8">
      <w:pPr>
        <w:pStyle w:val="13"/>
        <w:tabs>
          <w:tab w:val="left" w:pos="426"/>
        </w:tabs>
        <w:autoSpaceDE w:val="0"/>
        <w:autoSpaceDN w:val="0"/>
        <w:adjustRightInd w:val="0"/>
        <w:ind w:firstLineChars="0" w:firstLine="0"/>
        <w:jc w:val="left"/>
        <w:rPr>
          <w:rFonts w:ascii="宋体" w:hAnsi="宋体"/>
        </w:rPr>
      </w:pPr>
    </w:p>
    <w:sectPr w:rsidR="00097DD2">
      <w:footnotePr>
        <w:numRestart w:val="eachPage"/>
      </w:footnotePr>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DF800" w14:textId="77777777" w:rsidR="00A56E6A" w:rsidRDefault="00A56E6A">
      <w:r>
        <w:separator/>
      </w:r>
    </w:p>
  </w:endnote>
  <w:endnote w:type="continuationSeparator" w:id="0">
    <w:p w14:paraId="729EDC26" w14:textId="77777777" w:rsidR="00A56E6A" w:rsidRDefault="00A5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WenQuanYi Micro Hei"/>
    <w:charset w:val="00"/>
    <w:family w:val="auto"/>
    <w:pitch w:val="default"/>
    <w:sig w:usb0="00000001" w:usb1="080E0000" w:usb2="00000010" w:usb3="00000000" w:csb0="00040000" w:csb1="00000000"/>
  </w:font>
  <w:font w:name="Sans Serif">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永中宋体">
    <w:altName w:val="Arial Unicode MS"/>
    <w:charset w:val="00"/>
    <w:family w:val="auto"/>
    <w:pitch w:val="default"/>
    <w:sig w:usb0="00000000" w:usb1="080E0000" w:usb2="00000000"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E56A8" w14:textId="77777777" w:rsidR="006A0CA4" w:rsidRDefault="006A0CA4">
    <w:pPr>
      <w:pStyle w:val="a7"/>
      <w:jc w:val="center"/>
    </w:pPr>
    <w:r>
      <w:fldChar w:fldCharType="begin"/>
    </w:r>
    <w:r>
      <w:instrText>PAGE   \* MERGEFORMAT</w:instrText>
    </w:r>
    <w:r>
      <w:fldChar w:fldCharType="separate"/>
    </w:r>
    <w:r w:rsidR="009E0642" w:rsidRPr="009E0642">
      <w:rPr>
        <w:noProof/>
        <w:lang w:val="zh-CN"/>
      </w:rPr>
      <w:t>8</w:t>
    </w:r>
    <w:r>
      <w:fldChar w:fldCharType="end"/>
    </w:r>
  </w:p>
  <w:p w14:paraId="624F3C1A" w14:textId="77777777" w:rsidR="006A0CA4" w:rsidRDefault="006A0CA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CDDC1" w14:textId="77777777" w:rsidR="006A0CA4" w:rsidRDefault="006A0CA4">
    <w:pPr>
      <w:pStyle w:val="a7"/>
      <w:jc w:val="center"/>
    </w:pPr>
    <w:r>
      <w:fldChar w:fldCharType="begin"/>
    </w:r>
    <w:r>
      <w:instrText>PAGE   \* MERGEFORMAT</w:instrText>
    </w:r>
    <w:r>
      <w:fldChar w:fldCharType="separate"/>
    </w:r>
    <w:r w:rsidR="009E0642" w:rsidRPr="009E0642">
      <w:rPr>
        <w:noProof/>
        <w:lang w:val="zh-CN"/>
      </w:rPr>
      <w:t>9</w:t>
    </w:r>
    <w:r>
      <w:fldChar w:fldCharType="end"/>
    </w:r>
  </w:p>
  <w:p w14:paraId="6574243B" w14:textId="77777777" w:rsidR="006A0CA4" w:rsidRDefault="006A0C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7DC70" w14:textId="77777777" w:rsidR="00A56E6A" w:rsidRDefault="00A56E6A">
      <w:r>
        <w:separator/>
      </w:r>
    </w:p>
  </w:footnote>
  <w:footnote w:type="continuationSeparator" w:id="0">
    <w:p w14:paraId="6D9F254D" w14:textId="77777777" w:rsidR="00A56E6A" w:rsidRDefault="00A56E6A">
      <w:r>
        <w:continuationSeparator/>
      </w:r>
    </w:p>
  </w:footnote>
  <w:footnote w:id="1">
    <w:p w14:paraId="68E51FF3" w14:textId="77777777" w:rsidR="006A0CA4" w:rsidRDefault="006A0CA4">
      <w:pPr>
        <w:pStyle w:val="ae"/>
      </w:pPr>
      <w:r>
        <w:rPr>
          <w:rStyle w:val="ac"/>
        </w:rPr>
        <w:footnoteRef/>
      </w:r>
      <w:r>
        <w:t xml:space="preserve"> </w:t>
      </w:r>
      <w:r>
        <w:rPr>
          <w:rFonts w:ascii="宋体" w:hAnsi="宋体" w:cs="宋体" w:hint="eastAsia"/>
          <w:sz w:val="24"/>
          <w:szCs w:val="24"/>
        </w:rPr>
        <w:t>《保险法》第</w:t>
      </w:r>
      <w:r>
        <w:rPr>
          <w:rFonts w:ascii="宋体" w:hAnsi="宋体" w:cs="宋体"/>
          <w:sz w:val="24"/>
          <w:szCs w:val="24"/>
        </w:rPr>
        <w:t xml:space="preserve">117 </w:t>
      </w:r>
      <w:r>
        <w:rPr>
          <w:rFonts w:ascii="宋体" w:hAnsi="宋体" w:cs="宋体" w:hint="eastAsia"/>
          <w:sz w:val="24"/>
          <w:szCs w:val="24"/>
        </w:rPr>
        <w:t>条</w:t>
      </w:r>
    </w:p>
  </w:footnote>
  <w:footnote w:id="2">
    <w:p w14:paraId="1C5EB247" w14:textId="77777777" w:rsidR="006A0CA4" w:rsidRDefault="006A0CA4" w:rsidP="00E07EE3">
      <w:pPr>
        <w:pStyle w:val="ae"/>
      </w:pPr>
      <w:r>
        <w:rPr>
          <w:rStyle w:val="ac"/>
        </w:rPr>
        <w:footnoteRef/>
      </w:r>
      <w:r>
        <w:t xml:space="preserve"> </w:t>
      </w:r>
      <w:r>
        <w:rPr>
          <w:rFonts w:hint="eastAsia"/>
        </w:rPr>
        <w:t>指在经营自身业务的同时，代理保险公司销售保险产品的机构或个人。</w:t>
      </w:r>
    </w:p>
  </w:footnote>
  <w:footnote w:id="3">
    <w:p w14:paraId="507689A8" w14:textId="77777777" w:rsidR="006A0CA4" w:rsidRDefault="006A0CA4" w:rsidP="003766B2">
      <w:pPr>
        <w:pStyle w:val="ae"/>
      </w:pPr>
      <w:r>
        <w:rPr>
          <w:rStyle w:val="ac"/>
        </w:rPr>
        <w:footnoteRef/>
      </w:r>
      <w:r>
        <w:t xml:space="preserve"> </w:t>
      </w:r>
      <w:r>
        <w:rPr>
          <w:rFonts w:cs="宋体" w:hint="eastAsia"/>
        </w:rPr>
        <w:t>数据来源：《中国保险年签》。</w:t>
      </w:r>
    </w:p>
  </w:footnote>
  <w:footnote w:id="4">
    <w:p w14:paraId="6E8BDA54" w14:textId="77777777" w:rsidR="006A0CA4" w:rsidRDefault="006A0CA4">
      <w:pPr>
        <w:pStyle w:val="ae"/>
      </w:pPr>
      <w:r>
        <w:rPr>
          <w:rStyle w:val="ac"/>
        </w:rPr>
        <w:footnoteRef/>
      </w:r>
      <w:r>
        <w:rPr>
          <w:rFonts w:cs="宋体" w:hint="eastAsia"/>
        </w:rPr>
        <w:t>数据来源〈〈中国保险业发展报告</w:t>
      </w:r>
      <w:r>
        <w:t>2014</w:t>
      </w:r>
      <w:r>
        <w:rPr>
          <w:rFonts w:cs="宋体" w:hint="eastAsia"/>
        </w:rPr>
        <w:t>〉〉</w:t>
      </w:r>
    </w:p>
  </w:footnote>
  <w:footnote w:id="5">
    <w:p w14:paraId="709216EF" w14:textId="77777777" w:rsidR="006A0CA4" w:rsidRDefault="006A0CA4">
      <w:pPr>
        <w:pStyle w:val="Default"/>
        <w:rPr>
          <w:rFonts w:cs="Times New Roman"/>
        </w:rPr>
      </w:pPr>
      <w:r>
        <w:rPr>
          <w:rStyle w:val="ac"/>
          <w:rFonts w:cs="Times New Roman"/>
        </w:rPr>
        <w:footnoteRef/>
      </w:r>
      <w:r>
        <w:rPr>
          <w:rFonts w:ascii="Times New Roman" w:eastAsia="宋体" w:hAnsi="Times New Roman" w:cs="Times New Roman"/>
          <w:color w:val="auto"/>
          <w:kern w:val="2"/>
          <w:sz w:val="21"/>
          <w:szCs w:val="21"/>
        </w:rPr>
        <w:t xml:space="preserve"> </w:t>
      </w:r>
      <w:r>
        <w:rPr>
          <w:rFonts w:ascii="Times New Roman" w:eastAsia="宋体" w:hAnsi="Times New Roman" w:cs="宋体" w:hint="eastAsia"/>
          <w:color w:val="auto"/>
          <w:kern w:val="2"/>
          <w:sz w:val="21"/>
          <w:szCs w:val="21"/>
        </w:rPr>
        <w:t>数据来源：保监会《中国保险中介市场报告</w:t>
      </w:r>
      <w:r>
        <w:rPr>
          <w:rFonts w:ascii="Times New Roman" w:eastAsia="宋体" w:hAnsi="Times New Roman" w:cs="Times New Roman"/>
          <w:color w:val="auto"/>
          <w:kern w:val="2"/>
          <w:sz w:val="21"/>
          <w:szCs w:val="21"/>
        </w:rPr>
        <w:t>2012</w:t>
      </w:r>
      <w:r>
        <w:rPr>
          <w:rFonts w:ascii="Times New Roman" w:eastAsia="宋体" w:hAnsi="Times New Roman" w:cs="宋体" w:hint="eastAsia"/>
          <w:color w:val="auto"/>
          <w:kern w:val="2"/>
          <w:sz w:val="21"/>
          <w:szCs w:val="21"/>
        </w:rPr>
        <w:t>》</w:t>
      </w:r>
    </w:p>
  </w:footnote>
  <w:footnote w:id="6">
    <w:p w14:paraId="2F86C5F6" w14:textId="77777777" w:rsidR="006A0CA4" w:rsidRDefault="006A0CA4">
      <w:pPr>
        <w:pStyle w:val="ae"/>
      </w:pPr>
      <w:r>
        <w:rPr>
          <w:rStyle w:val="ac"/>
        </w:rPr>
        <w:footnoteRef/>
      </w:r>
      <w:r>
        <w:t xml:space="preserve"> </w:t>
      </w:r>
      <w:r>
        <w:rPr>
          <w:rFonts w:cs="宋体" w:hint="eastAsia"/>
        </w:rPr>
        <w:t>数据来源：保监会《中国保险中介市场报告</w:t>
      </w:r>
      <w:r>
        <w:t>2012</w:t>
      </w:r>
      <w:r>
        <w:rPr>
          <w:rFonts w:cs="宋体" w:hint="eastAsia"/>
        </w:rPr>
        <w:t>》</w:t>
      </w:r>
    </w:p>
  </w:footnote>
  <w:footnote w:id="7">
    <w:p w14:paraId="60654103" w14:textId="77777777" w:rsidR="006A0CA4" w:rsidRDefault="006A0CA4">
      <w:pPr>
        <w:pStyle w:val="ae"/>
      </w:pPr>
      <w:r>
        <w:rPr>
          <w:rStyle w:val="ac"/>
        </w:rPr>
        <w:footnoteRef/>
      </w:r>
      <w:r>
        <w:t xml:space="preserve"> </w:t>
      </w:r>
      <w:r>
        <w:rPr>
          <w:rFonts w:cs="宋体" w:hint="eastAsia"/>
        </w:rPr>
        <w:t>数据来源：中国保险行业协会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7BAD" w14:textId="77777777" w:rsidR="006A0CA4" w:rsidRDefault="006A0CA4">
    <w:pPr>
      <w:pStyle w:val="ab"/>
      <w:rPr>
        <w:sz w:val="21"/>
        <w:szCs w:val="21"/>
      </w:rPr>
    </w:pPr>
    <w:r>
      <w:rPr>
        <w:rFonts w:cs="宋体" w:hint="eastAsia"/>
        <w:color w:val="000000"/>
        <w:kern w:val="0"/>
        <w:sz w:val="21"/>
        <w:szCs w:val="21"/>
      </w:rPr>
      <w:t>多元行销模式下的寿险营销员管理体制改革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BBF15" w14:textId="77777777" w:rsidR="006A0CA4" w:rsidRDefault="006A0CA4">
    <w:pPr>
      <w:pStyle w:val="ab"/>
      <w:rPr>
        <w:sz w:val="21"/>
        <w:szCs w:val="21"/>
      </w:rPr>
    </w:pPr>
    <w:r>
      <w:rPr>
        <w:rFonts w:cs="宋体" w:hint="eastAsia"/>
        <w:color w:val="000000"/>
        <w:kern w:val="0"/>
        <w:sz w:val="21"/>
        <w:szCs w:val="21"/>
      </w:rPr>
      <w:t>福州大学硕士学位论文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6C1FB9"/>
    <w:multiLevelType w:val="singleLevel"/>
    <w:tmpl w:val="DB6C1FB9"/>
    <w:lvl w:ilvl="0">
      <w:start w:val="1"/>
      <w:numFmt w:val="decimal"/>
      <w:lvlText w:val="%1."/>
      <w:lvlJc w:val="left"/>
      <w:pPr>
        <w:tabs>
          <w:tab w:val="num" w:pos="1200"/>
        </w:tabs>
        <w:ind w:left="1200" w:hanging="360"/>
      </w:pPr>
    </w:lvl>
  </w:abstractNum>
  <w:abstractNum w:abstractNumId="1">
    <w:nsid w:val="00000002"/>
    <w:multiLevelType w:val="multilevel"/>
    <w:tmpl w:val="00000002"/>
    <w:lvl w:ilvl="0">
      <w:start w:val="1"/>
      <w:numFmt w:val="decimal"/>
      <w:pStyle w:val="2"/>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nsid w:val="0C5F38B5"/>
    <w:multiLevelType w:val="hybridMultilevel"/>
    <w:tmpl w:val="611E0FCA"/>
    <w:lvl w:ilvl="0" w:tplc="6C1CE07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D02BC"/>
    <w:multiLevelType w:val="hybridMultilevel"/>
    <w:tmpl w:val="4F0CF11C"/>
    <w:lvl w:ilvl="0" w:tplc="7590A6B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E4D"/>
    <w:multiLevelType w:val="multilevel"/>
    <w:tmpl w:val="10386E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5B0951"/>
    <w:multiLevelType w:val="hybridMultilevel"/>
    <w:tmpl w:val="25F20190"/>
    <w:lvl w:ilvl="0" w:tplc="7590A6B2">
      <w:start w:val="1"/>
      <w:numFmt w:val="decimal"/>
      <w:lvlText w:val="%1"/>
      <w:lvlJc w:val="left"/>
      <w:pPr>
        <w:ind w:left="420" w:hanging="420"/>
      </w:pPr>
      <w:rPr>
        <w:rFonts w:hint="eastAsia"/>
      </w:rPr>
    </w:lvl>
    <w:lvl w:ilvl="1" w:tplc="7590A6B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5A0807"/>
    <w:multiLevelType w:val="multilevel"/>
    <w:tmpl w:val="175A0807"/>
    <w:lvl w:ilvl="0">
      <w:start w:val="1"/>
      <w:numFmt w:val="decimal"/>
      <w:lvlText w:val="%1）"/>
      <w:lvlJc w:val="left"/>
      <w:pPr>
        <w:tabs>
          <w:tab w:val="num" w:pos="0"/>
        </w:tabs>
        <w:ind w:left="375" w:hanging="375"/>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nsid w:val="5C07556D"/>
    <w:multiLevelType w:val="multilevel"/>
    <w:tmpl w:val="5C07556D"/>
    <w:lvl w:ilvl="0">
      <w:start w:val="1"/>
      <w:numFmt w:val="decimal"/>
      <w:lvlText w:val="%1、"/>
      <w:lvlJc w:val="left"/>
      <w:pPr>
        <w:ind w:left="4050" w:hanging="720"/>
      </w:pPr>
      <w:rPr>
        <w:rFonts w:hint="default"/>
      </w:rPr>
    </w:lvl>
    <w:lvl w:ilvl="1">
      <w:start w:val="1"/>
      <w:numFmt w:val="lowerLetter"/>
      <w:lvlText w:val="%2)"/>
      <w:lvlJc w:val="left"/>
      <w:pPr>
        <w:ind w:left="4170" w:hanging="420"/>
      </w:pPr>
    </w:lvl>
    <w:lvl w:ilvl="2">
      <w:start w:val="1"/>
      <w:numFmt w:val="lowerRoman"/>
      <w:lvlText w:val="%3."/>
      <w:lvlJc w:val="right"/>
      <w:pPr>
        <w:ind w:left="4590" w:hanging="420"/>
      </w:pPr>
    </w:lvl>
    <w:lvl w:ilvl="3">
      <w:start w:val="1"/>
      <w:numFmt w:val="decimal"/>
      <w:lvlText w:val="%4."/>
      <w:lvlJc w:val="left"/>
      <w:pPr>
        <w:ind w:left="5010" w:hanging="420"/>
      </w:pPr>
    </w:lvl>
    <w:lvl w:ilvl="4">
      <w:start w:val="1"/>
      <w:numFmt w:val="lowerLetter"/>
      <w:lvlText w:val="%5)"/>
      <w:lvlJc w:val="left"/>
      <w:pPr>
        <w:ind w:left="5430" w:hanging="420"/>
      </w:pPr>
    </w:lvl>
    <w:lvl w:ilvl="5">
      <w:start w:val="1"/>
      <w:numFmt w:val="lowerRoman"/>
      <w:lvlText w:val="%6."/>
      <w:lvlJc w:val="right"/>
      <w:pPr>
        <w:ind w:left="5850" w:hanging="420"/>
      </w:pPr>
    </w:lvl>
    <w:lvl w:ilvl="6">
      <w:start w:val="1"/>
      <w:numFmt w:val="decimal"/>
      <w:lvlText w:val="%7."/>
      <w:lvlJc w:val="left"/>
      <w:pPr>
        <w:ind w:left="6270" w:hanging="420"/>
      </w:pPr>
    </w:lvl>
    <w:lvl w:ilvl="7">
      <w:start w:val="1"/>
      <w:numFmt w:val="lowerLetter"/>
      <w:lvlText w:val="%8)"/>
      <w:lvlJc w:val="left"/>
      <w:pPr>
        <w:ind w:left="6690" w:hanging="420"/>
      </w:pPr>
    </w:lvl>
    <w:lvl w:ilvl="8">
      <w:start w:val="1"/>
      <w:numFmt w:val="lowerRoman"/>
      <w:lvlText w:val="%9."/>
      <w:lvlJc w:val="right"/>
      <w:pPr>
        <w:ind w:left="7110" w:hanging="420"/>
      </w:pPr>
    </w:lvl>
  </w:abstractNum>
  <w:abstractNum w:abstractNumId="8">
    <w:nsid w:val="5E411F76"/>
    <w:multiLevelType w:val="hybridMultilevel"/>
    <w:tmpl w:val="56988EAE"/>
    <w:lvl w:ilvl="0" w:tplc="85708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DD5A4C"/>
    <w:multiLevelType w:val="hybridMultilevel"/>
    <w:tmpl w:val="AF90B024"/>
    <w:lvl w:ilvl="0" w:tplc="5FB28E5C">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8"/>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numRestart w:val="eachPage"/>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37"/>
    <w:rsid w:val="857D070B"/>
    <w:rsid w:val="B5BEB3AC"/>
    <w:rsid w:val="D7FE340D"/>
    <w:rsid w:val="DD2BD721"/>
    <w:rsid w:val="F39FEF30"/>
    <w:rsid w:val="F6E95528"/>
    <w:rsid w:val="FEF58645"/>
    <w:rsid w:val="FFFF995B"/>
    <w:rsid w:val="00001E69"/>
    <w:rsid w:val="00003EAE"/>
    <w:rsid w:val="00004ED8"/>
    <w:rsid w:val="00007C2B"/>
    <w:rsid w:val="000102FD"/>
    <w:rsid w:val="00012D86"/>
    <w:rsid w:val="000153CF"/>
    <w:rsid w:val="00016E01"/>
    <w:rsid w:val="0002350E"/>
    <w:rsid w:val="0002403B"/>
    <w:rsid w:val="0002431D"/>
    <w:rsid w:val="00025482"/>
    <w:rsid w:val="00032593"/>
    <w:rsid w:val="00032A0C"/>
    <w:rsid w:val="00032D3A"/>
    <w:rsid w:val="00033FAA"/>
    <w:rsid w:val="00034930"/>
    <w:rsid w:val="00036B18"/>
    <w:rsid w:val="00036EC0"/>
    <w:rsid w:val="00037336"/>
    <w:rsid w:val="0003764C"/>
    <w:rsid w:val="00037DA4"/>
    <w:rsid w:val="0004145D"/>
    <w:rsid w:val="00042B5D"/>
    <w:rsid w:val="0004529B"/>
    <w:rsid w:val="00050E39"/>
    <w:rsid w:val="00051748"/>
    <w:rsid w:val="00053596"/>
    <w:rsid w:val="00053963"/>
    <w:rsid w:val="000568C3"/>
    <w:rsid w:val="000568EB"/>
    <w:rsid w:val="00056ADC"/>
    <w:rsid w:val="0006061A"/>
    <w:rsid w:val="00061F04"/>
    <w:rsid w:val="00065936"/>
    <w:rsid w:val="0007258D"/>
    <w:rsid w:val="000747F1"/>
    <w:rsid w:val="00076A8F"/>
    <w:rsid w:val="00076C2B"/>
    <w:rsid w:val="00076F88"/>
    <w:rsid w:val="00077DB6"/>
    <w:rsid w:val="000808EC"/>
    <w:rsid w:val="00082575"/>
    <w:rsid w:val="00083062"/>
    <w:rsid w:val="00084136"/>
    <w:rsid w:val="00084E19"/>
    <w:rsid w:val="000853F6"/>
    <w:rsid w:val="00087A07"/>
    <w:rsid w:val="00092C5B"/>
    <w:rsid w:val="00095EEF"/>
    <w:rsid w:val="00096AEE"/>
    <w:rsid w:val="00096BF3"/>
    <w:rsid w:val="00097DD2"/>
    <w:rsid w:val="00097F2E"/>
    <w:rsid w:val="000A1EB2"/>
    <w:rsid w:val="000A2A7D"/>
    <w:rsid w:val="000A2FCE"/>
    <w:rsid w:val="000A3C6A"/>
    <w:rsid w:val="000A4DCD"/>
    <w:rsid w:val="000A5D4C"/>
    <w:rsid w:val="000A68CD"/>
    <w:rsid w:val="000A76D6"/>
    <w:rsid w:val="000B28AF"/>
    <w:rsid w:val="000B7209"/>
    <w:rsid w:val="000B77CB"/>
    <w:rsid w:val="000C06AB"/>
    <w:rsid w:val="000C074E"/>
    <w:rsid w:val="000C201C"/>
    <w:rsid w:val="000C4090"/>
    <w:rsid w:val="000C5038"/>
    <w:rsid w:val="000C672D"/>
    <w:rsid w:val="000C6F20"/>
    <w:rsid w:val="000C7F3F"/>
    <w:rsid w:val="000D0FBF"/>
    <w:rsid w:val="000D335F"/>
    <w:rsid w:val="000D4D2E"/>
    <w:rsid w:val="000D6EA8"/>
    <w:rsid w:val="000E0586"/>
    <w:rsid w:val="000E4490"/>
    <w:rsid w:val="000E58FB"/>
    <w:rsid w:val="000F01BD"/>
    <w:rsid w:val="000F0AFC"/>
    <w:rsid w:val="000F4089"/>
    <w:rsid w:val="000F6150"/>
    <w:rsid w:val="000F69D9"/>
    <w:rsid w:val="00100C92"/>
    <w:rsid w:val="0010274B"/>
    <w:rsid w:val="00103C11"/>
    <w:rsid w:val="00103C7D"/>
    <w:rsid w:val="00103CD9"/>
    <w:rsid w:val="001045CF"/>
    <w:rsid w:val="00104703"/>
    <w:rsid w:val="00105123"/>
    <w:rsid w:val="001056F4"/>
    <w:rsid w:val="00110AC9"/>
    <w:rsid w:val="0011323D"/>
    <w:rsid w:val="00115C5B"/>
    <w:rsid w:val="00116C10"/>
    <w:rsid w:val="001174FC"/>
    <w:rsid w:val="00121288"/>
    <w:rsid w:val="00121CEB"/>
    <w:rsid w:val="001220A3"/>
    <w:rsid w:val="00124086"/>
    <w:rsid w:val="0012699B"/>
    <w:rsid w:val="001301E0"/>
    <w:rsid w:val="001303B0"/>
    <w:rsid w:val="00130A06"/>
    <w:rsid w:val="00130AB2"/>
    <w:rsid w:val="00132926"/>
    <w:rsid w:val="001347AF"/>
    <w:rsid w:val="00135968"/>
    <w:rsid w:val="0013684C"/>
    <w:rsid w:val="00142D16"/>
    <w:rsid w:val="00144861"/>
    <w:rsid w:val="00146D79"/>
    <w:rsid w:val="00151738"/>
    <w:rsid w:val="00152F63"/>
    <w:rsid w:val="00153914"/>
    <w:rsid w:val="00153DDB"/>
    <w:rsid w:val="00161A99"/>
    <w:rsid w:val="00166B54"/>
    <w:rsid w:val="00170A8B"/>
    <w:rsid w:val="0017511F"/>
    <w:rsid w:val="001761A3"/>
    <w:rsid w:val="001764AD"/>
    <w:rsid w:val="00180FE3"/>
    <w:rsid w:val="00183996"/>
    <w:rsid w:val="00184012"/>
    <w:rsid w:val="001855DF"/>
    <w:rsid w:val="00186A77"/>
    <w:rsid w:val="00187FA1"/>
    <w:rsid w:val="001903AB"/>
    <w:rsid w:val="001926E7"/>
    <w:rsid w:val="0019307C"/>
    <w:rsid w:val="001932A2"/>
    <w:rsid w:val="001950EC"/>
    <w:rsid w:val="00195A85"/>
    <w:rsid w:val="00196005"/>
    <w:rsid w:val="0019613F"/>
    <w:rsid w:val="00196551"/>
    <w:rsid w:val="00197BDE"/>
    <w:rsid w:val="001A18FA"/>
    <w:rsid w:val="001A1FF2"/>
    <w:rsid w:val="001A2710"/>
    <w:rsid w:val="001A6044"/>
    <w:rsid w:val="001B02B3"/>
    <w:rsid w:val="001B3FE9"/>
    <w:rsid w:val="001B418A"/>
    <w:rsid w:val="001B4AE5"/>
    <w:rsid w:val="001B6A2B"/>
    <w:rsid w:val="001C30BA"/>
    <w:rsid w:val="001C3213"/>
    <w:rsid w:val="001C341C"/>
    <w:rsid w:val="001C55B9"/>
    <w:rsid w:val="001C5836"/>
    <w:rsid w:val="001C6500"/>
    <w:rsid w:val="001C7331"/>
    <w:rsid w:val="001C75DB"/>
    <w:rsid w:val="001C7827"/>
    <w:rsid w:val="001C7B9F"/>
    <w:rsid w:val="001D1A3E"/>
    <w:rsid w:val="001D1B04"/>
    <w:rsid w:val="001D1DE6"/>
    <w:rsid w:val="001D4C8E"/>
    <w:rsid w:val="001E0732"/>
    <w:rsid w:val="001E26C5"/>
    <w:rsid w:val="001E401E"/>
    <w:rsid w:val="001E4AE8"/>
    <w:rsid w:val="001E557E"/>
    <w:rsid w:val="001E575F"/>
    <w:rsid w:val="001F4F3F"/>
    <w:rsid w:val="001F6B76"/>
    <w:rsid w:val="00202304"/>
    <w:rsid w:val="00202EE7"/>
    <w:rsid w:val="00207A8E"/>
    <w:rsid w:val="00207B9A"/>
    <w:rsid w:val="0021199B"/>
    <w:rsid w:val="00214FA9"/>
    <w:rsid w:val="00215D7B"/>
    <w:rsid w:val="00217643"/>
    <w:rsid w:val="00220735"/>
    <w:rsid w:val="00221887"/>
    <w:rsid w:val="00221F3C"/>
    <w:rsid w:val="00223B99"/>
    <w:rsid w:val="00230F42"/>
    <w:rsid w:val="00231358"/>
    <w:rsid w:val="00233BAC"/>
    <w:rsid w:val="00234961"/>
    <w:rsid w:val="00237367"/>
    <w:rsid w:val="0023754E"/>
    <w:rsid w:val="0024035F"/>
    <w:rsid w:val="0024086A"/>
    <w:rsid w:val="00241B2C"/>
    <w:rsid w:val="00243030"/>
    <w:rsid w:val="00244472"/>
    <w:rsid w:val="00245720"/>
    <w:rsid w:val="00245F72"/>
    <w:rsid w:val="0024783D"/>
    <w:rsid w:val="002478FC"/>
    <w:rsid w:val="002521B9"/>
    <w:rsid w:val="00252A3E"/>
    <w:rsid w:val="00252E0F"/>
    <w:rsid w:val="0025391F"/>
    <w:rsid w:val="00254974"/>
    <w:rsid w:val="00254BB2"/>
    <w:rsid w:val="002564D6"/>
    <w:rsid w:val="0025693B"/>
    <w:rsid w:val="002628E2"/>
    <w:rsid w:val="00263D98"/>
    <w:rsid w:val="00264B30"/>
    <w:rsid w:val="00264CAE"/>
    <w:rsid w:val="00264FC7"/>
    <w:rsid w:val="00267CE9"/>
    <w:rsid w:val="002704AB"/>
    <w:rsid w:val="00270A0E"/>
    <w:rsid w:val="002718AF"/>
    <w:rsid w:val="002747B0"/>
    <w:rsid w:val="002768C7"/>
    <w:rsid w:val="00277E1B"/>
    <w:rsid w:val="00281C17"/>
    <w:rsid w:val="002827FE"/>
    <w:rsid w:val="00284176"/>
    <w:rsid w:val="00284863"/>
    <w:rsid w:val="0028686D"/>
    <w:rsid w:val="002914E4"/>
    <w:rsid w:val="002920C6"/>
    <w:rsid w:val="00293A67"/>
    <w:rsid w:val="00294845"/>
    <w:rsid w:val="0029516D"/>
    <w:rsid w:val="0029534B"/>
    <w:rsid w:val="00296782"/>
    <w:rsid w:val="00296A47"/>
    <w:rsid w:val="00297529"/>
    <w:rsid w:val="00297B04"/>
    <w:rsid w:val="002A11FE"/>
    <w:rsid w:val="002A59EB"/>
    <w:rsid w:val="002A6508"/>
    <w:rsid w:val="002A6AEC"/>
    <w:rsid w:val="002A7A80"/>
    <w:rsid w:val="002B0203"/>
    <w:rsid w:val="002B0D21"/>
    <w:rsid w:val="002B1C9A"/>
    <w:rsid w:val="002B2960"/>
    <w:rsid w:val="002B3F51"/>
    <w:rsid w:val="002B4DED"/>
    <w:rsid w:val="002B6B13"/>
    <w:rsid w:val="002C2474"/>
    <w:rsid w:val="002C4FCC"/>
    <w:rsid w:val="002C5766"/>
    <w:rsid w:val="002C647A"/>
    <w:rsid w:val="002D02FF"/>
    <w:rsid w:val="002D2EEE"/>
    <w:rsid w:val="002D47DD"/>
    <w:rsid w:val="002D4AEE"/>
    <w:rsid w:val="002D6F4A"/>
    <w:rsid w:val="002E0BE0"/>
    <w:rsid w:val="002E1138"/>
    <w:rsid w:val="002E1E31"/>
    <w:rsid w:val="002E4685"/>
    <w:rsid w:val="002F0CC4"/>
    <w:rsid w:val="002F293F"/>
    <w:rsid w:val="002F671F"/>
    <w:rsid w:val="002F6A9A"/>
    <w:rsid w:val="00303B06"/>
    <w:rsid w:val="00304611"/>
    <w:rsid w:val="00304CF7"/>
    <w:rsid w:val="003051FE"/>
    <w:rsid w:val="0030619C"/>
    <w:rsid w:val="0031187F"/>
    <w:rsid w:val="00311EFB"/>
    <w:rsid w:val="00312B05"/>
    <w:rsid w:val="00312C27"/>
    <w:rsid w:val="00315378"/>
    <w:rsid w:val="00315EE7"/>
    <w:rsid w:val="0031696B"/>
    <w:rsid w:val="003172D4"/>
    <w:rsid w:val="0032092F"/>
    <w:rsid w:val="003210F9"/>
    <w:rsid w:val="0032253D"/>
    <w:rsid w:val="00324AEB"/>
    <w:rsid w:val="00325622"/>
    <w:rsid w:val="00326D39"/>
    <w:rsid w:val="00331BD6"/>
    <w:rsid w:val="0033239C"/>
    <w:rsid w:val="00332471"/>
    <w:rsid w:val="00333F52"/>
    <w:rsid w:val="00334C7F"/>
    <w:rsid w:val="00337949"/>
    <w:rsid w:val="00337BE9"/>
    <w:rsid w:val="00337E0F"/>
    <w:rsid w:val="003402C1"/>
    <w:rsid w:val="00341106"/>
    <w:rsid w:val="00341EDD"/>
    <w:rsid w:val="003433DA"/>
    <w:rsid w:val="00344266"/>
    <w:rsid w:val="00344E80"/>
    <w:rsid w:val="003454D7"/>
    <w:rsid w:val="00345B37"/>
    <w:rsid w:val="00347D6A"/>
    <w:rsid w:val="00350899"/>
    <w:rsid w:val="00351198"/>
    <w:rsid w:val="0035156C"/>
    <w:rsid w:val="00352DB6"/>
    <w:rsid w:val="003556D7"/>
    <w:rsid w:val="00361F24"/>
    <w:rsid w:val="00362805"/>
    <w:rsid w:val="00370D6D"/>
    <w:rsid w:val="00372AD9"/>
    <w:rsid w:val="0037327E"/>
    <w:rsid w:val="003732E5"/>
    <w:rsid w:val="00374F74"/>
    <w:rsid w:val="00375143"/>
    <w:rsid w:val="00375AED"/>
    <w:rsid w:val="003766B2"/>
    <w:rsid w:val="00377A56"/>
    <w:rsid w:val="0038038D"/>
    <w:rsid w:val="003826D1"/>
    <w:rsid w:val="00383B4F"/>
    <w:rsid w:val="003860ED"/>
    <w:rsid w:val="00387EC4"/>
    <w:rsid w:val="0039291C"/>
    <w:rsid w:val="003931A8"/>
    <w:rsid w:val="00394E5F"/>
    <w:rsid w:val="00396BCF"/>
    <w:rsid w:val="003977B9"/>
    <w:rsid w:val="00397BFB"/>
    <w:rsid w:val="003A2AA3"/>
    <w:rsid w:val="003A2ECA"/>
    <w:rsid w:val="003B084E"/>
    <w:rsid w:val="003B13F8"/>
    <w:rsid w:val="003B28D2"/>
    <w:rsid w:val="003B61D7"/>
    <w:rsid w:val="003C1A2E"/>
    <w:rsid w:val="003C1F54"/>
    <w:rsid w:val="003C7412"/>
    <w:rsid w:val="003C78CC"/>
    <w:rsid w:val="003D0530"/>
    <w:rsid w:val="003D647A"/>
    <w:rsid w:val="003D753F"/>
    <w:rsid w:val="003D75BC"/>
    <w:rsid w:val="003E104B"/>
    <w:rsid w:val="003E2276"/>
    <w:rsid w:val="003E2A1C"/>
    <w:rsid w:val="003E3D56"/>
    <w:rsid w:val="003E5D52"/>
    <w:rsid w:val="003E5F2C"/>
    <w:rsid w:val="003E7B46"/>
    <w:rsid w:val="003F135F"/>
    <w:rsid w:val="003F15FE"/>
    <w:rsid w:val="003F2C5F"/>
    <w:rsid w:val="003F4791"/>
    <w:rsid w:val="003F517D"/>
    <w:rsid w:val="0040000A"/>
    <w:rsid w:val="004005E7"/>
    <w:rsid w:val="00400C27"/>
    <w:rsid w:val="00400F3B"/>
    <w:rsid w:val="00402DF1"/>
    <w:rsid w:val="00402DFE"/>
    <w:rsid w:val="00405380"/>
    <w:rsid w:val="00405817"/>
    <w:rsid w:val="004065EC"/>
    <w:rsid w:val="00407222"/>
    <w:rsid w:val="00415822"/>
    <w:rsid w:val="00415E97"/>
    <w:rsid w:val="0042062B"/>
    <w:rsid w:val="00421E2D"/>
    <w:rsid w:val="00424650"/>
    <w:rsid w:val="00424A15"/>
    <w:rsid w:val="0042509E"/>
    <w:rsid w:val="0042548B"/>
    <w:rsid w:val="00426D36"/>
    <w:rsid w:val="00431918"/>
    <w:rsid w:val="00432A6E"/>
    <w:rsid w:val="00433194"/>
    <w:rsid w:val="004333F7"/>
    <w:rsid w:val="0043367D"/>
    <w:rsid w:val="004338CB"/>
    <w:rsid w:val="0043654B"/>
    <w:rsid w:val="0044090D"/>
    <w:rsid w:val="00440C90"/>
    <w:rsid w:val="00443D62"/>
    <w:rsid w:val="00444687"/>
    <w:rsid w:val="0044553B"/>
    <w:rsid w:val="00445EC7"/>
    <w:rsid w:val="004462B7"/>
    <w:rsid w:val="004478B8"/>
    <w:rsid w:val="00447D14"/>
    <w:rsid w:val="0045066A"/>
    <w:rsid w:val="00454110"/>
    <w:rsid w:val="0046017F"/>
    <w:rsid w:val="00460887"/>
    <w:rsid w:val="004645E7"/>
    <w:rsid w:val="0046523C"/>
    <w:rsid w:val="0046724B"/>
    <w:rsid w:val="00470DB3"/>
    <w:rsid w:val="00471738"/>
    <w:rsid w:val="00473969"/>
    <w:rsid w:val="004755D4"/>
    <w:rsid w:val="00475E55"/>
    <w:rsid w:val="0048545B"/>
    <w:rsid w:val="004857BA"/>
    <w:rsid w:val="00486AF4"/>
    <w:rsid w:val="004941A9"/>
    <w:rsid w:val="00496557"/>
    <w:rsid w:val="00496C8D"/>
    <w:rsid w:val="00497060"/>
    <w:rsid w:val="004A4DF4"/>
    <w:rsid w:val="004A6020"/>
    <w:rsid w:val="004B1BE0"/>
    <w:rsid w:val="004B2E8E"/>
    <w:rsid w:val="004B3D17"/>
    <w:rsid w:val="004B5806"/>
    <w:rsid w:val="004B7F8D"/>
    <w:rsid w:val="004C2072"/>
    <w:rsid w:val="004C66E4"/>
    <w:rsid w:val="004C685A"/>
    <w:rsid w:val="004C717A"/>
    <w:rsid w:val="004C7A43"/>
    <w:rsid w:val="004C7D39"/>
    <w:rsid w:val="004D14A6"/>
    <w:rsid w:val="004D19E9"/>
    <w:rsid w:val="004D2831"/>
    <w:rsid w:val="004D4448"/>
    <w:rsid w:val="004D46E8"/>
    <w:rsid w:val="004D4CE0"/>
    <w:rsid w:val="004D6AA7"/>
    <w:rsid w:val="004E69EF"/>
    <w:rsid w:val="004E7590"/>
    <w:rsid w:val="004F00D8"/>
    <w:rsid w:val="004F0195"/>
    <w:rsid w:val="004F02D1"/>
    <w:rsid w:val="004F1A27"/>
    <w:rsid w:val="004F23EF"/>
    <w:rsid w:val="004F243E"/>
    <w:rsid w:val="004F2DBB"/>
    <w:rsid w:val="004F79F6"/>
    <w:rsid w:val="004F7D46"/>
    <w:rsid w:val="00500D27"/>
    <w:rsid w:val="00500F59"/>
    <w:rsid w:val="00503C4D"/>
    <w:rsid w:val="005066C2"/>
    <w:rsid w:val="005079B3"/>
    <w:rsid w:val="00511819"/>
    <w:rsid w:val="00512FFB"/>
    <w:rsid w:val="005130DD"/>
    <w:rsid w:val="005131E9"/>
    <w:rsid w:val="00513207"/>
    <w:rsid w:val="00513A08"/>
    <w:rsid w:val="00513D5B"/>
    <w:rsid w:val="00515B9C"/>
    <w:rsid w:val="00515BA4"/>
    <w:rsid w:val="005208B2"/>
    <w:rsid w:val="00523170"/>
    <w:rsid w:val="00524300"/>
    <w:rsid w:val="00526D66"/>
    <w:rsid w:val="005273C6"/>
    <w:rsid w:val="00530269"/>
    <w:rsid w:val="00531679"/>
    <w:rsid w:val="00533D87"/>
    <w:rsid w:val="005346ED"/>
    <w:rsid w:val="005346F0"/>
    <w:rsid w:val="0053480A"/>
    <w:rsid w:val="005355ED"/>
    <w:rsid w:val="005362D7"/>
    <w:rsid w:val="005373D9"/>
    <w:rsid w:val="00542DB2"/>
    <w:rsid w:val="0054444D"/>
    <w:rsid w:val="005451A9"/>
    <w:rsid w:val="0055133F"/>
    <w:rsid w:val="00554647"/>
    <w:rsid w:val="00556145"/>
    <w:rsid w:val="00557ABE"/>
    <w:rsid w:val="0056172D"/>
    <w:rsid w:val="0056201C"/>
    <w:rsid w:val="00563360"/>
    <w:rsid w:val="00570876"/>
    <w:rsid w:val="00571860"/>
    <w:rsid w:val="005731CC"/>
    <w:rsid w:val="0057341D"/>
    <w:rsid w:val="005773D3"/>
    <w:rsid w:val="00577E0B"/>
    <w:rsid w:val="005817A1"/>
    <w:rsid w:val="005823EE"/>
    <w:rsid w:val="005843FD"/>
    <w:rsid w:val="00585AFD"/>
    <w:rsid w:val="00585D74"/>
    <w:rsid w:val="0058792A"/>
    <w:rsid w:val="0059068A"/>
    <w:rsid w:val="00592807"/>
    <w:rsid w:val="00595651"/>
    <w:rsid w:val="005966A8"/>
    <w:rsid w:val="005A1A3F"/>
    <w:rsid w:val="005A60FE"/>
    <w:rsid w:val="005B0F27"/>
    <w:rsid w:val="005B2120"/>
    <w:rsid w:val="005B2CF0"/>
    <w:rsid w:val="005B51E1"/>
    <w:rsid w:val="005B72E7"/>
    <w:rsid w:val="005B7CAA"/>
    <w:rsid w:val="005C3595"/>
    <w:rsid w:val="005C3F35"/>
    <w:rsid w:val="005C4211"/>
    <w:rsid w:val="005C6764"/>
    <w:rsid w:val="005C6FC1"/>
    <w:rsid w:val="005C78B2"/>
    <w:rsid w:val="005C7DD4"/>
    <w:rsid w:val="005D09D0"/>
    <w:rsid w:val="005D1185"/>
    <w:rsid w:val="005D232C"/>
    <w:rsid w:val="005D33F2"/>
    <w:rsid w:val="005D3E40"/>
    <w:rsid w:val="005D3EF7"/>
    <w:rsid w:val="005D400E"/>
    <w:rsid w:val="005D4D3F"/>
    <w:rsid w:val="005D67C0"/>
    <w:rsid w:val="005D738F"/>
    <w:rsid w:val="005E2BA9"/>
    <w:rsid w:val="005E3575"/>
    <w:rsid w:val="005E4C09"/>
    <w:rsid w:val="005E65DE"/>
    <w:rsid w:val="005F3250"/>
    <w:rsid w:val="005F3931"/>
    <w:rsid w:val="005F3A27"/>
    <w:rsid w:val="005F3B1E"/>
    <w:rsid w:val="005F5100"/>
    <w:rsid w:val="005F5498"/>
    <w:rsid w:val="005F5652"/>
    <w:rsid w:val="005F5EA0"/>
    <w:rsid w:val="00601E08"/>
    <w:rsid w:val="006046AF"/>
    <w:rsid w:val="00605377"/>
    <w:rsid w:val="00605F1D"/>
    <w:rsid w:val="00607FEC"/>
    <w:rsid w:val="00611654"/>
    <w:rsid w:val="006118C7"/>
    <w:rsid w:val="0061262B"/>
    <w:rsid w:val="00614DB0"/>
    <w:rsid w:val="00614E5B"/>
    <w:rsid w:val="0062127B"/>
    <w:rsid w:val="00622EA2"/>
    <w:rsid w:val="00623B3D"/>
    <w:rsid w:val="00625EF3"/>
    <w:rsid w:val="00627BAA"/>
    <w:rsid w:val="00630310"/>
    <w:rsid w:val="006304B9"/>
    <w:rsid w:val="00633669"/>
    <w:rsid w:val="006356D7"/>
    <w:rsid w:val="00636945"/>
    <w:rsid w:val="00637C58"/>
    <w:rsid w:val="0064133B"/>
    <w:rsid w:val="00643084"/>
    <w:rsid w:val="00643D05"/>
    <w:rsid w:val="00644230"/>
    <w:rsid w:val="00644DDF"/>
    <w:rsid w:val="006479C4"/>
    <w:rsid w:val="00651607"/>
    <w:rsid w:val="00652D1B"/>
    <w:rsid w:val="00653169"/>
    <w:rsid w:val="006533E2"/>
    <w:rsid w:val="0065407E"/>
    <w:rsid w:val="006548B6"/>
    <w:rsid w:val="00654990"/>
    <w:rsid w:val="00654CA3"/>
    <w:rsid w:val="00655A69"/>
    <w:rsid w:val="00656120"/>
    <w:rsid w:val="00660CBF"/>
    <w:rsid w:val="006613DA"/>
    <w:rsid w:val="00662E32"/>
    <w:rsid w:val="00670046"/>
    <w:rsid w:val="0067370A"/>
    <w:rsid w:val="00684632"/>
    <w:rsid w:val="00685002"/>
    <w:rsid w:val="00686EC2"/>
    <w:rsid w:val="00692BD2"/>
    <w:rsid w:val="0069456C"/>
    <w:rsid w:val="00694BC2"/>
    <w:rsid w:val="00696A5D"/>
    <w:rsid w:val="006A0CA4"/>
    <w:rsid w:val="006A26B4"/>
    <w:rsid w:val="006B3714"/>
    <w:rsid w:val="006B3C2C"/>
    <w:rsid w:val="006B4389"/>
    <w:rsid w:val="006B62B3"/>
    <w:rsid w:val="006B72A5"/>
    <w:rsid w:val="006B7D15"/>
    <w:rsid w:val="006C0A11"/>
    <w:rsid w:val="006C0FA8"/>
    <w:rsid w:val="006C2A8C"/>
    <w:rsid w:val="006C2AD0"/>
    <w:rsid w:val="006C3C68"/>
    <w:rsid w:val="006C4642"/>
    <w:rsid w:val="006C4CAD"/>
    <w:rsid w:val="006C5966"/>
    <w:rsid w:val="006C6C0E"/>
    <w:rsid w:val="006D0866"/>
    <w:rsid w:val="006D3909"/>
    <w:rsid w:val="006D39B7"/>
    <w:rsid w:val="006D63D7"/>
    <w:rsid w:val="006D683A"/>
    <w:rsid w:val="006E01E9"/>
    <w:rsid w:val="006E13A9"/>
    <w:rsid w:val="006E1A01"/>
    <w:rsid w:val="006E27F8"/>
    <w:rsid w:val="006E2C9B"/>
    <w:rsid w:val="006E2D5C"/>
    <w:rsid w:val="006E36FC"/>
    <w:rsid w:val="006E475D"/>
    <w:rsid w:val="006E4DF8"/>
    <w:rsid w:val="006E529D"/>
    <w:rsid w:val="006E5EC1"/>
    <w:rsid w:val="006E78AC"/>
    <w:rsid w:val="006F0BB3"/>
    <w:rsid w:val="006F7A79"/>
    <w:rsid w:val="00700D2B"/>
    <w:rsid w:val="00703D26"/>
    <w:rsid w:val="0070704A"/>
    <w:rsid w:val="0071022D"/>
    <w:rsid w:val="00710CEF"/>
    <w:rsid w:val="00711563"/>
    <w:rsid w:val="00713882"/>
    <w:rsid w:val="00714041"/>
    <w:rsid w:val="0072072A"/>
    <w:rsid w:val="007207CB"/>
    <w:rsid w:val="00721CB2"/>
    <w:rsid w:val="00722C57"/>
    <w:rsid w:val="0072323A"/>
    <w:rsid w:val="007257D9"/>
    <w:rsid w:val="00726624"/>
    <w:rsid w:val="007312FF"/>
    <w:rsid w:val="00734A1F"/>
    <w:rsid w:val="0073580C"/>
    <w:rsid w:val="00736865"/>
    <w:rsid w:val="007368FF"/>
    <w:rsid w:val="0074054A"/>
    <w:rsid w:val="00741F24"/>
    <w:rsid w:val="00742E22"/>
    <w:rsid w:val="0074433A"/>
    <w:rsid w:val="0074569C"/>
    <w:rsid w:val="00746D5A"/>
    <w:rsid w:val="00746F39"/>
    <w:rsid w:val="00747E7E"/>
    <w:rsid w:val="00750EA9"/>
    <w:rsid w:val="0075317A"/>
    <w:rsid w:val="00756AE4"/>
    <w:rsid w:val="00761576"/>
    <w:rsid w:val="00761791"/>
    <w:rsid w:val="0076388A"/>
    <w:rsid w:val="00767161"/>
    <w:rsid w:val="00773AAA"/>
    <w:rsid w:val="00774971"/>
    <w:rsid w:val="00775843"/>
    <w:rsid w:val="00775D83"/>
    <w:rsid w:val="00776E0C"/>
    <w:rsid w:val="00777B7D"/>
    <w:rsid w:val="00777F2A"/>
    <w:rsid w:val="0078025D"/>
    <w:rsid w:val="00780D6C"/>
    <w:rsid w:val="00784585"/>
    <w:rsid w:val="007905B6"/>
    <w:rsid w:val="00790F66"/>
    <w:rsid w:val="00792CF9"/>
    <w:rsid w:val="00793210"/>
    <w:rsid w:val="007939EA"/>
    <w:rsid w:val="007943C5"/>
    <w:rsid w:val="007944CD"/>
    <w:rsid w:val="00795B4A"/>
    <w:rsid w:val="00795F92"/>
    <w:rsid w:val="007A521D"/>
    <w:rsid w:val="007B0FE8"/>
    <w:rsid w:val="007B395F"/>
    <w:rsid w:val="007B6888"/>
    <w:rsid w:val="007B68A5"/>
    <w:rsid w:val="007B6F52"/>
    <w:rsid w:val="007B6F93"/>
    <w:rsid w:val="007B7BBD"/>
    <w:rsid w:val="007C1682"/>
    <w:rsid w:val="007C1BEA"/>
    <w:rsid w:val="007C1D76"/>
    <w:rsid w:val="007C22B7"/>
    <w:rsid w:val="007C2663"/>
    <w:rsid w:val="007C2864"/>
    <w:rsid w:val="007C4033"/>
    <w:rsid w:val="007C5A5C"/>
    <w:rsid w:val="007D090C"/>
    <w:rsid w:val="007D0A5D"/>
    <w:rsid w:val="007D366C"/>
    <w:rsid w:val="007D3F94"/>
    <w:rsid w:val="007D4AE9"/>
    <w:rsid w:val="007D7FD2"/>
    <w:rsid w:val="007E07CE"/>
    <w:rsid w:val="007E08C6"/>
    <w:rsid w:val="007E342D"/>
    <w:rsid w:val="007E4419"/>
    <w:rsid w:val="007E5278"/>
    <w:rsid w:val="007E6B9C"/>
    <w:rsid w:val="007F15CE"/>
    <w:rsid w:val="007F16B5"/>
    <w:rsid w:val="007F5464"/>
    <w:rsid w:val="007F6358"/>
    <w:rsid w:val="00800F60"/>
    <w:rsid w:val="00804D27"/>
    <w:rsid w:val="008065E8"/>
    <w:rsid w:val="00807388"/>
    <w:rsid w:val="00807597"/>
    <w:rsid w:val="008112B7"/>
    <w:rsid w:val="00811E95"/>
    <w:rsid w:val="00812128"/>
    <w:rsid w:val="0081271C"/>
    <w:rsid w:val="00812ACB"/>
    <w:rsid w:val="00812C45"/>
    <w:rsid w:val="0081355D"/>
    <w:rsid w:val="00814B3C"/>
    <w:rsid w:val="00815A98"/>
    <w:rsid w:val="00816632"/>
    <w:rsid w:val="00817FD9"/>
    <w:rsid w:val="00820728"/>
    <w:rsid w:val="00820746"/>
    <w:rsid w:val="008221AC"/>
    <w:rsid w:val="00826C21"/>
    <w:rsid w:val="00827A72"/>
    <w:rsid w:val="00830824"/>
    <w:rsid w:val="0083116B"/>
    <w:rsid w:val="00832574"/>
    <w:rsid w:val="00833377"/>
    <w:rsid w:val="008349C4"/>
    <w:rsid w:val="00834AFA"/>
    <w:rsid w:val="00834FBE"/>
    <w:rsid w:val="0084338E"/>
    <w:rsid w:val="00847A05"/>
    <w:rsid w:val="008504AD"/>
    <w:rsid w:val="00852AE1"/>
    <w:rsid w:val="00854C3D"/>
    <w:rsid w:val="00860B26"/>
    <w:rsid w:val="008623B3"/>
    <w:rsid w:val="0086284A"/>
    <w:rsid w:val="00862E42"/>
    <w:rsid w:val="00865EA7"/>
    <w:rsid w:val="00866349"/>
    <w:rsid w:val="008664D0"/>
    <w:rsid w:val="00870643"/>
    <w:rsid w:val="00872F2B"/>
    <w:rsid w:val="00873FF6"/>
    <w:rsid w:val="008742F7"/>
    <w:rsid w:val="008747E6"/>
    <w:rsid w:val="00875601"/>
    <w:rsid w:val="00875A57"/>
    <w:rsid w:val="0087703A"/>
    <w:rsid w:val="00881EFF"/>
    <w:rsid w:val="00881F2C"/>
    <w:rsid w:val="00883190"/>
    <w:rsid w:val="0088530B"/>
    <w:rsid w:val="008855AB"/>
    <w:rsid w:val="00885CF6"/>
    <w:rsid w:val="00886373"/>
    <w:rsid w:val="00891A33"/>
    <w:rsid w:val="008927F6"/>
    <w:rsid w:val="00893C56"/>
    <w:rsid w:val="00894753"/>
    <w:rsid w:val="00896601"/>
    <w:rsid w:val="008A02BB"/>
    <w:rsid w:val="008A55B7"/>
    <w:rsid w:val="008A77FB"/>
    <w:rsid w:val="008B2A9C"/>
    <w:rsid w:val="008B2F85"/>
    <w:rsid w:val="008B3FDB"/>
    <w:rsid w:val="008B6348"/>
    <w:rsid w:val="008B729E"/>
    <w:rsid w:val="008C25B8"/>
    <w:rsid w:val="008C3FE7"/>
    <w:rsid w:val="008C42A4"/>
    <w:rsid w:val="008C4786"/>
    <w:rsid w:val="008C66BF"/>
    <w:rsid w:val="008C686D"/>
    <w:rsid w:val="008D0CE7"/>
    <w:rsid w:val="008D4740"/>
    <w:rsid w:val="008D6776"/>
    <w:rsid w:val="008E0ECD"/>
    <w:rsid w:val="008E2076"/>
    <w:rsid w:val="008E562E"/>
    <w:rsid w:val="008F3031"/>
    <w:rsid w:val="008F4BE4"/>
    <w:rsid w:val="008F55A8"/>
    <w:rsid w:val="008F5A8F"/>
    <w:rsid w:val="009022E9"/>
    <w:rsid w:val="00902EB0"/>
    <w:rsid w:val="00903C5C"/>
    <w:rsid w:val="00904D50"/>
    <w:rsid w:val="00905E41"/>
    <w:rsid w:val="00910355"/>
    <w:rsid w:val="00911C24"/>
    <w:rsid w:val="00911EC4"/>
    <w:rsid w:val="0091294C"/>
    <w:rsid w:val="009139B9"/>
    <w:rsid w:val="00914CC6"/>
    <w:rsid w:val="00916D69"/>
    <w:rsid w:val="00917E48"/>
    <w:rsid w:val="009206EC"/>
    <w:rsid w:val="00922835"/>
    <w:rsid w:val="0092337C"/>
    <w:rsid w:val="009234E6"/>
    <w:rsid w:val="0092482A"/>
    <w:rsid w:val="009302A0"/>
    <w:rsid w:val="0093060E"/>
    <w:rsid w:val="0093147F"/>
    <w:rsid w:val="00934026"/>
    <w:rsid w:val="009355E7"/>
    <w:rsid w:val="0093628B"/>
    <w:rsid w:val="00936B95"/>
    <w:rsid w:val="00936DDE"/>
    <w:rsid w:val="00937D36"/>
    <w:rsid w:val="00942765"/>
    <w:rsid w:val="00943B92"/>
    <w:rsid w:val="009453FB"/>
    <w:rsid w:val="009477B1"/>
    <w:rsid w:val="00947961"/>
    <w:rsid w:val="00950F4E"/>
    <w:rsid w:val="00951B06"/>
    <w:rsid w:val="009533A6"/>
    <w:rsid w:val="00955C73"/>
    <w:rsid w:val="009563EB"/>
    <w:rsid w:val="00956866"/>
    <w:rsid w:val="009607C0"/>
    <w:rsid w:val="00961FCB"/>
    <w:rsid w:val="009621DD"/>
    <w:rsid w:val="0096292A"/>
    <w:rsid w:val="009665D7"/>
    <w:rsid w:val="00967903"/>
    <w:rsid w:val="00971F14"/>
    <w:rsid w:val="00973B51"/>
    <w:rsid w:val="00974506"/>
    <w:rsid w:val="009752DE"/>
    <w:rsid w:val="0098036F"/>
    <w:rsid w:val="00982E22"/>
    <w:rsid w:val="009835E5"/>
    <w:rsid w:val="00985170"/>
    <w:rsid w:val="00985D3D"/>
    <w:rsid w:val="00991150"/>
    <w:rsid w:val="009919DF"/>
    <w:rsid w:val="00992541"/>
    <w:rsid w:val="00993224"/>
    <w:rsid w:val="009A0CCD"/>
    <w:rsid w:val="009A1C92"/>
    <w:rsid w:val="009A505B"/>
    <w:rsid w:val="009A576E"/>
    <w:rsid w:val="009A63A7"/>
    <w:rsid w:val="009A6CE1"/>
    <w:rsid w:val="009B06DB"/>
    <w:rsid w:val="009B351B"/>
    <w:rsid w:val="009B6F3B"/>
    <w:rsid w:val="009B7541"/>
    <w:rsid w:val="009B7BDB"/>
    <w:rsid w:val="009B7F1D"/>
    <w:rsid w:val="009C4080"/>
    <w:rsid w:val="009C4BA7"/>
    <w:rsid w:val="009C749E"/>
    <w:rsid w:val="009D2EAC"/>
    <w:rsid w:val="009D4565"/>
    <w:rsid w:val="009D700C"/>
    <w:rsid w:val="009E0642"/>
    <w:rsid w:val="009E23AF"/>
    <w:rsid w:val="009F0667"/>
    <w:rsid w:val="009F10F3"/>
    <w:rsid w:val="009F11E2"/>
    <w:rsid w:val="009F13CD"/>
    <w:rsid w:val="009F1648"/>
    <w:rsid w:val="009F1F7F"/>
    <w:rsid w:val="009F33CA"/>
    <w:rsid w:val="009F4DED"/>
    <w:rsid w:val="009F5465"/>
    <w:rsid w:val="009F6151"/>
    <w:rsid w:val="009F68AA"/>
    <w:rsid w:val="00A01AF8"/>
    <w:rsid w:val="00A03761"/>
    <w:rsid w:val="00A03911"/>
    <w:rsid w:val="00A0455A"/>
    <w:rsid w:val="00A05594"/>
    <w:rsid w:val="00A0577C"/>
    <w:rsid w:val="00A06FE2"/>
    <w:rsid w:val="00A124A2"/>
    <w:rsid w:val="00A15000"/>
    <w:rsid w:val="00A15F2D"/>
    <w:rsid w:val="00A20652"/>
    <w:rsid w:val="00A219E7"/>
    <w:rsid w:val="00A252E1"/>
    <w:rsid w:val="00A27029"/>
    <w:rsid w:val="00A33279"/>
    <w:rsid w:val="00A3342E"/>
    <w:rsid w:val="00A350A3"/>
    <w:rsid w:val="00A36D88"/>
    <w:rsid w:val="00A36F9E"/>
    <w:rsid w:val="00A3758F"/>
    <w:rsid w:val="00A408C6"/>
    <w:rsid w:val="00A452B3"/>
    <w:rsid w:val="00A4770C"/>
    <w:rsid w:val="00A47911"/>
    <w:rsid w:val="00A47A11"/>
    <w:rsid w:val="00A47B97"/>
    <w:rsid w:val="00A51A26"/>
    <w:rsid w:val="00A52A8D"/>
    <w:rsid w:val="00A53073"/>
    <w:rsid w:val="00A53472"/>
    <w:rsid w:val="00A53A3A"/>
    <w:rsid w:val="00A5427D"/>
    <w:rsid w:val="00A5648B"/>
    <w:rsid w:val="00A56E6A"/>
    <w:rsid w:val="00A57D60"/>
    <w:rsid w:val="00A6085D"/>
    <w:rsid w:val="00A6287A"/>
    <w:rsid w:val="00A62A04"/>
    <w:rsid w:val="00A63623"/>
    <w:rsid w:val="00A671D3"/>
    <w:rsid w:val="00A67537"/>
    <w:rsid w:val="00A71043"/>
    <w:rsid w:val="00A72F6F"/>
    <w:rsid w:val="00A730FB"/>
    <w:rsid w:val="00A7438C"/>
    <w:rsid w:val="00A77F70"/>
    <w:rsid w:val="00A8203A"/>
    <w:rsid w:val="00A82620"/>
    <w:rsid w:val="00A8477B"/>
    <w:rsid w:val="00A900E5"/>
    <w:rsid w:val="00A90A11"/>
    <w:rsid w:val="00A9259C"/>
    <w:rsid w:val="00A92875"/>
    <w:rsid w:val="00A93BFB"/>
    <w:rsid w:val="00A93EAC"/>
    <w:rsid w:val="00A958D2"/>
    <w:rsid w:val="00A95CD9"/>
    <w:rsid w:val="00A9602F"/>
    <w:rsid w:val="00AA016C"/>
    <w:rsid w:val="00AA0AF7"/>
    <w:rsid w:val="00AA42C4"/>
    <w:rsid w:val="00AA43FF"/>
    <w:rsid w:val="00AA4892"/>
    <w:rsid w:val="00AA4989"/>
    <w:rsid w:val="00AA69EE"/>
    <w:rsid w:val="00AB03F1"/>
    <w:rsid w:val="00AB1A56"/>
    <w:rsid w:val="00AB325C"/>
    <w:rsid w:val="00AB3F01"/>
    <w:rsid w:val="00AC34BD"/>
    <w:rsid w:val="00AC419D"/>
    <w:rsid w:val="00AC493B"/>
    <w:rsid w:val="00AC4BA1"/>
    <w:rsid w:val="00AC5491"/>
    <w:rsid w:val="00AC5847"/>
    <w:rsid w:val="00AC5855"/>
    <w:rsid w:val="00AC5A4B"/>
    <w:rsid w:val="00AC7D81"/>
    <w:rsid w:val="00AD0787"/>
    <w:rsid w:val="00AD1B9F"/>
    <w:rsid w:val="00AD3485"/>
    <w:rsid w:val="00AD38D5"/>
    <w:rsid w:val="00AD4E9A"/>
    <w:rsid w:val="00AD5D8E"/>
    <w:rsid w:val="00AD5F38"/>
    <w:rsid w:val="00AE0012"/>
    <w:rsid w:val="00AE0103"/>
    <w:rsid w:val="00AE0D21"/>
    <w:rsid w:val="00AE153B"/>
    <w:rsid w:val="00AE1655"/>
    <w:rsid w:val="00AE4AA6"/>
    <w:rsid w:val="00AE4E50"/>
    <w:rsid w:val="00AE5EBC"/>
    <w:rsid w:val="00AE73DC"/>
    <w:rsid w:val="00AF5582"/>
    <w:rsid w:val="00AF6AC5"/>
    <w:rsid w:val="00AF6F85"/>
    <w:rsid w:val="00B013BC"/>
    <w:rsid w:val="00B01EE1"/>
    <w:rsid w:val="00B0371E"/>
    <w:rsid w:val="00B06426"/>
    <w:rsid w:val="00B06A55"/>
    <w:rsid w:val="00B12A8D"/>
    <w:rsid w:val="00B13260"/>
    <w:rsid w:val="00B13A14"/>
    <w:rsid w:val="00B143FD"/>
    <w:rsid w:val="00B14613"/>
    <w:rsid w:val="00B15661"/>
    <w:rsid w:val="00B159B3"/>
    <w:rsid w:val="00B15DA8"/>
    <w:rsid w:val="00B1733B"/>
    <w:rsid w:val="00B217F7"/>
    <w:rsid w:val="00B228AC"/>
    <w:rsid w:val="00B23CF1"/>
    <w:rsid w:val="00B25FB8"/>
    <w:rsid w:val="00B26492"/>
    <w:rsid w:val="00B26BB9"/>
    <w:rsid w:val="00B2755B"/>
    <w:rsid w:val="00B278DE"/>
    <w:rsid w:val="00B27DE9"/>
    <w:rsid w:val="00B3121D"/>
    <w:rsid w:val="00B3184C"/>
    <w:rsid w:val="00B31A0E"/>
    <w:rsid w:val="00B32D04"/>
    <w:rsid w:val="00B32D7D"/>
    <w:rsid w:val="00B34D6D"/>
    <w:rsid w:val="00B35874"/>
    <w:rsid w:val="00B359C4"/>
    <w:rsid w:val="00B371F3"/>
    <w:rsid w:val="00B409C8"/>
    <w:rsid w:val="00B40B97"/>
    <w:rsid w:val="00B43B24"/>
    <w:rsid w:val="00B451AD"/>
    <w:rsid w:val="00B451FD"/>
    <w:rsid w:val="00B503DF"/>
    <w:rsid w:val="00B50CA1"/>
    <w:rsid w:val="00B61522"/>
    <w:rsid w:val="00B61655"/>
    <w:rsid w:val="00B616BC"/>
    <w:rsid w:val="00B644FE"/>
    <w:rsid w:val="00B649AD"/>
    <w:rsid w:val="00B66736"/>
    <w:rsid w:val="00B670E1"/>
    <w:rsid w:val="00B67B6F"/>
    <w:rsid w:val="00B703FA"/>
    <w:rsid w:val="00B7088F"/>
    <w:rsid w:val="00B711E5"/>
    <w:rsid w:val="00B748EB"/>
    <w:rsid w:val="00B74CD7"/>
    <w:rsid w:val="00B75440"/>
    <w:rsid w:val="00B76B0A"/>
    <w:rsid w:val="00B770E1"/>
    <w:rsid w:val="00B81092"/>
    <w:rsid w:val="00B83B00"/>
    <w:rsid w:val="00B8425D"/>
    <w:rsid w:val="00B85505"/>
    <w:rsid w:val="00B86934"/>
    <w:rsid w:val="00B87135"/>
    <w:rsid w:val="00B87B99"/>
    <w:rsid w:val="00B901A2"/>
    <w:rsid w:val="00B90C38"/>
    <w:rsid w:val="00B92774"/>
    <w:rsid w:val="00B947F0"/>
    <w:rsid w:val="00B96C88"/>
    <w:rsid w:val="00BA040D"/>
    <w:rsid w:val="00BA2F1B"/>
    <w:rsid w:val="00BA4004"/>
    <w:rsid w:val="00BA53DA"/>
    <w:rsid w:val="00BA63C2"/>
    <w:rsid w:val="00BA67EC"/>
    <w:rsid w:val="00BA7DC2"/>
    <w:rsid w:val="00BB09B2"/>
    <w:rsid w:val="00BB0BD3"/>
    <w:rsid w:val="00BB0CBD"/>
    <w:rsid w:val="00BB1263"/>
    <w:rsid w:val="00BB1790"/>
    <w:rsid w:val="00BB2A11"/>
    <w:rsid w:val="00BB4DD0"/>
    <w:rsid w:val="00BC0AD5"/>
    <w:rsid w:val="00BC1E32"/>
    <w:rsid w:val="00BC3E64"/>
    <w:rsid w:val="00BC4734"/>
    <w:rsid w:val="00BC4C5B"/>
    <w:rsid w:val="00BC6B58"/>
    <w:rsid w:val="00BC7421"/>
    <w:rsid w:val="00BD259C"/>
    <w:rsid w:val="00BD4A89"/>
    <w:rsid w:val="00BD62A2"/>
    <w:rsid w:val="00BD681C"/>
    <w:rsid w:val="00BD7436"/>
    <w:rsid w:val="00BD7567"/>
    <w:rsid w:val="00BE2494"/>
    <w:rsid w:val="00BE2EA8"/>
    <w:rsid w:val="00BE3487"/>
    <w:rsid w:val="00BF31BC"/>
    <w:rsid w:val="00BF3F26"/>
    <w:rsid w:val="00BF3F78"/>
    <w:rsid w:val="00BF4B86"/>
    <w:rsid w:val="00BF69BD"/>
    <w:rsid w:val="00C02F96"/>
    <w:rsid w:val="00C057B3"/>
    <w:rsid w:val="00C065DD"/>
    <w:rsid w:val="00C06A31"/>
    <w:rsid w:val="00C06E54"/>
    <w:rsid w:val="00C0788A"/>
    <w:rsid w:val="00C078C3"/>
    <w:rsid w:val="00C1053E"/>
    <w:rsid w:val="00C106FE"/>
    <w:rsid w:val="00C11774"/>
    <w:rsid w:val="00C12969"/>
    <w:rsid w:val="00C13210"/>
    <w:rsid w:val="00C14874"/>
    <w:rsid w:val="00C15B90"/>
    <w:rsid w:val="00C15CF6"/>
    <w:rsid w:val="00C161CA"/>
    <w:rsid w:val="00C20254"/>
    <w:rsid w:val="00C20C0F"/>
    <w:rsid w:val="00C20FCC"/>
    <w:rsid w:val="00C2106E"/>
    <w:rsid w:val="00C22149"/>
    <w:rsid w:val="00C237D0"/>
    <w:rsid w:val="00C23BAC"/>
    <w:rsid w:val="00C25F4F"/>
    <w:rsid w:val="00C261E3"/>
    <w:rsid w:val="00C279A1"/>
    <w:rsid w:val="00C3035A"/>
    <w:rsid w:val="00C30632"/>
    <w:rsid w:val="00C31B70"/>
    <w:rsid w:val="00C32A76"/>
    <w:rsid w:val="00C33CD3"/>
    <w:rsid w:val="00C3440E"/>
    <w:rsid w:val="00C348A7"/>
    <w:rsid w:val="00C372C9"/>
    <w:rsid w:val="00C3730F"/>
    <w:rsid w:val="00C40911"/>
    <w:rsid w:val="00C4210C"/>
    <w:rsid w:val="00C438BD"/>
    <w:rsid w:val="00C46B60"/>
    <w:rsid w:val="00C512CB"/>
    <w:rsid w:val="00C51DCB"/>
    <w:rsid w:val="00C526EE"/>
    <w:rsid w:val="00C6150D"/>
    <w:rsid w:val="00C65091"/>
    <w:rsid w:val="00C669C7"/>
    <w:rsid w:val="00C702CE"/>
    <w:rsid w:val="00C70CE9"/>
    <w:rsid w:val="00C74799"/>
    <w:rsid w:val="00C74D93"/>
    <w:rsid w:val="00C80CFE"/>
    <w:rsid w:val="00C83C6A"/>
    <w:rsid w:val="00C84B86"/>
    <w:rsid w:val="00C86634"/>
    <w:rsid w:val="00C877C7"/>
    <w:rsid w:val="00C87A4C"/>
    <w:rsid w:val="00C92E73"/>
    <w:rsid w:val="00C93EE1"/>
    <w:rsid w:val="00C95C89"/>
    <w:rsid w:val="00C95E78"/>
    <w:rsid w:val="00C96F85"/>
    <w:rsid w:val="00CA06B6"/>
    <w:rsid w:val="00CA1394"/>
    <w:rsid w:val="00CA2848"/>
    <w:rsid w:val="00CA28DB"/>
    <w:rsid w:val="00CA2978"/>
    <w:rsid w:val="00CA33BE"/>
    <w:rsid w:val="00CA4EB2"/>
    <w:rsid w:val="00CA6FA6"/>
    <w:rsid w:val="00CA71D9"/>
    <w:rsid w:val="00CB04C6"/>
    <w:rsid w:val="00CC0A58"/>
    <w:rsid w:val="00CC15B6"/>
    <w:rsid w:val="00CC4CA2"/>
    <w:rsid w:val="00CC4EAA"/>
    <w:rsid w:val="00CC4EC1"/>
    <w:rsid w:val="00CC5CF0"/>
    <w:rsid w:val="00CC6E63"/>
    <w:rsid w:val="00CD0D90"/>
    <w:rsid w:val="00CD2AF5"/>
    <w:rsid w:val="00CD7FD6"/>
    <w:rsid w:val="00CE1634"/>
    <w:rsid w:val="00CE2044"/>
    <w:rsid w:val="00CE482C"/>
    <w:rsid w:val="00CE483E"/>
    <w:rsid w:val="00CE6A95"/>
    <w:rsid w:val="00CF090E"/>
    <w:rsid w:val="00CF0EA2"/>
    <w:rsid w:val="00CF124C"/>
    <w:rsid w:val="00CF1F3F"/>
    <w:rsid w:val="00CF2D61"/>
    <w:rsid w:val="00CF5460"/>
    <w:rsid w:val="00D03837"/>
    <w:rsid w:val="00D040C2"/>
    <w:rsid w:val="00D04F9D"/>
    <w:rsid w:val="00D05591"/>
    <w:rsid w:val="00D05F19"/>
    <w:rsid w:val="00D120CB"/>
    <w:rsid w:val="00D17833"/>
    <w:rsid w:val="00D21141"/>
    <w:rsid w:val="00D22AC3"/>
    <w:rsid w:val="00D24B6A"/>
    <w:rsid w:val="00D25D59"/>
    <w:rsid w:val="00D277F8"/>
    <w:rsid w:val="00D30223"/>
    <w:rsid w:val="00D317ED"/>
    <w:rsid w:val="00D31916"/>
    <w:rsid w:val="00D33A3E"/>
    <w:rsid w:val="00D33EE4"/>
    <w:rsid w:val="00D34229"/>
    <w:rsid w:val="00D34870"/>
    <w:rsid w:val="00D408BC"/>
    <w:rsid w:val="00D40BDC"/>
    <w:rsid w:val="00D4102D"/>
    <w:rsid w:val="00D43C8B"/>
    <w:rsid w:val="00D45E8F"/>
    <w:rsid w:val="00D50BE3"/>
    <w:rsid w:val="00D520CA"/>
    <w:rsid w:val="00D53C17"/>
    <w:rsid w:val="00D54BE9"/>
    <w:rsid w:val="00D556A3"/>
    <w:rsid w:val="00D5646E"/>
    <w:rsid w:val="00D5706A"/>
    <w:rsid w:val="00D61368"/>
    <w:rsid w:val="00D62AB5"/>
    <w:rsid w:val="00D6464F"/>
    <w:rsid w:val="00D64C22"/>
    <w:rsid w:val="00D652EF"/>
    <w:rsid w:val="00D71231"/>
    <w:rsid w:val="00D7192E"/>
    <w:rsid w:val="00D71B32"/>
    <w:rsid w:val="00D72356"/>
    <w:rsid w:val="00D73C94"/>
    <w:rsid w:val="00D75407"/>
    <w:rsid w:val="00D76FA6"/>
    <w:rsid w:val="00D8495A"/>
    <w:rsid w:val="00D857E9"/>
    <w:rsid w:val="00D94291"/>
    <w:rsid w:val="00D946F9"/>
    <w:rsid w:val="00DA0C90"/>
    <w:rsid w:val="00DA5707"/>
    <w:rsid w:val="00DA5D2E"/>
    <w:rsid w:val="00DA7649"/>
    <w:rsid w:val="00DB469D"/>
    <w:rsid w:val="00DB4E70"/>
    <w:rsid w:val="00DC0473"/>
    <w:rsid w:val="00DC141F"/>
    <w:rsid w:val="00DC2BC4"/>
    <w:rsid w:val="00DC4998"/>
    <w:rsid w:val="00DC62CA"/>
    <w:rsid w:val="00DC7B66"/>
    <w:rsid w:val="00DD2E13"/>
    <w:rsid w:val="00DD3124"/>
    <w:rsid w:val="00DD63DB"/>
    <w:rsid w:val="00DE111C"/>
    <w:rsid w:val="00DE4229"/>
    <w:rsid w:val="00DE504C"/>
    <w:rsid w:val="00DE58D7"/>
    <w:rsid w:val="00DE6093"/>
    <w:rsid w:val="00DF066B"/>
    <w:rsid w:val="00DF0D56"/>
    <w:rsid w:val="00DF6CD7"/>
    <w:rsid w:val="00DF73FF"/>
    <w:rsid w:val="00E0368B"/>
    <w:rsid w:val="00E03FF7"/>
    <w:rsid w:val="00E04FC3"/>
    <w:rsid w:val="00E061D3"/>
    <w:rsid w:val="00E07EE3"/>
    <w:rsid w:val="00E14D7D"/>
    <w:rsid w:val="00E1551B"/>
    <w:rsid w:val="00E16181"/>
    <w:rsid w:val="00E16487"/>
    <w:rsid w:val="00E20817"/>
    <w:rsid w:val="00E20ADC"/>
    <w:rsid w:val="00E23D55"/>
    <w:rsid w:val="00E3204D"/>
    <w:rsid w:val="00E33148"/>
    <w:rsid w:val="00E33632"/>
    <w:rsid w:val="00E3561C"/>
    <w:rsid w:val="00E357DF"/>
    <w:rsid w:val="00E35B50"/>
    <w:rsid w:val="00E3699F"/>
    <w:rsid w:val="00E41F36"/>
    <w:rsid w:val="00E44BE0"/>
    <w:rsid w:val="00E465D6"/>
    <w:rsid w:val="00E46F36"/>
    <w:rsid w:val="00E46F5D"/>
    <w:rsid w:val="00E5541F"/>
    <w:rsid w:val="00E565D1"/>
    <w:rsid w:val="00E5794C"/>
    <w:rsid w:val="00E600F9"/>
    <w:rsid w:val="00E608C2"/>
    <w:rsid w:val="00E60B66"/>
    <w:rsid w:val="00E61DB2"/>
    <w:rsid w:val="00E62002"/>
    <w:rsid w:val="00E624FF"/>
    <w:rsid w:val="00E6459E"/>
    <w:rsid w:val="00E65740"/>
    <w:rsid w:val="00E6650B"/>
    <w:rsid w:val="00E672BD"/>
    <w:rsid w:val="00E705B3"/>
    <w:rsid w:val="00E71448"/>
    <w:rsid w:val="00E719A0"/>
    <w:rsid w:val="00E72619"/>
    <w:rsid w:val="00E73DF1"/>
    <w:rsid w:val="00E75D34"/>
    <w:rsid w:val="00E75E3E"/>
    <w:rsid w:val="00E763AF"/>
    <w:rsid w:val="00E834C5"/>
    <w:rsid w:val="00E85BCA"/>
    <w:rsid w:val="00E85E00"/>
    <w:rsid w:val="00E86059"/>
    <w:rsid w:val="00E86997"/>
    <w:rsid w:val="00E86A80"/>
    <w:rsid w:val="00E921D1"/>
    <w:rsid w:val="00E92C85"/>
    <w:rsid w:val="00E93402"/>
    <w:rsid w:val="00E934A0"/>
    <w:rsid w:val="00E95995"/>
    <w:rsid w:val="00E961D1"/>
    <w:rsid w:val="00E97851"/>
    <w:rsid w:val="00EA07DC"/>
    <w:rsid w:val="00EA1CBC"/>
    <w:rsid w:val="00EA4C91"/>
    <w:rsid w:val="00EA71E9"/>
    <w:rsid w:val="00EA75E0"/>
    <w:rsid w:val="00EB19D7"/>
    <w:rsid w:val="00EB2C17"/>
    <w:rsid w:val="00EB348E"/>
    <w:rsid w:val="00EB35B9"/>
    <w:rsid w:val="00EB38B5"/>
    <w:rsid w:val="00EB45A0"/>
    <w:rsid w:val="00EB6ACF"/>
    <w:rsid w:val="00EC03D6"/>
    <w:rsid w:val="00EC5652"/>
    <w:rsid w:val="00EC69C9"/>
    <w:rsid w:val="00EC74C9"/>
    <w:rsid w:val="00EC783E"/>
    <w:rsid w:val="00ED01F4"/>
    <w:rsid w:val="00ED1EDC"/>
    <w:rsid w:val="00ED33F2"/>
    <w:rsid w:val="00ED4DE9"/>
    <w:rsid w:val="00ED6BA1"/>
    <w:rsid w:val="00ED72AC"/>
    <w:rsid w:val="00EE4712"/>
    <w:rsid w:val="00EE54B4"/>
    <w:rsid w:val="00EE5B30"/>
    <w:rsid w:val="00EE65B4"/>
    <w:rsid w:val="00EE673D"/>
    <w:rsid w:val="00EF1FD9"/>
    <w:rsid w:val="00EF30AE"/>
    <w:rsid w:val="00EF3E12"/>
    <w:rsid w:val="00EF42DB"/>
    <w:rsid w:val="00EF5190"/>
    <w:rsid w:val="00EF6B6C"/>
    <w:rsid w:val="00F023F6"/>
    <w:rsid w:val="00F062ED"/>
    <w:rsid w:val="00F105F7"/>
    <w:rsid w:val="00F10C35"/>
    <w:rsid w:val="00F113A5"/>
    <w:rsid w:val="00F11EC3"/>
    <w:rsid w:val="00F13F7B"/>
    <w:rsid w:val="00F14C2E"/>
    <w:rsid w:val="00F1676D"/>
    <w:rsid w:val="00F201B7"/>
    <w:rsid w:val="00F217B6"/>
    <w:rsid w:val="00F243AE"/>
    <w:rsid w:val="00F2563C"/>
    <w:rsid w:val="00F2650D"/>
    <w:rsid w:val="00F266EF"/>
    <w:rsid w:val="00F30BB4"/>
    <w:rsid w:val="00F31337"/>
    <w:rsid w:val="00F32BB4"/>
    <w:rsid w:val="00F3429B"/>
    <w:rsid w:val="00F3519C"/>
    <w:rsid w:val="00F35D99"/>
    <w:rsid w:val="00F36BE6"/>
    <w:rsid w:val="00F37484"/>
    <w:rsid w:val="00F37F7E"/>
    <w:rsid w:val="00F42D51"/>
    <w:rsid w:val="00F4482F"/>
    <w:rsid w:val="00F45605"/>
    <w:rsid w:val="00F47FCA"/>
    <w:rsid w:val="00F52B02"/>
    <w:rsid w:val="00F56DF6"/>
    <w:rsid w:val="00F60D53"/>
    <w:rsid w:val="00F64924"/>
    <w:rsid w:val="00F67614"/>
    <w:rsid w:val="00F702AF"/>
    <w:rsid w:val="00F71918"/>
    <w:rsid w:val="00F71AFD"/>
    <w:rsid w:val="00F73726"/>
    <w:rsid w:val="00F73A1F"/>
    <w:rsid w:val="00F752A1"/>
    <w:rsid w:val="00F7579A"/>
    <w:rsid w:val="00F76A96"/>
    <w:rsid w:val="00F76DBA"/>
    <w:rsid w:val="00F80DD5"/>
    <w:rsid w:val="00F819A4"/>
    <w:rsid w:val="00F81BBB"/>
    <w:rsid w:val="00F82E26"/>
    <w:rsid w:val="00F8717C"/>
    <w:rsid w:val="00F87BD4"/>
    <w:rsid w:val="00F91E99"/>
    <w:rsid w:val="00F937C8"/>
    <w:rsid w:val="00F93C11"/>
    <w:rsid w:val="00F9514B"/>
    <w:rsid w:val="00F9630C"/>
    <w:rsid w:val="00FA0F8D"/>
    <w:rsid w:val="00FA466C"/>
    <w:rsid w:val="00FA7A07"/>
    <w:rsid w:val="00FB0371"/>
    <w:rsid w:val="00FB0B8B"/>
    <w:rsid w:val="00FB192F"/>
    <w:rsid w:val="00FB1C06"/>
    <w:rsid w:val="00FC101E"/>
    <w:rsid w:val="00FC31C3"/>
    <w:rsid w:val="00FC32A2"/>
    <w:rsid w:val="00FC3C69"/>
    <w:rsid w:val="00FC5099"/>
    <w:rsid w:val="00FC547A"/>
    <w:rsid w:val="00FC5D07"/>
    <w:rsid w:val="00FC5F02"/>
    <w:rsid w:val="00FC659C"/>
    <w:rsid w:val="00FD04AD"/>
    <w:rsid w:val="00FD0A93"/>
    <w:rsid w:val="00FD0FA1"/>
    <w:rsid w:val="00FD266B"/>
    <w:rsid w:val="00FD2816"/>
    <w:rsid w:val="00FD34EF"/>
    <w:rsid w:val="00FD35C7"/>
    <w:rsid w:val="00FD4438"/>
    <w:rsid w:val="00FD5B11"/>
    <w:rsid w:val="00FD6466"/>
    <w:rsid w:val="00FE408E"/>
    <w:rsid w:val="00FE4805"/>
    <w:rsid w:val="00FE5145"/>
    <w:rsid w:val="00FF00B8"/>
    <w:rsid w:val="00FF04FE"/>
    <w:rsid w:val="00FF05AA"/>
    <w:rsid w:val="00FF1A1A"/>
    <w:rsid w:val="00FF2CED"/>
    <w:rsid w:val="00FF2DD6"/>
    <w:rsid w:val="00FF4DA3"/>
    <w:rsid w:val="00FF5011"/>
    <w:rsid w:val="00FF53BF"/>
    <w:rsid w:val="00FF5FAF"/>
    <w:rsid w:val="5FFE225E"/>
    <w:rsid w:val="5FFF54EF"/>
    <w:rsid w:val="650D65F7"/>
    <w:rsid w:val="69FFE361"/>
    <w:rsid w:val="6D3F6453"/>
    <w:rsid w:val="6D5DA841"/>
    <w:rsid w:val="72FF624C"/>
    <w:rsid w:val="7408CAC2"/>
    <w:rsid w:val="77AF9E8D"/>
    <w:rsid w:val="77B570EA"/>
    <w:rsid w:val="7BDD4F26"/>
    <w:rsid w:val="7EEB9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502D825"/>
  <w15:docId w15:val="{776BA8D5-8416-4346-875B-7097C2D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locked="1" w:uiPriority="9" w:qFormat="1"/>
    <w:lsdException w:name="heading 3" w:uiPriority="9"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0">
    <w:name w:val="heading 1"/>
    <w:basedOn w:val="a"/>
    <w:next w:val="a"/>
    <w:link w:val="1Char"/>
    <w:uiPriority w:val="9"/>
    <w:qFormat/>
    <w:rsid w:val="00656120"/>
    <w:pPr>
      <w:keepNext/>
      <w:keepLines/>
      <w:spacing w:before="340" w:after="330" w:line="578" w:lineRule="auto"/>
      <w:jc w:val="center"/>
      <w:outlineLvl w:val="0"/>
    </w:pPr>
    <w:rPr>
      <w:rFonts w:eastAsia="黑体"/>
      <w:b/>
      <w:bCs/>
      <w:kern w:val="44"/>
      <w:sz w:val="36"/>
      <w:szCs w:val="44"/>
    </w:rPr>
  </w:style>
  <w:style w:type="paragraph" w:styleId="20">
    <w:name w:val="heading 2"/>
    <w:basedOn w:val="a"/>
    <w:next w:val="a"/>
    <w:link w:val="2Char"/>
    <w:uiPriority w:val="9"/>
    <w:qFormat/>
    <w:locked/>
    <w:rsid w:val="00656120"/>
    <w:pPr>
      <w:keepNext/>
      <w:keepLines/>
      <w:spacing w:before="380" w:after="380" w:line="360" w:lineRule="auto"/>
      <w:outlineLvl w:val="1"/>
    </w:pPr>
    <w:rPr>
      <w:rFonts w:ascii="Cambria" w:eastAsia="黑体" w:hAnsi="Cambria" w:cs="黑体"/>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黑体"/>
      <w:b/>
      <w:bCs/>
      <w:sz w:val="30"/>
      <w:szCs w:val="32"/>
    </w:rPr>
  </w:style>
  <w:style w:type="paragraph" w:styleId="4">
    <w:name w:val="heading 4"/>
    <w:basedOn w:val="a"/>
    <w:next w:val="a"/>
    <w:link w:val="4Char"/>
    <w:qFormat/>
    <w:locked/>
    <w:pPr>
      <w:keepNext/>
      <w:keepLines/>
      <w:spacing w:before="280" w:after="290" w:line="600" w:lineRule="exact"/>
      <w:jc w:val="left"/>
      <w:outlineLvl w:val="3"/>
    </w:pPr>
    <w:rPr>
      <w:rFonts w:ascii="Cambria" w:eastAsia="黑体" w:hAnsi="Cambria" w:cs="黑体"/>
      <w:b/>
      <w:bCs/>
      <w:sz w:val="24"/>
      <w:szCs w:val="28"/>
    </w:rPr>
  </w:style>
  <w:style w:type="paragraph" w:styleId="5">
    <w:name w:val="heading 5"/>
    <w:basedOn w:val="a"/>
    <w:next w:val="a"/>
    <w:link w:val="5Char"/>
    <w:qFormat/>
    <w:locked/>
    <w:pPr>
      <w:keepNext/>
      <w:keepLines/>
      <w:spacing w:before="280" w:after="290" w:line="560" w:lineRule="exact"/>
      <w:jc w:val="left"/>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rPr>
      <w:rFonts w:ascii="Cambria" w:eastAsia="黑体" w:hAnsi="Cambria" w:cs="黑体"/>
      <w:b/>
      <w:bCs/>
      <w:sz w:val="36"/>
      <w:szCs w:val="32"/>
    </w:rPr>
  </w:style>
  <w:style w:type="character" w:styleId="a4">
    <w:name w:val="line number"/>
    <w:basedOn w:val="a0"/>
  </w:style>
  <w:style w:type="character" w:customStyle="1" w:styleId="1Char">
    <w:name w:val="标题 1 Char"/>
    <w:basedOn w:val="a0"/>
    <w:link w:val="10"/>
    <w:uiPriority w:val="9"/>
    <w:locked/>
    <w:rsid w:val="00656120"/>
    <w:rPr>
      <w:rFonts w:eastAsia="黑体"/>
      <w:b/>
      <w:bCs/>
      <w:kern w:val="44"/>
      <w:sz w:val="36"/>
      <w:szCs w:val="44"/>
    </w:rPr>
  </w:style>
  <w:style w:type="character" w:customStyle="1" w:styleId="11">
    <w:name w:val="书籍标题1"/>
    <w:basedOn w:val="a0"/>
    <w:uiPriority w:val="33"/>
    <w:qFormat/>
    <w:rPr>
      <w:b/>
      <w:bCs/>
      <w:smallCaps/>
      <w:spacing w:val="5"/>
    </w:rPr>
  </w:style>
  <w:style w:type="character" w:customStyle="1" w:styleId="3Char">
    <w:name w:val="标题 3 Char"/>
    <w:basedOn w:val="a0"/>
    <w:link w:val="3"/>
    <w:uiPriority w:val="9"/>
    <w:locked/>
    <w:rPr>
      <w:rFonts w:ascii="Times New Roman" w:eastAsia="黑体" w:hAnsi="Times New Roman"/>
      <w:b/>
      <w:bCs/>
      <w:sz w:val="30"/>
      <w:szCs w:val="32"/>
    </w:rPr>
  </w:style>
  <w:style w:type="character" w:styleId="a5">
    <w:name w:val="Hyperlink"/>
    <w:basedOn w:val="a0"/>
    <w:uiPriority w:val="99"/>
    <w:rPr>
      <w:color w:val="0000FF"/>
      <w:u w:val="single"/>
    </w:rPr>
  </w:style>
  <w:style w:type="character" w:customStyle="1" w:styleId="Char0">
    <w:name w:val="批注框文本 Char"/>
    <w:basedOn w:val="a0"/>
    <w:link w:val="a6"/>
    <w:uiPriority w:val="99"/>
    <w:semiHidden/>
    <w:locked/>
    <w:rPr>
      <w:sz w:val="18"/>
      <w:szCs w:val="18"/>
    </w:rPr>
  </w:style>
  <w:style w:type="character" w:customStyle="1" w:styleId="Char1">
    <w:name w:val="页脚 Char"/>
    <w:basedOn w:val="a0"/>
    <w:link w:val="a7"/>
    <w:uiPriority w:val="99"/>
    <w:locked/>
    <w:rPr>
      <w:rFonts w:ascii="Times New Roman" w:eastAsia="宋体" w:hAnsi="Times New Roman" w:cs="Times New Roman"/>
      <w:sz w:val="18"/>
      <w:szCs w:val="18"/>
    </w:rPr>
  </w:style>
  <w:style w:type="character" w:customStyle="1" w:styleId="texhtml">
    <w:name w:val="texhtml"/>
  </w:style>
  <w:style w:type="character" w:styleId="a8">
    <w:name w:val="Strong"/>
    <w:basedOn w:val="a0"/>
    <w:uiPriority w:val="22"/>
    <w:qFormat/>
    <w:rPr>
      <w:b/>
      <w:bCs/>
    </w:rPr>
  </w:style>
  <w:style w:type="character" w:customStyle="1" w:styleId="Char2">
    <w:name w:val="日期 Char"/>
    <w:basedOn w:val="a0"/>
    <w:link w:val="a9"/>
    <w:uiPriority w:val="99"/>
    <w:semiHidden/>
    <w:locked/>
    <w:rPr>
      <w:rFonts w:ascii="Times New Roman" w:eastAsia="宋体" w:hAnsi="Times New Roman" w:cs="Times New Roman"/>
      <w:sz w:val="24"/>
      <w:szCs w:val="24"/>
    </w:rPr>
  </w:style>
  <w:style w:type="character" w:customStyle="1" w:styleId="Char3">
    <w:name w:val="批注主题 Char"/>
    <w:basedOn w:val="Char4"/>
    <w:link w:val="aa"/>
    <w:uiPriority w:val="99"/>
    <w:semiHidden/>
    <w:locked/>
    <w:rPr>
      <w:rFonts w:ascii="Times New Roman" w:eastAsia="宋体" w:hAnsi="Times New Roman" w:cs="Times New Roman"/>
      <w:b/>
      <w:bCs/>
      <w:sz w:val="24"/>
      <w:szCs w:val="24"/>
    </w:rPr>
  </w:style>
  <w:style w:type="character" w:customStyle="1" w:styleId="Char5">
    <w:name w:val="页眉 Char"/>
    <w:basedOn w:val="a0"/>
    <w:link w:val="ab"/>
    <w:uiPriority w:val="99"/>
    <w:locked/>
    <w:rPr>
      <w:rFonts w:ascii="Times New Roman" w:eastAsia="宋体" w:hAnsi="Times New Roman" w:cs="Times New Roman"/>
      <w:sz w:val="18"/>
      <w:szCs w:val="18"/>
    </w:rPr>
  </w:style>
  <w:style w:type="character" w:styleId="ac">
    <w:name w:val="footnote reference"/>
    <w:basedOn w:val="a0"/>
    <w:uiPriority w:val="99"/>
    <w:semiHidden/>
    <w:rPr>
      <w:vertAlign w:val="superscript"/>
    </w:rPr>
  </w:style>
  <w:style w:type="character" w:customStyle="1" w:styleId="5Char">
    <w:name w:val="标题 5 Char"/>
    <w:basedOn w:val="a0"/>
    <w:link w:val="5"/>
    <w:rPr>
      <w:rFonts w:ascii="Times New Roman" w:eastAsia="黑体" w:hAnsi="Times New Roman"/>
      <w:b/>
      <w:bCs/>
      <w:sz w:val="24"/>
      <w:szCs w:val="28"/>
    </w:rPr>
  </w:style>
  <w:style w:type="character" w:styleId="ad">
    <w:name w:val="annotation reference"/>
    <w:basedOn w:val="a0"/>
    <w:uiPriority w:val="99"/>
    <w:semiHidden/>
    <w:rPr>
      <w:sz w:val="21"/>
      <w:szCs w:val="21"/>
    </w:rPr>
  </w:style>
  <w:style w:type="character" w:customStyle="1" w:styleId="gray1">
    <w:name w:val="gray1"/>
    <w:basedOn w:val="a0"/>
    <w:uiPriority w:val="99"/>
    <w:rPr>
      <w:color w:val="auto"/>
    </w:rPr>
  </w:style>
  <w:style w:type="character" w:customStyle="1" w:styleId="Char6">
    <w:name w:val="脚注文本 Char"/>
    <w:basedOn w:val="a0"/>
    <w:link w:val="ae"/>
    <w:uiPriority w:val="99"/>
    <w:semiHidden/>
    <w:locked/>
    <w:rPr>
      <w:rFonts w:ascii="Times New Roman" w:eastAsia="宋体" w:hAnsi="Times New Roman" w:cs="Times New Roman"/>
      <w:sz w:val="18"/>
      <w:szCs w:val="18"/>
    </w:rPr>
  </w:style>
  <w:style w:type="character" w:customStyle="1" w:styleId="Char4">
    <w:name w:val="批注文字 Char"/>
    <w:basedOn w:val="a0"/>
    <w:link w:val="af"/>
    <w:uiPriority w:val="99"/>
    <w:semiHidden/>
    <w:locked/>
    <w:rPr>
      <w:rFonts w:ascii="Times New Roman" w:eastAsia="宋体" w:hAnsi="Times New Roman" w:cs="Times New Roman"/>
      <w:sz w:val="24"/>
      <w:szCs w:val="24"/>
    </w:rPr>
  </w:style>
  <w:style w:type="character" w:customStyle="1" w:styleId="4Char">
    <w:name w:val="标题 4 Char"/>
    <w:basedOn w:val="a0"/>
    <w:link w:val="4"/>
    <w:rPr>
      <w:rFonts w:ascii="Cambria" w:eastAsia="黑体" w:hAnsi="Cambria" w:cs="黑体"/>
      <w:b/>
      <w:bCs/>
      <w:sz w:val="24"/>
      <w:szCs w:val="28"/>
    </w:rPr>
  </w:style>
  <w:style w:type="character" w:customStyle="1" w:styleId="2Char">
    <w:name w:val="标题 2 Char"/>
    <w:basedOn w:val="a0"/>
    <w:link w:val="20"/>
    <w:uiPriority w:val="9"/>
    <w:rPr>
      <w:rFonts w:ascii="Cambria" w:eastAsia="黑体" w:hAnsi="Cambria" w:cs="黑体"/>
      <w:b/>
      <w:bCs/>
      <w:sz w:val="32"/>
      <w:szCs w:val="32"/>
    </w:rPr>
  </w:style>
  <w:style w:type="character" w:styleId="af0">
    <w:name w:val="page number"/>
    <w:basedOn w:val="a0"/>
  </w:style>
  <w:style w:type="paragraph" w:styleId="12">
    <w:name w:val="toc 1"/>
    <w:basedOn w:val="a"/>
    <w:next w:val="a"/>
    <w:uiPriority w:val="39"/>
    <w:qFormat/>
    <w:locked/>
    <w:pPr>
      <w:tabs>
        <w:tab w:val="right" w:leader="dot" w:pos="8296"/>
      </w:tabs>
      <w:ind w:leftChars="100" w:left="210" w:rightChars="100" w:right="210"/>
      <w:jc w:val="center"/>
    </w:pPr>
  </w:style>
  <w:style w:type="paragraph" w:customStyle="1" w:styleId="TOC1">
    <w:name w:val="TOC 标题1"/>
    <w:basedOn w:val="10"/>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paragraph" w:styleId="af1">
    <w:name w:val="List Number"/>
    <w:basedOn w:val="a"/>
    <w:pPr>
      <w:widowControl/>
      <w:tabs>
        <w:tab w:val="left" w:pos="360"/>
      </w:tabs>
      <w:spacing w:line="400" w:lineRule="atLeast"/>
      <w:ind w:left="360" w:hanging="360"/>
    </w:pPr>
    <w:rPr>
      <w:rFonts w:ascii="Calibri" w:hAnsi="Calibri"/>
      <w:sz w:val="24"/>
      <w:szCs w:val="24"/>
    </w:rPr>
  </w:style>
  <w:style w:type="paragraph" w:customStyle="1" w:styleId="13">
    <w:name w:val="列出段落1"/>
    <w:basedOn w:val="a"/>
    <w:qFormat/>
    <w:pPr>
      <w:ind w:firstLineChars="200" w:firstLine="420"/>
    </w:pPr>
  </w:style>
  <w:style w:type="paragraph" w:styleId="40">
    <w:name w:val="toc 4"/>
    <w:basedOn w:val="a"/>
    <w:next w:val="a"/>
    <w:uiPriority w:val="39"/>
    <w:locked/>
    <w:pPr>
      <w:ind w:leftChars="600" w:left="1260"/>
    </w:pPr>
  </w:style>
  <w:style w:type="paragraph" w:styleId="8">
    <w:name w:val="toc 8"/>
    <w:basedOn w:val="a"/>
    <w:next w:val="a"/>
    <w:uiPriority w:val="39"/>
    <w:unhideWhenUsed/>
    <w:locked/>
    <w:pPr>
      <w:ind w:leftChars="1400" w:left="2940"/>
    </w:pPr>
    <w:rPr>
      <w:rFonts w:ascii="Calibri" w:hAnsi="Calibri" w:cs="黑体"/>
      <w:szCs w:val="22"/>
    </w:rPr>
  </w:style>
  <w:style w:type="paragraph" w:styleId="af2">
    <w:name w:val="Normal (Web)"/>
    <w:basedOn w:val="a"/>
    <w:uiPriority w:val="99"/>
    <w:pPr>
      <w:widowControl/>
      <w:spacing w:before="100" w:beforeAutospacing="1" w:after="100" w:afterAutospacing="1"/>
      <w:jc w:val="left"/>
    </w:pPr>
    <w:rPr>
      <w:rFonts w:ascii="宋体" w:hAnsi="宋体" w:cs="宋体"/>
      <w:color w:val="000000"/>
      <w:kern w:val="0"/>
      <w:sz w:val="24"/>
      <w:szCs w:val="24"/>
    </w:rPr>
  </w:style>
  <w:style w:type="paragraph" w:styleId="2">
    <w:name w:val="List Number 2"/>
    <w:basedOn w:val="a"/>
    <w:pPr>
      <w:widowControl/>
      <w:numPr>
        <w:numId w:val="1"/>
      </w:numPr>
      <w:tabs>
        <w:tab w:val="left" w:pos="780"/>
      </w:tabs>
      <w:spacing w:line="400" w:lineRule="atLeast"/>
    </w:pPr>
    <w:rPr>
      <w:rFonts w:ascii="Calibri" w:hAnsi="Calibri"/>
      <w:sz w:val="24"/>
      <w:szCs w:val="24"/>
    </w:rPr>
  </w:style>
  <w:style w:type="paragraph" w:customStyle="1" w:styleId="af3">
    <w:name w:val="图示"/>
    <w:next w:val="2"/>
    <w:pPr>
      <w:spacing w:line="400" w:lineRule="atLeast"/>
      <w:ind w:firstLineChars="200" w:firstLine="200"/>
      <w:jc w:val="center"/>
    </w:pPr>
    <w:rPr>
      <w:rFonts w:ascii="Calibri" w:hAnsi="Calibri"/>
      <w:kern w:val="2"/>
      <w:sz w:val="21"/>
      <w:szCs w:val="21"/>
    </w:rPr>
  </w:style>
  <w:style w:type="paragraph" w:styleId="7">
    <w:name w:val="toc 7"/>
    <w:basedOn w:val="a"/>
    <w:next w:val="a"/>
    <w:uiPriority w:val="39"/>
    <w:unhideWhenUsed/>
    <w:locked/>
    <w:pPr>
      <w:ind w:leftChars="1200" w:left="2520"/>
    </w:pPr>
    <w:rPr>
      <w:rFonts w:ascii="Calibri" w:hAnsi="Calibri" w:cs="黑体"/>
      <w:szCs w:val="22"/>
    </w:rPr>
  </w:style>
  <w:style w:type="paragraph" w:styleId="a9">
    <w:name w:val="Date"/>
    <w:basedOn w:val="a"/>
    <w:next w:val="a"/>
    <w:link w:val="Char2"/>
    <w:uiPriority w:val="99"/>
    <w:semiHidden/>
    <w:pPr>
      <w:ind w:leftChars="2500" w:left="100"/>
    </w:pPr>
  </w:style>
  <w:style w:type="paragraph" w:customStyle="1" w:styleId="af4">
    <w:name w:val="表格"/>
    <w:next w:val="30"/>
    <w:pPr>
      <w:spacing w:before="100" w:line="240" w:lineRule="atLeast"/>
      <w:jc w:val="both"/>
    </w:pPr>
    <w:rPr>
      <w:rFonts w:ascii="Calibri" w:hAnsi="Calibri"/>
      <w:kern w:val="2"/>
      <w:sz w:val="21"/>
      <w:szCs w:val="22"/>
    </w:rPr>
  </w:style>
  <w:style w:type="paragraph" w:styleId="a3">
    <w:name w:val="Title"/>
    <w:basedOn w:val="a"/>
    <w:next w:val="a"/>
    <w:link w:val="Char"/>
    <w:qFormat/>
    <w:locked/>
    <w:pPr>
      <w:spacing w:before="360" w:after="720" w:line="360" w:lineRule="auto"/>
      <w:jc w:val="center"/>
      <w:outlineLvl w:val="0"/>
    </w:pPr>
    <w:rPr>
      <w:rFonts w:ascii="Cambria" w:eastAsia="黑体" w:hAnsi="Cambria" w:cs="黑体"/>
      <w:b/>
      <w:bCs/>
      <w:sz w:val="36"/>
      <w:szCs w:val="32"/>
    </w:rPr>
  </w:style>
  <w:style w:type="paragraph" w:styleId="21">
    <w:name w:val="toc 2"/>
    <w:basedOn w:val="a"/>
    <w:next w:val="a"/>
    <w:uiPriority w:val="39"/>
    <w:qFormat/>
    <w:locked/>
    <w:pPr>
      <w:ind w:leftChars="200" w:left="420"/>
    </w:pPr>
  </w:style>
  <w:style w:type="paragraph" w:styleId="50">
    <w:name w:val="toc 5"/>
    <w:basedOn w:val="a"/>
    <w:next w:val="a"/>
    <w:uiPriority w:val="39"/>
    <w:locked/>
    <w:pPr>
      <w:ind w:leftChars="800" w:left="1680"/>
    </w:pPr>
  </w:style>
  <w:style w:type="paragraph" w:styleId="30">
    <w:name w:val="List Number 3"/>
    <w:basedOn w:val="a"/>
    <w:pPr>
      <w:widowControl/>
      <w:tabs>
        <w:tab w:val="num" w:pos="0"/>
      </w:tabs>
      <w:spacing w:line="400" w:lineRule="atLeast"/>
      <w:ind w:left="780" w:hanging="360"/>
    </w:pPr>
    <w:rPr>
      <w:rFonts w:ascii="Calibri" w:hAnsi="Calibri"/>
      <w:sz w:val="24"/>
      <w:szCs w:val="24"/>
    </w:rPr>
  </w:style>
  <w:style w:type="paragraph" w:styleId="ae">
    <w:name w:val="footnote text"/>
    <w:basedOn w:val="a"/>
    <w:link w:val="Char6"/>
    <w:uiPriority w:val="99"/>
    <w:semiHidden/>
    <w:pPr>
      <w:snapToGrid w:val="0"/>
      <w:jc w:val="left"/>
    </w:pPr>
    <w:rPr>
      <w:sz w:val="18"/>
      <w:szCs w:val="18"/>
    </w:rPr>
  </w:style>
  <w:style w:type="paragraph" w:styleId="ab">
    <w:name w:val="header"/>
    <w:basedOn w:val="a"/>
    <w:link w:val="Char5"/>
    <w:uiPriority w:val="99"/>
    <w:pPr>
      <w:pBdr>
        <w:bottom w:val="single" w:sz="6" w:space="1" w:color="auto"/>
      </w:pBdr>
      <w:tabs>
        <w:tab w:val="center" w:pos="4153"/>
        <w:tab w:val="right" w:pos="8306"/>
      </w:tabs>
      <w:snapToGrid w:val="0"/>
      <w:jc w:val="center"/>
    </w:pPr>
    <w:rPr>
      <w:sz w:val="18"/>
      <w:szCs w:val="18"/>
    </w:rPr>
  </w:style>
  <w:style w:type="paragraph" w:customStyle="1" w:styleId="Default">
    <w:name w:val="Default"/>
    <w:uiPriority w:val="99"/>
    <w:pPr>
      <w:widowControl w:val="0"/>
      <w:autoSpaceDE w:val="0"/>
      <w:autoSpaceDN w:val="0"/>
      <w:adjustRightInd w:val="0"/>
    </w:pPr>
    <w:rPr>
      <w:rFonts w:ascii="华文隶书" w:eastAsia="华文隶书" w:hAnsi="Calibri" w:cs="华文隶书"/>
      <w:color w:val="000000"/>
      <w:sz w:val="24"/>
      <w:szCs w:val="24"/>
    </w:rPr>
  </w:style>
  <w:style w:type="paragraph" w:customStyle="1" w:styleId="14">
    <w:name w:val="无间隔1"/>
    <w:qFormat/>
    <w:pPr>
      <w:spacing w:beforeLines="100" w:before="100"/>
      <w:jc w:val="both"/>
    </w:pPr>
    <w:rPr>
      <w:rFonts w:ascii="Calibri" w:hAnsi="Calibri"/>
      <w:kern w:val="2"/>
      <w:sz w:val="21"/>
      <w:szCs w:val="22"/>
    </w:rPr>
  </w:style>
  <w:style w:type="paragraph" w:styleId="31">
    <w:name w:val="toc 3"/>
    <w:basedOn w:val="a"/>
    <w:next w:val="a"/>
    <w:uiPriority w:val="39"/>
    <w:unhideWhenUsed/>
    <w:qFormat/>
    <w:locked/>
    <w:pPr>
      <w:widowControl/>
      <w:spacing w:after="100" w:line="276" w:lineRule="auto"/>
      <w:ind w:left="440"/>
      <w:jc w:val="left"/>
    </w:pPr>
    <w:rPr>
      <w:rFonts w:ascii="Calibri" w:hAnsi="Calibri" w:cs="黑体"/>
      <w:kern w:val="0"/>
      <w:sz w:val="22"/>
      <w:szCs w:val="22"/>
    </w:rPr>
  </w:style>
  <w:style w:type="paragraph" w:styleId="9">
    <w:name w:val="toc 9"/>
    <w:basedOn w:val="a"/>
    <w:next w:val="a"/>
    <w:uiPriority w:val="39"/>
    <w:unhideWhenUsed/>
    <w:locked/>
    <w:pPr>
      <w:ind w:leftChars="1600" w:left="3360"/>
    </w:pPr>
    <w:rPr>
      <w:rFonts w:ascii="Calibri" w:hAnsi="Calibri" w:cs="黑体"/>
      <w:szCs w:val="22"/>
    </w:rPr>
  </w:style>
  <w:style w:type="paragraph" w:styleId="a6">
    <w:name w:val="Balloon Text"/>
    <w:basedOn w:val="a"/>
    <w:link w:val="Char0"/>
    <w:uiPriority w:val="99"/>
    <w:semiHidden/>
    <w:rPr>
      <w:rFonts w:ascii="Calibri" w:hAnsi="Calibri" w:cs="Calibri"/>
      <w:sz w:val="18"/>
      <w:szCs w:val="18"/>
    </w:rPr>
  </w:style>
  <w:style w:type="paragraph" w:styleId="a7">
    <w:name w:val="footer"/>
    <w:basedOn w:val="a"/>
    <w:link w:val="Char1"/>
    <w:uiPriority w:val="99"/>
    <w:pPr>
      <w:tabs>
        <w:tab w:val="center" w:pos="4153"/>
        <w:tab w:val="right" w:pos="8306"/>
      </w:tabs>
      <w:snapToGrid w:val="0"/>
      <w:jc w:val="left"/>
    </w:pPr>
    <w:rPr>
      <w:sz w:val="18"/>
      <w:szCs w:val="18"/>
    </w:rPr>
  </w:style>
  <w:style w:type="paragraph" w:styleId="af">
    <w:name w:val="annotation text"/>
    <w:basedOn w:val="a"/>
    <w:link w:val="Char4"/>
    <w:uiPriority w:val="99"/>
    <w:semiHidden/>
    <w:pPr>
      <w:jc w:val="left"/>
    </w:pPr>
  </w:style>
  <w:style w:type="paragraph" w:styleId="aa">
    <w:name w:val="annotation subject"/>
    <w:basedOn w:val="af"/>
    <w:next w:val="af"/>
    <w:link w:val="Char3"/>
    <w:uiPriority w:val="99"/>
    <w:semiHidden/>
    <w:rPr>
      <w:b/>
      <w:bCs/>
    </w:rPr>
  </w:style>
  <w:style w:type="paragraph" w:styleId="6">
    <w:name w:val="toc 6"/>
    <w:basedOn w:val="a"/>
    <w:next w:val="a"/>
    <w:uiPriority w:val="39"/>
    <w:unhideWhenUsed/>
    <w:locked/>
    <w:pPr>
      <w:ind w:leftChars="1000" w:left="2100"/>
    </w:pPr>
    <w:rPr>
      <w:rFonts w:ascii="Calibri" w:hAnsi="Calibri" w:cs="黑体"/>
      <w:szCs w:val="22"/>
    </w:rPr>
  </w:style>
  <w:style w:type="table" w:customStyle="1" w:styleId="15">
    <w:name w:val="网格型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5">
    <w:name w:val="Table Grid"/>
    <w:basedOn w:val="a1"/>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Plain Text"/>
    <w:basedOn w:val="a"/>
    <w:link w:val="Char7"/>
    <w:uiPriority w:val="99"/>
    <w:unhideWhenUsed/>
    <w:rsid w:val="002A6AEC"/>
    <w:pPr>
      <w:ind w:firstLineChars="200" w:firstLine="480"/>
    </w:pPr>
    <w:rPr>
      <w:rFonts w:ascii="宋体" w:hAnsi="Courier New" w:cs="Courier New"/>
      <w:sz w:val="24"/>
    </w:rPr>
  </w:style>
  <w:style w:type="character" w:customStyle="1" w:styleId="Char7">
    <w:name w:val="纯文本 Char"/>
    <w:basedOn w:val="a0"/>
    <w:link w:val="af6"/>
    <w:uiPriority w:val="99"/>
    <w:rsid w:val="002A6AEC"/>
    <w:rPr>
      <w:rFonts w:ascii="宋体" w:hAnsi="Courier New" w:cs="Courier New"/>
      <w:kern w:val="2"/>
      <w:sz w:val="24"/>
      <w:szCs w:val="21"/>
    </w:rPr>
  </w:style>
  <w:style w:type="paragraph" w:customStyle="1" w:styleId="1">
    <w:name w:val="样式1"/>
    <w:basedOn w:val="20"/>
    <w:link w:val="1Char0"/>
    <w:qFormat/>
    <w:rsid w:val="00400C27"/>
    <w:pPr>
      <w:numPr>
        <w:numId w:val="10"/>
      </w:numPr>
    </w:pPr>
    <w:rPr>
      <w:rFonts w:cs="Times New Roman"/>
    </w:rPr>
  </w:style>
  <w:style w:type="character" w:customStyle="1" w:styleId="1Char0">
    <w:name w:val="样式1 Char"/>
    <w:basedOn w:val="2Char"/>
    <w:link w:val="1"/>
    <w:rsid w:val="00400C27"/>
    <w:rPr>
      <w:rFonts w:ascii="Cambria" w:eastAsia="黑体" w:hAnsi="Cambria" w:cs="黑体"/>
      <w:b/>
      <w:bCs/>
      <w:kern w:val="2"/>
      <w:sz w:val="32"/>
      <w:szCs w:val="32"/>
    </w:rPr>
  </w:style>
  <w:style w:type="character" w:styleId="af7">
    <w:name w:val="Placeholder Text"/>
    <w:basedOn w:val="a0"/>
    <w:uiPriority w:val="99"/>
    <w:unhideWhenUsed/>
    <w:rsid w:val="00BF4B86"/>
    <w:rPr>
      <w:color w:val="808080"/>
    </w:rPr>
  </w:style>
  <w:style w:type="character" w:customStyle="1" w:styleId="apple-converted-space">
    <w:name w:val="apple-converted-space"/>
    <w:basedOn w:val="a0"/>
    <w:rsid w:val="0098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52144">
      <w:bodyDiv w:val="1"/>
      <w:marLeft w:val="0"/>
      <w:marRight w:val="0"/>
      <w:marTop w:val="0"/>
      <w:marBottom w:val="0"/>
      <w:divBdr>
        <w:top w:val="none" w:sz="0" w:space="0" w:color="auto"/>
        <w:left w:val="none" w:sz="0" w:space="0" w:color="auto"/>
        <w:bottom w:val="none" w:sz="0" w:space="0" w:color="auto"/>
        <w:right w:val="none" w:sz="0" w:space="0" w:color="auto"/>
      </w:divBdr>
      <w:divsChild>
        <w:div w:id="609630784">
          <w:marLeft w:val="0"/>
          <w:marRight w:val="0"/>
          <w:marTop w:val="0"/>
          <w:marBottom w:val="120"/>
          <w:divBdr>
            <w:top w:val="none" w:sz="0" w:space="0" w:color="auto"/>
            <w:left w:val="none" w:sz="0" w:space="0" w:color="auto"/>
            <w:bottom w:val="none" w:sz="0" w:space="0" w:color="auto"/>
            <w:right w:val="none" w:sz="0" w:space="0" w:color="auto"/>
          </w:divBdr>
        </w:div>
        <w:div w:id="1840392023">
          <w:marLeft w:val="336"/>
          <w:marRight w:val="0"/>
          <w:marTop w:val="120"/>
          <w:marBottom w:val="312"/>
          <w:divBdr>
            <w:top w:val="none" w:sz="0" w:space="0" w:color="auto"/>
            <w:left w:val="none" w:sz="0" w:space="0" w:color="auto"/>
            <w:bottom w:val="none" w:sz="0" w:space="0" w:color="auto"/>
            <w:right w:val="none" w:sz="0" w:space="0" w:color="auto"/>
          </w:divBdr>
          <w:divsChild>
            <w:div w:id="14285730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anufacturing" TargetMode="External"/><Relationship Id="rId21" Type="http://schemas.openxmlformats.org/officeDocument/2006/relationships/hyperlink" Target="http://en.wikipedia.org/wiki/Workforce_productivity" TargetMode="External"/><Relationship Id="rId42" Type="http://schemas.openxmlformats.org/officeDocument/2006/relationships/hyperlink" Target="http://baike.baidu.com/view/4595259.htm" TargetMode="External"/><Relationship Id="rId47" Type="http://schemas.openxmlformats.org/officeDocument/2006/relationships/image" Target="media/image4.png"/><Relationship Id="rId63" Type="http://schemas.openxmlformats.org/officeDocument/2006/relationships/image" Target="media/image11.png"/><Relationship Id="rId6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hyperlink" Target="http://en.wikipedia.org/wiki/Management" TargetMode="External"/><Relationship Id="rId29" Type="http://schemas.openxmlformats.org/officeDocument/2006/relationships/hyperlink" Target="http://en.wikipedia.org/wiki/Syncretism" TargetMode="External"/><Relationship Id="rId11" Type="http://schemas.openxmlformats.org/officeDocument/2006/relationships/footer" Target="footer2.xml"/><Relationship Id="rId24" Type="http://schemas.openxmlformats.org/officeDocument/2006/relationships/hyperlink" Target="http://en.wikipedia.org/wiki/Business_process" TargetMode="External"/><Relationship Id="rId32" Type="http://schemas.openxmlformats.org/officeDocument/2006/relationships/hyperlink" Target="http://en.wikipedia.org/wiki/Empiricism" TargetMode="External"/><Relationship Id="rId37" Type="http://schemas.openxmlformats.org/officeDocument/2006/relationships/hyperlink" Target="http://en.wikipedia.org/wiki/Social_status" TargetMode="External"/><Relationship Id="rId40" Type="http://schemas.openxmlformats.org/officeDocument/2006/relationships/hyperlink" Target="http://en.wikipedia.org/wiki/Knowledge_transfer" TargetMode="External"/><Relationship Id="rId45" Type="http://schemas.openxmlformats.org/officeDocument/2006/relationships/image" Target="media/image2.jpeg"/><Relationship Id="rId53" Type="http://schemas.openxmlformats.org/officeDocument/2006/relationships/hyperlink" Target="http://wiki.mbalib.com/wiki/&#20445;&#36153;" TargetMode="External"/><Relationship Id="rId58" Type="http://schemas.openxmlformats.org/officeDocument/2006/relationships/hyperlink" Target="http://baike.baidu.com/view/20473.htm" TargetMode="External"/><Relationship Id="rId66" Type="http://schemas.openxmlformats.org/officeDocument/2006/relationships/image" Target="media/image14.png"/><Relationship Id="rId74" Type="http://schemas.openxmlformats.org/officeDocument/2006/relationships/hyperlink" Target="http://finance.sina.com.cn/money/insurance/bxsd/20110211/09279359967.shtml.2011-02-11%209:27" TargetMode="External"/><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en.wikipedia.org/wiki/Workflow" TargetMode="External"/><Relationship Id="rId14" Type="http://schemas.openxmlformats.org/officeDocument/2006/relationships/hyperlink" Target="http://en.wikipedia.org/wiki/Frederick_Winslow_Taylor" TargetMode="External"/><Relationship Id="rId22" Type="http://schemas.openxmlformats.org/officeDocument/2006/relationships/hyperlink" Target="http://en.wikipedia.org/wiki/Applied_science" TargetMode="External"/><Relationship Id="rId27" Type="http://schemas.openxmlformats.org/officeDocument/2006/relationships/hyperlink" Target="http://en.wikipedia.org/wiki/Scientific_management" TargetMode="External"/><Relationship Id="rId30" Type="http://schemas.openxmlformats.org/officeDocument/2006/relationships/hyperlink" Target="http://en.wikipedia.org/wiki/Industrial_engineering" TargetMode="External"/><Relationship Id="rId35" Type="http://schemas.openxmlformats.org/officeDocument/2006/relationships/hyperlink" Target="http://en.wikipedia.org/wiki/Standardization" TargetMode="External"/><Relationship Id="rId43" Type="http://schemas.openxmlformats.org/officeDocument/2006/relationships/chart" Target="charts/chart1.xml"/><Relationship Id="rId48" Type="http://schemas.openxmlformats.org/officeDocument/2006/relationships/hyperlink" Target="http://www.fangxinbao.com/baoxian/shouxian/" TargetMode="External"/><Relationship Id="rId56" Type="http://schemas.openxmlformats.org/officeDocument/2006/relationships/hyperlink" Target="http://finance.jrj.com.cn/life/" TargetMode="External"/><Relationship Id="rId64" Type="http://schemas.openxmlformats.org/officeDocument/2006/relationships/image" Target="media/image12.png"/><Relationship Id="rId69" Type="http://schemas.openxmlformats.org/officeDocument/2006/relationships/image" Target="media/image17.wmf"/><Relationship Id="rId8" Type="http://schemas.openxmlformats.org/officeDocument/2006/relationships/header" Target="header1.xml"/><Relationship Id="rId51" Type="http://schemas.openxmlformats.org/officeDocument/2006/relationships/image" Target="media/image5.jpeg"/><Relationship Id="rId72"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baike.baidu.com/view/180744.htm" TargetMode="External"/><Relationship Id="rId17" Type="http://schemas.openxmlformats.org/officeDocument/2006/relationships/hyperlink" Target="http://en.wikipedia.org/wiki/Analysis" TargetMode="External"/><Relationship Id="rId25" Type="http://schemas.openxmlformats.org/officeDocument/2006/relationships/hyperlink" Target="http://en.wikipedia.org/wiki/Frederick_Winslow_Taylor" TargetMode="External"/><Relationship Id="rId33" Type="http://schemas.openxmlformats.org/officeDocument/2006/relationships/hyperlink" Target="http://en.wikipedia.org/wiki/Work_ethic" TargetMode="External"/><Relationship Id="rId38" Type="http://schemas.openxmlformats.org/officeDocument/2006/relationships/hyperlink" Target="http://en.wikipedia.org/wiki/Craft_production" TargetMode="External"/><Relationship Id="rId46" Type="http://schemas.openxmlformats.org/officeDocument/2006/relationships/image" Target="media/image3.emf"/><Relationship Id="rId59" Type="http://schemas.openxmlformats.org/officeDocument/2006/relationships/image" Target="media/image7.emf"/><Relationship Id="rId67" Type="http://schemas.openxmlformats.org/officeDocument/2006/relationships/image" Target="media/image15.png"/><Relationship Id="rId20" Type="http://schemas.openxmlformats.org/officeDocument/2006/relationships/hyperlink" Target="http://en.wikipedia.org/wiki/Economic_efficiency" TargetMode="External"/><Relationship Id="rId41" Type="http://schemas.openxmlformats.org/officeDocument/2006/relationships/hyperlink" Target="http://baike.baidu.com/view/161077.htm" TargetMode="External"/><Relationship Id="rId54" Type="http://schemas.openxmlformats.org/officeDocument/2006/relationships/image" Target="media/image6.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cientific_management" TargetMode="External"/><Relationship Id="rId23" Type="http://schemas.openxmlformats.org/officeDocument/2006/relationships/hyperlink" Target="http://en.wikipedia.org/wiki/Engineering" TargetMode="External"/><Relationship Id="rId28" Type="http://schemas.openxmlformats.org/officeDocument/2006/relationships/hyperlink" Target="http://en.wikipedia.org/wiki/Competition" TargetMode="External"/><Relationship Id="rId36" Type="http://schemas.openxmlformats.org/officeDocument/2006/relationships/hyperlink" Target="http://en.wikipedia.org/wiki/Best_practice" TargetMode="External"/><Relationship Id="rId49" Type="http://schemas.openxmlformats.org/officeDocument/2006/relationships/hyperlink" Target="http://www.fangxinbao.com/feiLv/zhongjixian/" TargetMode="External"/><Relationship Id="rId57" Type="http://schemas.openxmlformats.org/officeDocument/2006/relationships/hyperlink" Target="http://baike.baidu.com/view/488015.htm" TargetMode="External"/><Relationship Id="rId10" Type="http://schemas.openxmlformats.org/officeDocument/2006/relationships/footer" Target="footer1.xml"/><Relationship Id="rId31" Type="http://schemas.openxmlformats.org/officeDocument/2006/relationships/hyperlink" Target="http://en.wikipedia.org/wiki/Rationality" TargetMode="External"/><Relationship Id="rId44" Type="http://schemas.openxmlformats.org/officeDocument/2006/relationships/image" Target="media/image1.emf"/><Relationship Id="rId52" Type="http://schemas.openxmlformats.org/officeDocument/2006/relationships/hyperlink" Target="http://wiki.mbalib.com/wiki/&#25237;&#20445;&#20154;"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en.wikipedia.org/wiki/Taylorism_(disambiguation)" TargetMode="External"/><Relationship Id="rId18" Type="http://schemas.openxmlformats.org/officeDocument/2006/relationships/hyperlink" Target="http://en.wiktionary.org/wiki/synthesis" TargetMode="External"/><Relationship Id="rId39" Type="http://schemas.openxmlformats.org/officeDocument/2006/relationships/hyperlink" Target="http://en.wikipedia.org/wiki/Mass_production" TargetMode="External"/><Relationship Id="rId34" Type="http://schemas.openxmlformats.org/officeDocument/2006/relationships/hyperlink" Target="http://en.wikipedia.org/wiki/Waste_reduction" TargetMode="External"/><Relationship Id="rId50" Type="http://schemas.openxmlformats.org/officeDocument/2006/relationships/hyperlink" Target="http://gongsi.hexun.com/fc_188.shtml" TargetMode="External"/><Relationship Id="rId55" Type="http://schemas.openxmlformats.org/officeDocument/2006/relationships/oleObject" Target="embeddings/oleObject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9.w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a:t>2002-2013</a:t>
            </a:r>
            <a:r>
              <a:rPr lang="zh-CN" altLang="en-US"/>
              <a:t>年营销员数量图</a:t>
            </a:r>
          </a:p>
        </c:rich>
      </c:tx>
      <c:overlay val="0"/>
      <c:spPr>
        <a:noFill/>
        <a:ln w="25468">
          <a:noFill/>
        </a:ln>
      </c:spPr>
    </c:title>
    <c:autoTitleDeleted val="0"/>
    <c:plotArea>
      <c:layout>
        <c:manualLayout>
          <c:layoutTarget val="inner"/>
          <c:xMode val="edge"/>
          <c:yMode val="edge"/>
          <c:x val="0.19852941176470587"/>
          <c:y val="0.20422535211267606"/>
          <c:w val="0.77389705882352944"/>
          <c:h val="0.67957746478873238"/>
        </c:manualLayout>
      </c:layout>
      <c:lineChart>
        <c:grouping val="stacked"/>
        <c:varyColors val="0"/>
        <c:ser>
          <c:idx val="1"/>
          <c:order val="0"/>
          <c:tx>
            <c:strRef>
              <c:f>Sheet1!$A$2</c:f>
              <c:strCache>
                <c:ptCount val="1"/>
                <c:pt idx="0">
                  <c:v>营销员数量</c:v>
                </c:pt>
              </c:strCache>
            </c:strRef>
          </c:tx>
          <c:marker>
            <c:symbol val="none"/>
          </c:marker>
          <c:dLbls>
            <c:spPr>
              <a:noFill/>
              <a:ln w="25468">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Sheet1!$B$1:$M$1</c:f>
              <c:numCache>
                <c:formatCode>@</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Sheet1!$B$2:$M$2</c:f>
              <c:numCache>
                <c:formatCode>General</c:formatCode>
                <c:ptCount val="12"/>
                <c:pt idx="0">
                  <c:v>129</c:v>
                </c:pt>
                <c:pt idx="1">
                  <c:v>143.22999999999999</c:v>
                </c:pt>
                <c:pt idx="2">
                  <c:v>149.62</c:v>
                </c:pt>
                <c:pt idx="3">
                  <c:v>146.79</c:v>
                </c:pt>
                <c:pt idx="4">
                  <c:v>155.81</c:v>
                </c:pt>
                <c:pt idx="5">
                  <c:v>201.49</c:v>
                </c:pt>
                <c:pt idx="6">
                  <c:v>256.05</c:v>
                </c:pt>
                <c:pt idx="7">
                  <c:v>290.58</c:v>
                </c:pt>
                <c:pt idx="8">
                  <c:v>329.78</c:v>
                </c:pt>
                <c:pt idx="9">
                  <c:v>335.7</c:v>
                </c:pt>
                <c:pt idx="10">
                  <c:v>378.6</c:v>
                </c:pt>
                <c:pt idx="11">
                  <c:v>350.8</c:v>
                </c:pt>
              </c:numCache>
            </c:numRef>
          </c:val>
          <c:smooth val="0"/>
        </c:ser>
        <c:dLbls>
          <c:showLegendKey val="0"/>
          <c:showVal val="0"/>
          <c:showCatName val="0"/>
          <c:showSerName val="0"/>
          <c:showPercent val="0"/>
          <c:showBubbleSize val="0"/>
        </c:dLbls>
        <c:smooth val="0"/>
        <c:axId val="-15080864"/>
        <c:axId val="-15080320"/>
      </c:lineChart>
      <c:catAx>
        <c:axId val="-15080864"/>
        <c:scaling>
          <c:orientation val="minMax"/>
        </c:scaling>
        <c:delete val="0"/>
        <c:axPos val="b"/>
        <c:numFmt formatCode="@" sourceLinked="1"/>
        <c:majorTickMark val="none"/>
        <c:minorTickMark val="none"/>
        <c:tickLblPos val="nextTo"/>
        <c:crossAx val="-15080320"/>
        <c:crosses val="autoZero"/>
        <c:auto val="1"/>
        <c:lblAlgn val="ctr"/>
        <c:lblOffset val="100"/>
        <c:noMultiLvlLbl val="0"/>
      </c:catAx>
      <c:valAx>
        <c:axId val="-15080320"/>
        <c:scaling>
          <c:orientation val="minMax"/>
        </c:scaling>
        <c:delete val="0"/>
        <c:axPos val="l"/>
        <c:majorGridlines/>
        <c:title>
          <c:tx>
            <c:rich>
              <a:bodyPr/>
              <a:lstStyle/>
              <a:p>
                <a:pPr>
                  <a:defRPr sz="1003" b="1" i="0" u="none" strike="noStrike" baseline="0">
                    <a:solidFill>
                      <a:srgbClr val="000000"/>
                    </a:solidFill>
                    <a:latin typeface="宋体"/>
                    <a:ea typeface="宋体"/>
                    <a:cs typeface="宋体"/>
                  </a:defRPr>
                </a:pPr>
                <a:r>
                  <a:rPr lang="zh-CN" altLang="en-US"/>
                  <a:t>营销员人数（单位：万人）</a:t>
                </a:r>
              </a:p>
            </c:rich>
          </c:tx>
          <c:layout>
            <c:manualLayout>
              <c:xMode val="edge"/>
              <c:yMode val="edge"/>
              <c:x val="9.9449684174093625E-2"/>
              <c:y val="0.13126806319021442"/>
            </c:manualLayout>
          </c:layout>
          <c:overlay val="0"/>
          <c:spPr>
            <a:noFill/>
            <a:ln w="25468">
              <a:noFill/>
            </a:ln>
          </c:spPr>
        </c:title>
        <c:numFmt formatCode="General" sourceLinked="1"/>
        <c:majorTickMark val="none"/>
        <c:minorTickMark val="none"/>
        <c:tickLblPos val="nextTo"/>
        <c:crossAx val="-1508086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C0980-3AE8-436F-8B05-5E70B8D8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61</Pages>
  <Words>8794</Words>
  <Characters>50129</Characters>
  <Application>Microsoft Office Word</Application>
  <DocSecurity>0</DocSecurity>
  <PresentationFormat/>
  <Lines>417</Lines>
  <Paragraphs>117</Paragraphs>
  <Slides>0</Slides>
  <Notes>0</Notes>
  <HiddenSlides>0</HiddenSlides>
  <MMClips>0</MMClips>
  <ScaleCrop>false</ScaleCrop>
  <Company>China</Company>
  <LinksUpToDate>false</LinksUpToDate>
  <CharactersWithSpaces>58806</CharactersWithSpaces>
  <SharedDoc>false</SharedDoc>
  <HLinks>
    <vt:vector size="312" baseType="variant">
      <vt:variant>
        <vt:i4>7995445</vt:i4>
      </vt:variant>
      <vt:variant>
        <vt:i4>672</vt:i4>
      </vt:variant>
      <vt:variant>
        <vt:i4>0</vt:i4>
      </vt:variant>
      <vt:variant>
        <vt:i4>5</vt:i4>
      </vt:variant>
      <vt:variant>
        <vt:lpwstr>http://finance.sina.com.cn/money/insurance/bxsd/20110211/09279359967.shtml.2011-02-11 9:27</vt:lpwstr>
      </vt:variant>
      <vt:variant>
        <vt:lpwstr/>
      </vt:variant>
      <vt:variant>
        <vt:i4>5505029</vt:i4>
      </vt:variant>
      <vt:variant>
        <vt:i4>654</vt:i4>
      </vt:variant>
      <vt:variant>
        <vt:i4>0</vt:i4>
      </vt:variant>
      <vt:variant>
        <vt:i4>5</vt:i4>
      </vt:variant>
      <vt:variant>
        <vt:lpwstr>http://baike.baidu.com/view/20473.htm</vt:lpwstr>
      </vt:variant>
      <vt:variant>
        <vt:lpwstr/>
      </vt:variant>
      <vt:variant>
        <vt:i4>3211327</vt:i4>
      </vt:variant>
      <vt:variant>
        <vt:i4>651</vt:i4>
      </vt:variant>
      <vt:variant>
        <vt:i4>0</vt:i4>
      </vt:variant>
      <vt:variant>
        <vt:i4>5</vt:i4>
      </vt:variant>
      <vt:variant>
        <vt:lpwstr>http://baike.baidu.com/view/488015.htm</vt:lpwstr>
      </vt:variant>
      <vt:variant>
        <vt:lpwstr/>
      </vt:variant>
      <vt:variant>
        <vt:i4>6684725</vt:i4>
      </vt:variant>
      <vt:variant>
        <vt:i4>648</vt:i4>
      </vt:variant>
      <vt:variant>
        <vt:i4>0</vt:i4>
      </vt:variant>
      <vt:variant>
        <vt:i4>5</vt:i4>
      </vt:variant>
      <vt:variant>
        <vt:lpwstr>http://finance.jrj.com.cn/life/</vt:lpwstr>
      </vt:variant>
      <vt:variant>
        <vt:lpwstr/>
      </vt:variant>
      <vt:variant>
        <vt:i4>6684726</vt:i4>
      </vt:variant>
      <vt:variant>
        <vt:i4>645</vt:i4>
      </vt:variant>
      <vt:variant>
        <vt:i4>0</vt:i4>
      </vt:variant>
      <vt:variant>
        <vt:i4>5</vt:i4>
      </vt:variant>
      <vt:variant>
        <vt:lpwstr>http://baike.baidu.com/view/4595259.htm</vt:lpwstr>
      </vt:variant>
      <vt:variant>
        <vt:lpwstr/>
      </vt:variant>
      <vt:variant>
        <vt:i4>3997749</vt:i4>
      </vt:variant>
      <vt:variant>
        <vt:i4>642</vt:i4>
      </vt:variant>
      <vt:variant>
        <vt:i4>0</vt:i4>
      </vt:variant>
      <vt:variant>
        <vt:i4>5</vt:i4>
      </vt:variant>
      <vt:variant>
        <vt:lpwstr>http://baike.baidu.com/view/161077.htm</vt:lpwstr>
      </vt:variant>
      <vt:variant>
        <vt:lpwstr/>
      </vt:variant>
      <vt:variant>
        <vt:i4>5308418</vt:i4>
      </vt:variant>
      <vt:variant>
        <vt:i4>639</vt:i4>
      </vt:variant>
      <vt:variant>
        <vt:i4>0</vt:i4>
      </vt:variant>
      <vt:variant>
        <vt:i4>5</vt:i4>
      </vt:variant>
      <vt:variant>
        <vt:lpwstr>http://baike.baidu.com/view/41335.htm</vt:lpwstr>
      </vt:variant>
      <vt:variant>
        <vt:lpwstr/>
      </vt:variant>
      <vt:variant>
        <vt:i4>3539002</vt:i4>
      </vt:variant>
      <vt:variant>
        <vt:i4>636</vt:i4>
      </vt:variant>
      <vt:variant>
        <vt:i4>0</vt:i4>
      </vt:variant>
      <vt:variant>
        <vt:i4>5</vt:i4>
      </vt:variant>
      <vt:variant>
        <vt:lpwstr>http://baike.baidu.com/view/508359.htm</vt:lpwstr>
      </vt:variant>
      <vt:variant>
        <vt:lpwstr/>
      </vt:variant>
      <vt:variant>
        <vt:i4>3539002</vt:i4>
      </vt:variant>
      <vt:variant>
        <vt:i4>633</vt:i4>
      </vt:variant>
      <vt:variant>
        <vt:i4>0</vt:i4>
      </vt:variant>
      <vt:variant>
        <vt:i4>5</vt:i4>
      </vt:variant>
      <vt:variant>
        <vt:lpwstr>http://baike.baidu.com/view/508359.htm</vt:lpwstr>
      </vt:variant>
      <vt:variant>
        <vt:lpwstr/>
      </vt:variant>
      <vt:variant>
        <vt:i4>3473458</vt:i4>
      </vt:variant>
      <vt:variant>
        <vt:i4>630</vt:i4>
      </vt:variant>
      <vt:variant>
        <vt:i4>0</vt:i4>
      </vt:variant>
      <vt:variant>
        <vt:i4>5</vt:i4>
      </vt:variant>
      <vt:variant>
        <vt:lpwstr>http://baike.baidu.com/view/661778.htm</vt:lpwstr>
      </vt:variant>
      <vt:variant>
        <vt:lpwstr/>
      </vt:variant>
      <vt:variant>
        <vt:i4>3539002</vt:i4>
      </vt:variant>
      <vt:variant>
        <vt:i4>627</vt:i4>
      </vt:variant>
      <vt:variant>
        <vt:i4>0</vt:i4>
      </vt:variant>
      <vt:variant>
        <vt:i4>5</vt:i4>
      </vt:variant>
      <vt:variant>
        <vt:lpwstr>http://baike.baidu.com/view/508359.htm</vt:lpwstr>
      </vt:variant>
      <vt:variant>
        <vt:lpwstr/>
      </vt:variant>
      <vt:variant>
        <vt:i4>3997749</vt:i4>
      </vt:variant>
      <vt:variant>
        <vt:i4>624</vt:i4>
      </vt:variant>
      <vt:variant>
        <vt:i4>0</vt:i4>
      </vt:variant>
      <vt:variant>
        <vt:i4>5</vt:i4>
      </vt:variant>
      <vt:variant>
        <vt:lpwstr>http://baike.baidu.com/view/161077.htm</vt:lpwstr>
      </vt:variant>
      <vt:variant>
        <vt:lpwstr/>
      </vt:variant>
      <vt:variant>
        <vt:i4>3997749</vt:i4>
      </vt:variant>
      <vt:variant>
        <vt:i4>621</vt:i4>
      </vt:variant>
      <vt:variant>
        <vt:i4>0</vt:i4>
      </vt:variant>
      <vt:variant>
        <vt:i4>5</vt:i4>
      </vt:variant>
      <vt:variant>
        <vt:lpwstr>http://baike.baidu.com/view/161077.htm</vt:lpwstr>
      </vt:variant>
      <vt:variant>
        <vt:lpwstr/>
      </vt:variant>
      <vt:variant>
        <vt:i4>6488123</vt:i4>
      </vt:variant>
      <vt:variant>
        <vt:i4>618</vt:i4>
      </vt:variant>
      <vt:variant>
        <vt:i4>0</vt:i4>
      </vt:variant>
      <vt:variant>
        <vt:i4>5</vt:i4>
      </vt:variant>
      <vt:variant>
        <vt:lpwstr>http://baike.baidu.com/view/3483070.htm</vt:lpwstr>
      </vt:variant>
      <vt:variant>
        <vt:lpwstr/>
      </vt:variant>
      <vt:variant>
        <vt:i4>3735605</vt:i4>
      </vt:variant>
      <vt:variant>
        <vt:i4>615</vt:i4>
      </vt:variant>
      <vt:variant>
        <vt:i4>0</vt:i4>
      </vt:variant>
      <vt:variant>
        <vt:i4>5</vt:i4>
      </vt:variant>
      <vt:variant>
        <vt:lpwstr>http://baike.baidu.com/view/257424.htm</vt:lpwstr>
      </vt:variant>
      <vt:variant>
        <vt:lpwstr/>
      </vt:variant>
      <vt:variant>
        <vt:i4>5242882</vt:i4>
      </vt:variant>
      <vt:variant>
        <vt:i4>612</vt:i4>
      </vt:variant>
      <vt:variant>
        <vt:i4>0</vt:i4>
      </vt:variant>
      <vt:variant>
        <vt:i4>5</vt:i4>
      </vt:variant>
      <vt:variant>
        <vt:lpwstr>http://baike.baidu.com/view/20838.htm</vt:lpwstr>
      </vt:variant>
      <vt:variant>
        <vt:lpwstr/>
      </vt:variant>
      <vt:variant>
        <vt:i4>-1921953825</vt:i4>
      </vt:variant>
      <vt:variant>
        <vt:i4>606</vt:i4>
      </vt:variant>
      <vt:variant>
        <vt:i4>0</vt:i4>
      </vt:variant>
      <vt:variant>
        <vt:i4>5</vt:i4>
      </vt:variant>
      <vt:variant>
        <vt:lpwstr>http://wiki.mbalib.com/wiki/保费</vt:lpwstr>
      </vt:variant>
      <vt:variant>
        <vt:lpwstr/>
      </vt:variant>
      <vt:variant>
        <vt:i4>1335190167</vt:i4>
      </vt:variant>
      <vt:variant>
        <vt:i4>603</vt:i4>
      </vt:variant>
      <vt:variant>
        <vt:i4>0</vt:i4>
      </vt:variant>
      <vt:variant>
        <vt:i4>5</vt:i4>
      </vt:variant>
      <vt:variant>
        <vt:lpwstr>http://wiki.mbalib.com/wiki/投保人</vt:lpwstr>
      </vt:variant>
      <vt:variant>
        <vt:lpwstr/>
      </vt:variant>
      <vt:variant>
        <vt:i4>50</vt:i4>
      </vt:variant>
      <vt:variant>
        <vt:i4>600</vt:i4>
      </vt:variant>
      <vt:variant>
        <vt:i4>0</vt:i4>
      </vt:variant>
      <vt:variant>
        <vt:i4>5</vt:i4>
      </vt:variant>
      <vt:variant>
        <vt:lpwstr>http://gongsi.hexun.com/fc_188.shtml</vt:lpwstr>
      </vt:variant>
      <vt:variant>
        <vt:lpwstr/>
      </vt:variant>
      <vt:variant>
        <vt:i4>4587609</vt:i4>
      </vt:variant>
      <vt:variant>
        <vt:i4>597</vt:i4>
      </vt:variant>
      <vt:variant>
        <vt:i4>0</vt:i4>
      </vt:variant>
      <vt:variant>
        <vt:i4>5</vt:i4>
      </vt:variant>
      <vt:variant>
        <vt:lpwstr>http://www.fangxinbao.com/feiLv/zhongjixian/</vt:lpwstr>
      </vt:variant>
      <vt:variant>
        <vt:lpwstr/>
      </vt:variant>
      <vt:variant>
        <vt:i4>7798835</vt:i4>
      </vt:variant>
      <vt:variant>
        <vt:i4>594</vt:i4>
      </vt:variant>
      <vt:variant>
        <vt:i4>0</vt:i4>
      </vt:variant>
      <vt:variant>
        <vt:i4>5</vt:i4>
      </vt:variant>
      <vt:variant>
        <vt:lpwstr>http://www.fangxinbao.com/baoxian/shouxian/</vt:lpwstr>
      </vt:variant>
      <vt:variant>
        <vt:lpwstr/>
      </vt:variant>
      <vt:variant>
        <vt:i4>3604535</vt:i4>
      </vt:variant>
      <vt:variant>
        <vt:i4>591</vt:i4>
      </vt:variant>
      <vt:variant>
        <vt:i4>0</vt:i4>
      </vt:variant>
      <vt:variant>
        <vt:i4>5</vt:i4>
      </vt:variant>
      <vt:variant>
        <vt:lpwstr>http://baike.baidu.com/view/180744.htm</vt:lpwstr>
      </vt:variant>
      <vt:variant>
        <vt:lpwstr/>
      </vt:variant>
      <vt:variant>
        <vt:i4>6684726</vt:i4>
      </vt:variant>
      <vt:variant>
        <vt:i4>588</vt:i4>
      </vt:variant>
      <vt:variant>
        <vt:i4>0</vt:i4>
      </vt:variant>
      <vt:variant>
        <vt:i4>5</vt:i4>
      </vt:variant>
      <vt:variant>
        <vt:lpwstr>http://baike.baidu.com/view/4595259.htm</vt:lpwstr>
      </vt:variant>
      <vt:variant>
        <vt:lpwstr/>
      </vt:variant>
      <vt:variant>
        <vt:i4>3997749</vt:i4>
      </vt:variant>
      <vt:variant>
        <vt:i4>585</vt:i4>
      </vt:variant>
      <vt:variant>
        <vt:i4>0</vt:i4>
      </vt:variant>
      <vt:variant>
        <vt:i4>5</vt:i4>
      </vt:variant>
      <vt:variant>
        <vt:lpwstr>http://baike.baidu.com/view/161077.htm</vt:lpwstr>
      </vt:variant>
      <vt:variant>
        <vt:lpwstr/>
      </vt:variant>
      <vt:variant>
        <vt:i4>2555914</vt:i4>
      </vt:variant>
      <vt:variant>
        <vt:i4>578</vt:i4>
      </vt:variant>
      <vt:variant>
        <vt:i4>0</vt:i4>
      </vt:variant>
      <vt:variant>
        <vt:i4>5</vt:i4>
      </vt:variant>
      <vt:variant>
        <vt:lpwstr/>
      </vt:variant>
      <vt:variant>
        <vt:lpwstr>_Toc1595102010</vt:lpwstr>
      </vt:variant>
      <vt:variant>
        <vt:i4>1835064</vt:i4>
      </vt:variant>
      <vt:variant>
        <vt:i4>572</vt:i4>
      </vt:variant>
      <vt:variant>
        <vt:i4>0</vt:i4>
      </vt:variant>
      <vt:variant>
        <vt:i4>5</vt:i4>
      </vt:variant>
      <vt:variant>
        <vt:lpwstr/>
      </vt:variant>
      <vt:variant>
        <vt:lpwstr>_Toc333796198</vt:lpwstr>
      </vt:variant>
      <vt:variant>
        <vt:i4>3080197</vt:i4>
      </vt:variant>
      <vt:variant>
        <vt:i4>566</vt:i4>
      </vt:variant>
      <vt:variant>
        <vt:i4>0</vt:i4>
      </vt:variant>
      <vt:variant>
        <vt:i4>5</vt:i4>
      </vt:variant>
      <vt:variant>
        <vt:lpwstr/>
      </vt:variant>
      <vt:variant>
        <vt:lpwstr>_Toc1894028553</vt:lpwstr>
      </vt:variant>
      <vt:variant>
        <vt:i4>1179705</vt:i4>
      </vt:variant>
      <vt:variant>
        <vt:i4>560</vt:i4>
      </vt:variant>
      <vt:variant>
        <vt:i4>0</vt:i4>
      </vt:variant>
      <vt:variant>
        <vt:i4>5</vt:i4>
      </vt:variant>
      <vt:variant>
        <vt:lpwstr/>
      </vt:variant>
      <vt:variant>
        <vt:lpwstr>_Toc760893783</vt:lpwstr>
      </vt:variant>
      <vt:variant>
        <vt:i4>2097156</vt:i4>
      </vt:variant>
      <vt:variant>
        <vt:i4>554</vt:i4>
      </vt:variant>
      <vt:variant>
        <vt:i4>0</vt:i4>
      </vt:variant>
      <vt:variant>
        <vt:i4>5</vt:i4>
      </vt:variant>
      <vt:variant>
        <vt:lpwstr/>
      </vt:variant>
      <vt:variant>
        <vt:lpwstr>_Toc2133869340</vt:lpwstr>
      </vt:variant>
      <vt:variant>
        <vt:i4>2293768</vt:i4>
      </vt:variant>
      <vt:variant>
        <vt:i4>548</vt:i4>
      </vt:variant>
      <vt:variant>
        <vt:i4>0</vt:i4>
      </vt:variant>
      <vt:variant>
        <vt:i4>5</vt:i4>
      </vt:variant>
      <vt:variant>
        <vt:lpwstr/>
      </vt:variant>
      <vt:variant>
        <vt:lpwstr>_Toc1397941185</vt:lpwstr>
      </vt:variant>
      <vt:variant>
        <vt:i4>1900592</vt:i4>
      </vt:variant>
      <vt:variant>
        <vt:i4>542</vt:i4>
      </vt:variant>
      <vt:variant>
        <vt:i4>0</vt:i4>
      </vt:variant>
      <vt:variant>
        <vt:i4>5</vt:i4>
      </vt:variant>
      <vt:variant>
        <vt:lpwstr/>
      </vt:variant>
      <vt:variant>
        <vt:lpwstr>_Toc67115529</vt:lpwstr>
      </vt:variant>
      <vt:variant>
        <vt:i4>1966132</vt:i4>
      </vt:variant>
      <vt:variant>
        <vt:i4>536</vt:i4>
      </vt:variant>
      <vt:variant>
        <vt:i4>0</vt:i4>
      </vt:variant>
      <vt:variant>
        <vt:i4>5</vt:i4>
      </vt:variant>
      <vt:variant>
        <vt:lpwstr/>
      </vt:variant>
      <vt:variant>
        <vt:lpwstr>_Toc25600905</vt:lpwstr>
      </vt:variant>
      <vt:variant>
        <vt:i4>2686980</vt:i4>
      </vt:variant>
      <vt:variant>
        <vt:i4>530</vt:i4>
      </vt:variant>
      <vt:variant>
        <vt:i4>0</vt:i4>
      </vt:variant>
      <vt:variant>
        <vt:i4>5</vt:i4>
      </vt:variant>
      <vt:variant>
        <vt:lpwstr/>
      </vt:variant>
      <vt:variant>
        <vt:lpwstr>_Toc1408202755</vt:lpwstr>
      </vt:variant>
      <vt:variant>
        <vt:i4>1966129</vt:i4>
      </vt:variant>
      <vt:variant>
        <vt:i4>524</vt:i4>
      </vt:variant>
      <vt:variant>
        <vt:i4>0</vt:i4>
      </vt:variant>
      <vt:variant>
        <vt:i4>5</vt:i4>
      </vt:variant>
      <vt:variant>
        <vt:lpwstr/>
      </vt:variant>
      <vt:variant>
        <vt:lpwstr>_Toc526827040</vt:lpwstr>
      </vt:variant>
      <vt:variant>
        <vt:i4>2883590</vt:i4>
      </vt:variant>
      <vt:variant>
        <vt:i4>518</vt:i4>
      </vt:variant>
      <vt:variant>
        <vt:i4>0</vt:i4>
      </vt:variant>
      <vt:variant>
        <vt:i4>5</vt:i4>
      </vt:variant>
      <vt:variant>
        <vt:lpwstr/>
      </vt:variant>
      <vt:variant>
        <vt:lpwstr>_Toc1039733504</vt:lpwstr>
      </vt:variant>
      <vt:variant>
        <vt:i4>1507386</vt:i4>
      </vt:variant>
      <vt:variant>
        <vt:i4>512</vt:i4>
      </vt:variant>
      <vt:variant>
        <vt:i4>0</vt:i4>
      </vt:variant>
      <vt:variant>
        <vt:i4>5</vt:i4>
      </vt:variant>
      <vt:variant>
        <vt:lpwstr/>
      </vt:variant>
      <vt:variant>
        <vt:lpwstr>_Toc700345966</vt:lpwstr>
      </vt:variant>
      <vt:variant>
        <vt:i4>2424834</vt:i4>
      </vt:variant>
      <vt:variant>
        <vt:i4>506</vt:i4>
      </vt:variant>
      <vt:variant>
        <vt:i4>0</vt:i4>
      </vt:variant>
      <vt:variant>
        <vt:i4>5</vt:i4>
      </vt:variant>
      <vt:variant>
        <vt:lpwstr/>
      </vt:variant>
      <vt:variant>
        <vt:lpwstr>_Toc2080757582</vt:lpwstr>
      </vt:variant>
      <vt:variant>
        <vt:i4>2424834</vt:i4>
      </vt:variant>
      <vt:variant>
        <vt:i4>500</vt:i4>
      </vt:variant>
      <vt:variant>
        <vt:i4>0</vt:i4>
      </vt:variant>
      <vt:variant>
        <vt:i4>5</vt:i4>
      </vt:variant>
      <vt:variant>
        <vt:lpwstr/>
      </vt:variant>
      <vt:variant>
        <vt:lpwstr>_Toc2014691768</vt:lpwstr>
      </vt:variant>
      <vt:variant>
        <vt:i4>1638455</vt:i4>
      </vt:variant>
      <vt:variant>
        <vt:i4>494</vt:i4>
      </vt:variant>
      <vt:variant>
        <vt:i4>0</vt:i4>
      </vt:variant>
      <vt:variant>
        <vt:i4>5</vt:i4>
      </vt:variant>
      <vt:variant>
        <vt:lpwstr/>
      </vt:variant>
      <vt:variant>
        <vt:lpwstr>_Toc536609429</vt:lpwstr>
      </vt:variant>
      <vt:variant>
        <vt:i4>3080206</vt:i4>
      </vt:variant>
      <vt:variant>
        <vt:i4>488</vt:i4>
      </vt:variant>
      <vt:variant>
        <vt:i4>0</vt:i4>
      </vt:variant>
      <vt:variant>
        <vt:i4>5</vt:i4>
      </vt:variant>
      <vt:variant>
        <vt:lpwstr/>
      </vt:variant>
      <vt:variant>
        <vt:lpwstr>_Toc1444092495</vt:lpwstr>
      </vt:variant>
      <vt:variant>
        <vt:i4>1769523</vt:i4>
      </vt:variant>
      <vt:variant>
        <vt:i4>482</vt:i4>
      </vt:variant>
      <vt:variant>
        <vt:i4>0</vt:i4>
      </vt:variant>
      <vt:variant>
        <vt:i4>5</vt:i4>
      </vt:variant>
      <vt:variant>
        <vt:lpwstr/>
      </vt:variant>
      <vt:variant>
        <vt:lpwstr>_Toc607125083</vt:lpwstr>
      </vt:variant>
      <vt:variant>
        <vt:i4>2818052</vt:i4>
      </vt:variant>
      <vt:variant>
        <vt:i4>476</vt:i4>
      </vt:variant>
      <vt:variant>
        <vt:i4>0</vt:i4>
      </vt:variant>
      <vt:variant>
        <vt:i4>5</vt:i4>
      </vt:variant>
      <vt:variant>
        <vt:lpwstr/>
      </vt:variant>
      <vt:variant>
        <vt:lpwstr>_Toc1441070917</vt:lpwstr>
      </vt:variant>
      <vt:variant>
        <vt:i4>2424841</vt:i4>
      </vt:variant>
      <vt:variant>
        <vt:i4>470</vt:i4>
      </vt:variant>
      <vt:variant>
        <vt:i4>0</vt:i4>
      </vt:variant>
      <vt:variant>
        <vt:i4>5</vt:i4>
      </vt:variant>
      <vt:variant>
        <vt:lpwstr/>
      </vt:variant>
      <vt:variant>
        <vt:lpwstr>_Toc1664851277</vt:lpwstr>
      </vt:variant>
      <vt:variant>
        <vt:i4>2949132</vt:i4>
      </vt:variant>
      <vt:variant>
        <vt:i4>464</vt:i4>
      </vt:variant>
      <vt:variant>
        <vt:i4>0</vt:i4>
      </vt:variant>
      <vt:variant>
        <vt:i4>5</vt:i4>
      </vt:variant>
      <vt:variant>
        <vt:lpwstr/>
      </vt:variant>
      <vt:variant>
        <vt:lpwstr>_Toc1537833259</vt:lpwstr>
      </vt:variant>
      <vt:variant>
        <vt:i4>1900594</vt:i4>
      </vt:variant>
      <vt:variant>
        <vt:i4>458</vt:i4>
      </vt:variant>
      <vt:variant>
        <vt:i4>0</vt:i4>
      </vt:variant>
      <vt:variant>
        <vt:i4>5</vt:i4>
      </vt:variant>
      <vt:variant>
        <vt:lpwstr/>
      </vt:variant>
      <vt:variant>
        <vt:lpwstr>_Toc726927165</vt:lpwstr>
      </vt:variant>
      <vt:variant>
        <vt:i4>2490382</vt:i4>
      </vt:variant>
      <vt:variant>
        <vt:i4>452</vt:i4>
      </vt:variant>
      <vt:variant>
        <vt:i4>0</vt:i4>
      </vt:variant>
      <vt:variant>
        <vt:i4>5</vt:i4>
      </vt:variant>
      <vt:variant>
        <vt:lpwstr/>
      </vt:variant>
      <vt:variant>
        <vt:lpwstr>_Toc1432129643</vt:lpwstr>
      </vt:variant>
      <vt:variant>
        <vt:i4>2293764</vt:i4>
      </vt:variant>
      <vt:variant>
        <vt:i4>446</vt:i4>
      </vt:variant>
      <vt:variant>
        <vt:i4>0</vt:i4>
      </vt:variant>
      <vt:variant>
        <vt:i4>5</vt:i4>
      </vt:variant>
      <vt:variant>
        <vt:lpwstr/>
      </vt:variant>
      <vt:variant>
        <vt:lpwstr>_Toc1512489992</vt:lpwstr>
      </vt:variant>
      <vt:variant>
        <vt:i4>1376319</vt:i4>
      </vt:variant>
      <vt:variant>
        <vt:i4>440</vt:i4>
      </vt:variant>
      <vt:variant>
        <vt:i4>0</vt:i4>
      </vt:variant>
      <vt:variant>
        <vt:i4>5</vt:i4>
      </vt:variant>
      <vt:variant>
        <vt:lpwstr/>
      </vt:variant>
      <vt:variant>
        <vt:lpwstr>_Toc45933713</vt:lpwstr>
      </vt:variant>
      <vt:variant>
        <vt:i4>1048628</vt:i4>
      </vt:variant>
      <vt:variant>
        <vt:i4>434</vt:i4>
      </vt:variant>
      <vt:variant>
        <vt:i4>0</vt:i4>
      </vt:variant>
      <vt:variant>
        <vt:i4>5</vt:i4>
      </vt:variant>
      <vt:variant>
        <vt:lpwstr/>
      </vt:variant>
      <vt:variant>
        <vt:lpwstr>_Toc107616373</vt:lpwstr>
      </vt:variant>
      <vt:variant>
        <vt:i4>1376310</vt:i4>
      </vt:variant>
      <vt:variant>
        <vt:i4>428</vt:i4>
      </vt:variant>
      <vt:variant>
        <vt:i4>0</vt:i4>
      </vt:variant>
      <vt:variant>
        <vt:i4>5</vt:i4>
      </vt:variant>
      <vt:variant>
        <vt:lpwstr/>
      </vt:variant>
      <vt:variant>
        <vt:lpwstr>_Toc425275079</vt:lpwstr>
      </vt:variant>
      <vt:variant>
        <vt:i4>2293760</vt:i4>
      </vt:variant>
      <vt:variant>
        <vt:i4>422</vt:i4>
      </vt:variant>
      <vt:variant>
        <vt:i4>0</vt:i4>
      </vt:variant>
      <vt:variant>
        <vt:i4>5</vt:i4>
      </vt:variant>
      <vt:variant>
        <vt:lpwstr/>
      </vt:variant>
      <vt:variant>
        <vt:lpwstr>_Toc1989353293</vt:lpwstr>
      </vt:variant>
      <vt:variant>
        <vt:i4>2555912</vt:i4>
      </vt:variant>
      <vt:variant>
        <vt:i4>416</vt:i4>
      </vt:variant>
      <vt:variant>
        <vt:i4>0</vt:i4>
      </vt:variant>
      <vt:variant>
        <vt:i4>5</vt:i4>
      </vt:variant>
      <vt:variant>
        <vt:lpwstr/>
      </vt:variant>
      <vt:variant>
        <vt:lpwstr>_Toc1475670781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多元行销模式下的寿险营销员管理体制改革</dc:title>
  <dc:creator>蔡长春</dc:creator>
  <cp:lastModifiedBy>蔡长春</cp:lastModifiedBy>
  <cp:revision>12</cp:revision>
  <cp:lastPrinted>1970-01-02T15:59:00Z</cp:lastPrinted>
  <dcterms:created xsi:type="dcterms:W3CDTF">2015-01-06T16:13:00Z</dcterms:created>
  <dcterms:modified xsi:type="dcterms:W3CDTF">2015-01-07T16:11:00Z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