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97E1" w14:textId="14DB538B" w:rsidR="00311CDA" w:rsidRDefault="00ED0464" w:rsidP="00ED0464">
      <w:pPr>
        <w:jc w:val="center"/>
      </w:pPr>
      <w:r>
        <w:rPr>
          <w:noProof/>
        </w:rPr>
        <w:drawing>
          <wp:inline distT="0" distB="0" distL="0" distR="0" wp14:anchorId="14A0CB37" wp14:editId="08ED9DA8">
            <wp:extent cx="5753100" cy="3895725"/>
            <wp:effectExtent l="0" t="0" r="0" b="9525"/>
            <wp:docPr id="1198095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1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DA"/>
    <w:rsid w:val="00311CDA"/>
    <w:rsid w:val="00554C1F"/>
    <w:rsid w:val="00ED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A940EC-701D-472B-BF9C-FAA8C2B7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1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1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1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1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1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1C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1C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1C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1C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1C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1C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1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1C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1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Henrique da Silva Oliveira </dc:creator>
  <cp:keywords/>
  <dc:description/>
  <cp:lastModifiedBy>Weslley Henrique da Silva Oliveira </cp:lastModifiedBy>
  <cp:revision>2</cp:revision>
  <dcterms:created xsi:type="dcterms:W3CDTF">2026-03-31T23:34:00Z</dcterms:created>
  <dcterms:modified xsi:type="dcterms:W3CDTF">2026-03-31T23:36:00Z</dcterms:modified>
</cp:coreProperties>
</file>