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FF6353"/>
          <w:sz w:val="64"/>
          <w:szCs w:val="64"/>
        </w:rPr>
        <w:t xml:space="preserve">/DMO/CL_FLIGHT_LEGACY</w:t>
      </w:r>
    </w:p>
    <w:p>
      <w:pPr>
        <w:spacing w:after="120"/>
        <w:jc w:val="center"/>
      </w:pPr>
      <w:r>
        <w:rPr>
          <w:rFonts w:ascii="Ubuntu" w:cs="Ubuntu" w:eastAsia="Ubuntu" w:hAnsi="Ubuntu"/>
          <w:color w:val="666666"/>
          <w:sz w:val="32"/>
          <w:szCs w:val="32"/>
        </w:rPr>
        <w:t xml:space="preserve">Global Class (CLAS/OC) — Package /DMO/FLIGHT_LEGACY</w:t>
      </w:r>
    </w:p>
    <w:p>
      <w:pPr>
        <w:spacing w:after="480"/>
        <w:jc w:val="center"/>
      </w:pPr>
      <w:r>
        <w:rPr>
          <w:rFonts w:ascii="Ubuntu" w:cs="Ubuntu" w:eastAsia="Ubuntu" w:hAnsi="Ubuntu"/>
          <w:color w:val="999999"/>
          <w:sz w:val="24"/>
          <w:szCs w:val="24"/>
        </w:rPr>
        <w:t xml:space="preserve">Generated: 2026-04-15</w:t>
      </w:r>
    </w:p>
    <w:p>
      <w:pPr>
        <w:pBdr>
          <w:bottom w:val="single" w:color="FF6353" w:sz="6" w:space="1"/>
        </w:pBdr>
        <w:spacing w:after="0" w:before="120"/>
      </w:pPr>
      <w:r>
        <w:t xml:space="preserve"/>
      </w:r>
    </w:p>
    <w:p>
      <w:r>
        <w:br w:type="page"/>
      </w:r>
    </w:p>
    <w:p>
      <w:pPr>
        <w:sectPr>
          <w:pgSz w:w="11900" w:h="16840" w:orient="portrait"/>
          <w:pgMar w:top="2109" w:right="1552" w:bottom="2837" w:left="1276" w:header="709" w:footer="709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/DMO/CL_FLIGHT_LEGACY is the legacy business-logic facade for the SAP Flight Reference Scenario (Travel, Booking, Booking Supplement). It is a singleton, obtained via get_instance, that orchestrates the complete CRUD lifecycle of a Travel business object and its two child nodes by delegating to three stateful local buffers (lcl_travel_buffer, lcl_booking_buffer, lcl_booking_supplement_buffer). Every public call enforces all-or-nothing semantics: validation messages from any node cause the whole call to be rolled back (cud_disc); success commits the prepared rows (cud_copy). After per-node preparation, whole-BO derivations run, including total-price calculation with multi-currency conversion via /DMO/CL_FLIGHT_AMDP. save persists all buffers and resets state; initialize must be called explicitly by the consumer to recover after an error. This class is the business-logic layer that RAP unmanaged behavior implementations delegate to.</w:t>
      </w:r>
    </w:p>
    <w:p>
      <w:pPr>
        <w:pStyle w:val="Heading1"/>
      </w:pPr>
      <w:r>
        <w:t xml:space="preserve">2. Methods</w:t>
      </w:r>
    </w:p>
    <w:p>
      <w:pPr>
        <w:pStyle w:val="Heading2"/>
      </w:pPr>
      <w:r>
        <w:t xml:space="preserve">get_instance</w:t>
      </w:r>
    </w:p>
    <w:p>
      <w:pPr>
        <w:spacing w:after="120"/>
      </w:pPr>
      <w:r>
        <w:rPr>
          <w:rFonts w:ascii="Ubuntu" w:cs="Ubuntu" w:eastAsia="Ubuntu" w:hAnsi="Ubuntu"/>
          <w:i/>
          <w:iCs/>
          <w:color w:val="666666"/>
          <w:sz w:val="22"/>
          <w:szCs w:val="22"/>
        </w:rPr>
        <w:t xml:space="preserve">static class method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Returns the singleton instance. Creates it on first call.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2600"/>
        <w:gridCol w:w="1600"/>
        <w:gridCol w:w="2400"/>
      </w:tblGrid>
      <w:tr>
        <w:trPr>
          <w:tblHeader/>
        </w:trPr>
        <w:tc>
          <w:tcPr>
            <w:tcW w:type="dxa" w:w="22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24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ro_instance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REF TO /dmo/cl_flight_legacy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Returning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Singleton instance</w:t>
            </w:r>
          </w:p>
        </w:tc>
      </w:tr>
    </w:tbl>
    <w:p>
      <w:pPr>
        <w:pStyle w:val="Heading2"/>
      </w:pPr>
      <w:r>
        <w:t xml:space="preserve">create_travel</w:t>
      </w:r>
    </w:p>
    <w:p>
      <w:pPr>
        <w:spacing w:after="120"/>
      </w:pPr>
      <w:r>
        <w:rPr>
          <w:rFonts w:ascii="Ubuntu" w:cs="Ubuntu" w:eastAsia="Ubuntu" w:hAnsi="Ubuntu"/>
          <w:i/>
          <w:iCs/>
          <w:color w:val="666666"/>
          <w:sz w:val="22"/>
          <w:szCs w:val="22"/>
        </w:rPr>
        <w:t xml:space="preserve">instance method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Creates a Travel header together with optional Bookings and Booking Supplements. All-or-nothing: if any level produces messages, the buffer is rolled back (cud_disc) and outputs cleared; otherwise buffered entries are committed (cud_copy). Cross-node determinations (total price) run last.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2600"/>
        <w:gridCol w:w="1600"/>
        <w:gridCol w:w="2400"/>
      </w:tblGrid>
      <w:tr>
        <w:trPr>
          <w:tblHeader/>
        </w:trPr>
        <w:tc>
          <w:tcPr>
            <w:tcW w:type="dxa" w:w="22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24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is_travel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/dmo/s_travel_in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Travel header input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it_booking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/dmo/t_booking_in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 (optional)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Bookings to create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it_booking_supplement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/dmo/t_booking_supplement_in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 (optional)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Booking supplements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iv_numbering_mode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t_numbering_mode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 (default early)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early | late key assignment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es_travel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/dmo/travel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Persisted Travel header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et_booking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Persisted bookings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et_booking_supplement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/dmo/t_booking_supplement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Persisted supplements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et_messages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tt_if_t100_message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Validation messages</w:t>
            </w:r>
          </w:p>
        </w:tc>
      </w:tr>
    </w:tbl>
    <w:p>
      <w:pPr>
        <w:pStyle w:val="Heading2"/>
      </w:pPr>
      <w:r>
        <w:t xml:space="preserve">update_travel</w:t>
      </w:r>
    </w:p>
    <w:p>
      <w:pPr>
        <w:spacing w:after="120"/>
      </w:pPr>
      <w:r>
        <w:rPr>
          <w:rFonts w:ascii="Ubuntu" w:cs="Ubuntu" w:eastAsia="Ubuntu" w:hAnsi="Ubuntu"/>
          <w:i/>
          <w:iCs/>
          <w:color w:val="666666"/>
          <w:sz w:val="22"/>
          <w:szCs w:val="22"/>
        </w:rPr>
        <w:t xml:space="preserve">instance method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Updates Travel and/or child nodes via action codes on the *x tables. Deletion of a Booking cascades to its Supplements. After node preparation, the whole BO is re-read and cross-node determinations run. Returns only created/updated subnodes.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2600"/>
        <w:gridCol w:w="1600"/>
        <w:gridCol w:w="2400"/>
      </w:tblGrid>
      <w:tr>
        <w:trPr>
          <w:tblHeader/>
        </w:trPr>
        <w:tc>
          <w:tcPr>
            <w:tcW w:type="dxa" w:w="22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24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is_travel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/dmo/s_travel_in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Travel header changes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is_travelx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/dmo/s_travel_inx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Change flags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it_booking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/dmo/t_booking_in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 (optional)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Booking rows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it_bookingx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/dmo/t_booking_inx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 (optional)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Booking action codes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it_booking_supplement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/dmo/t_booking_supplement_in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 (optional)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Supplement rows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it_booking_supplementx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/dmo/t_booking_supplement_inx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 (optional)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Supplement action codes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es_travel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/dmo/travel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Final Travel header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et_booking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Created/updated bookings only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et_booking_supplement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/dmo/t_booking_supplement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Created/updated supplements only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et_messages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tt_if_t100_message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Validation messages</w:t>
            </w:r>
          </w:p>
        </w:tc>
      </w:tr>
    </w:tbl>
    <w:p>
      <w:pPr>
        <w:pStyle w:val="Heading2"/>
      </w:pPr>
      <w:r>
        <w:t xml:space="preserve">delete_travel</w:t>
      </w:r>
    </w:p>
    <w:p>
      <w:pPr>
        <w:spacing w:after="120"/>
      </w:pPr>
      <w:r>
        <w:rPr>
          <w:rFonts w:ascii="Ubuntu" w:cs="Ubuntu" w:eastAsia="Ubuntu" w:hAnsi="Ubuntu"/>
          <w:i/>
          <w:iCs/>
          <w:color w:val="666666"/>
          <w:sz w:val="22"/>
          <w:szCs w:val="22"/>
        </w:rPr>
        <w:t xml:space="preserve">instance method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Deletes a Travel with full cascade to Bookings and Booking Supplements. iv_no_delete_check is passed as abap_true because existence was just verified via get_travel.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2600"/>
        <w:gridCol w:w="1600"/>
        <w:gridCol w:w="2400"/>
      </w:tblGrid>
      <w:tr>
        <w:trPr>
          <w:tblHeader/>
        </w:trPr>
        <w:tc>
          <w:tcPr>
            <w:tcW w:type="dxa" w:w="22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24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iv_travel_id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/dmo/travel_id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Travel key to delete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et_messages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tt_if_t100_message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Error messages</w:t>
            </w:r>
          </w:p>
        </w:tc>
      </w:tr>
    </w:tbl>
    <w:p>
      <w:pPr>
        <w:pStyle w:val="Heading2"/>
      </w:pPr>
      <w:r>
        <w:t xml:space="preserve">get_travel</w:t>
      </w:r>
    </w:p>
    <w:p>
      <w:pPr>
        <w:spacing w:after="120"/>
      </w:pPr>
      <w:r>
        <w:rPr>
          <w:rFonts w:ascii="Ubuntu" w:cs="Ubuntu" w:eastAsia="Ubuntu" w:hAnsi="Ubuntu"/>
          <w:i/>
          <w:iCs/>
          <w:color w:val="666666"/>
          <w:sz w:val="22"/>
          <w:szCs w:val="22"/>
        </w:rPr>
        <w:t xml:space="preserve">instance method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Reads a Travel and its child nodes. Optionally includes transactional buffer (committed) and temp buffer (prepared). Empty key returns travel_no_key; unknown id returns travel_unknown.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2600"/>
        <w:gridCol w:w="1600"/>
        <w:gridCol w:w="2400"/>
      </w:tblGrid>
      <w:tr>
        <w:trPr>
          <w:tblHeader/>
        </w:trPr>
        <w:tc>
          <w:tcPr>
            <w:tcW w:type="dxa" w:w="22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24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iv_travel_id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/dmo/travel_id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Travel key to read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iv_include_buffer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abap_boolean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Include committed buffer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iv_include_temp_buffer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abap_boolean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 (optional)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Include prepared rows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es_travel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/dmo/travel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Travel header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et_booking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Bookings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et_booking_supplement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/dmo/t_booking_supplement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Supplements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et_messages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tt_if_t100_message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Error messages</w:t>
            </w:r>
          </w:p>
        </w:tc>
      </w:tr>
    </w:tbl>
    <w:p>
      <w:pPr>
        <w:pStyle w:val="Heading2"/>
      </w:pPr>
      <w:r>
        <w:t xml:space="preserve">set_status_to_booked</w:t>
      </w:r>
    </w:p>
    <w:p>
      <w:pPr>
        <w:spacing w:after="120"/>
      </w:pPr>
      <w:r>
        <w:rPr>
          <w:rFonts w:ascii="Ubuntu" w:cs="Ubuntu" w:eastAsia="Ubuntu" w:hAnsi="Ubuntu"/>
          <w:i/>
          <w:iCs/>
          <w:color w:val="666666"/>
          <w:sz w:val="22"/>
          <w:szCs w:val="22"/>
        </w:rPr>
        <w:t xml:space="preserve">instance method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Delegates to travel buffer to set Travel overall-status to booked.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2600"/>
        <w:gridCol w:w="1600"/>
        <w:gridCol w:w="2400"/>
      </w:tblGrid>
      <w:tr>
        <w:trPr>
          <w:tblHeader/>
        </w:trPr>
        <w:tc>
          <w:tcPr>
            <w:tcW w:type="dxa" w:w="22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24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iv_travel_id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/dmo/travel_id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Travel to update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et_messages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tt_if_t100_message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Error messages</w:t>
            </w:r>
          </w:p>
        </w:tc>
      </w:tr>
    </w:tbl>
    <w:p>
      <w:pPr>
        <w:pStyle w:val="Heading2"/>
      </w:pPr>
      <w:r>
        <w:t xml:space="preserve">adjust_numbers</w:t>
      </w:r>
    </w:p>
    <w:p>
      <w:pPr>
        <w:spacing w:after="120"/>
      </w:pPr>
      <w:r>
        <w:rPr>
          <w:rFonts w:ascii="Ubuntu" w:cs="Ubuntu" w:eastAsia="Ubuntu" w:hAnsi="Ubuntu"/>
          <w:i/>
          <w:iCs/>
          <w:color w:val="666666"/>
          <w:sz w:val="22"/>
          <w:szCs w:val="22"/>
        </w:rPr>
        <w:t xml:space="preserve">instance method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Resolves late-numbering temporary keys to final keys across all three buffers and returns mapping tables.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2600"/>
        <w:gridCol w:w="1600"/>
        <w:gridCol w:w="2400"/>
      </w:tblGrid>
      <w:tr>
        <w:trPr>
          <w:tblHeader/>
        </w:trPr>
        <w:tc>
          <w:tcPr>
            <w:tcW w:type="dxa" w:w="22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24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et_travel_mapping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tt_ln_travel_mapping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Temp→final Travel keys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et_booking_mapping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tt_ln_booking_mapping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Temp→final Booking keys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et_bookingsuppl_mapping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tt_ln_bookingsuppl_mapping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Temp→final Supplement keys</w:t>
            </w:r>
          </w:p>
        </w:tc>
      </w:tr>
    </w:tbl>
    <w:p>
      <w:pPr>
        <w:pStyle w:val="Heading2"/>
      </w:pPr>
      <w:r>
        <w:t xml:space="preserve">save</w:t>
      </w:r>
    </w:p>
    <w:p>
      <w:pPr>
        <w:spacing w:after="120"/>
      </w:pPr>
      <w:r>
        <w:rPr>
          <w:rFonts w:ascii="Ubuntu" w:cs="Ubuntu" w:eastAsia="Ubuntu" w:hAnsi="Ubuntu"/>
          <w:i/>
          <w:iCs/>
          <w:color w:val="666666"/>
          <w:sz w:val="22"/>
          <w:szCs w:val="22"/>
        </w:rPr>
        <w:t xml:space="preserve">instance method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Persists all three buffers and calls initialize() to reset transactional state.</w:t>
      </w:r>
    </w:p>
    <w:p>
      <w:pPr>
        <w:spacing w:after="120"/>
      </w:pPr>
      <w:r>
        <w:rPr>
          <w:rFonts w:ascii="Ubuntu" w:cs="Ubuntu" w:eastAsia="Ubuntu" w:hAnsi="Ubuntu"/>
          <w:i/>
          <w:iCs/>
          <w:sz w:val="22"/>
          <w:szCs w:val="22"/>
        </w:rPr>
        <w:t xml:space="preserve">No parameters.</w:t>
      </w:r>
    </w:p>
    <w:p>
      <w:pPr>
        <w:pStyle w:val="Heading2"/>
      </w:pPr>
      <w:r>
        <w:t xml:space="preserve">initialize</w:t>
      </w:r>
    </w:p>
    <w:p>
      <w:pPr>
        <w:spacing w:after="120"/>
      </w:pPr>
      <w:r>
        <w:rPr>
          <w:rFonts w:ascii="Ubuntu" w:cs="Ubuntu" w:eastAsia="Ubuntu" w:hAnsi="Ubuntu"/>
          <w:i/>
          <w:iCs/>
          <w:color w:val="666666"/>
          <w:sz w:val="22"/>
          <w:szCs w:val="22"/>
        </w:rPr>
        <w:t xml:space="preserve">instance method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Clears all three buffers. Must be called explicitly to recover after an error.</w:t>
      </w:r>
    </w:p>
    <w:p>
      <w:pPr>
        <w:spacing w:after="120"/>
      </w:pPr>
      <w:r>
        <w:rPr>
          <w:rFonts w:ascii="Ubuntu" w:cs="Ubuntu" w:eastAsia="Ubuntu" w:hAnsi="Ubuntu"/>
          <w:i/>
          <w:iCs/>
          <w:sz w:val="22"/>
          <w:szCs w:val="22"/>
        </w:rPr>
        <w:t xml:space="preserve">No parameters.</w:t>
      </w:r>
    </w:p>
    <w:p>
      <w:pPr>
        <w:pStyle w:val="Heading2"/>
      </w:pPr>
      <w:r>
        <w:t xml:space="preserve">convert_messages</w:t>
      </w:r>
    </w:p>
    <w:p>
      <w:pPr>
        <w:spacing w:after="120"/>
      </w:pPr>
      <w:r>
        <w:rPr>
          <w:rFonts w:ascii="Ubuntu" w:cs="Ubuntu" w:eastAsia="Ubuntu" w:hAnsi="Ubuntu"/>
          <w:i/>
          <w:iCs/>
          <w:color w:val="666666"/>
          <w:sz w:val="22"/>
          <w:szCs w:val="22"/>
        </w:rPr>
        <w:t xml:space="preserve">instance method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Converts exception-based T100 messages into symsg-style records, resolving exception attributes (travel_id, booking_id, dates, etc.).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2600"/>
        <w:gridCol w:w="1600"/>
        <w:gridCol w:w="2400"/>
      </w:tblGrid>
      <w:tr>
        <w:trPr>
          <w:tblHeader/>
        </w:trPr>
        <w:tc>
          <w:tcPr>
            <w:tcW w:type="dxa" w:w="22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24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it_messages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tt_if_t100_message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Importing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Source exception messages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et_messages</w:t>
            </w:r>
          </w:p>
        </w:tc>
        <w:tc>
          <w:tcPr>
            <w:tcW w:type="dxa" w:w="2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/dmo/t_message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Exporting</w:t>
            </w:r>
          </w:p>
        </w:tc>
        <w:tc>
          <w:tcPr>
            <w:tcW w:type="dxa" w:w="2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Flattened symsg-style messages</w:t>
            </w:r>
          </w:p>
        </w:tc>
      </w:tr>
    </w:tbl>
    <w:p>
      <w:pPr>
        <w:pStyle w:val="Heading1"/>
      </w:pPr>
      <w:r>
        <w:t xml:space="preserve">3.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Ubuntu" w:cs="Ubuntu" w:eastAsia="Ubuntu" w:hAnsi="Ubuntu"/>
          <w:sz w:val="22"/>
          <w:szCs w:val="22"/>
        </w:rPr>
        <w:t xml:space="preserve">/DMO/IF_FLIGHT_LEGACY — interface with action codes, numbering modes, message and mapping table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Ubuntu" w:cs="Ubuntu" w:eastAsia="Ubuntu" w:hAnsi="Ubuntu"/>
          <w:sz w:val="22"/>
          <w:szCs w:val="22"/>
        </w:rPr>
        <w:t xml:space="preserve">/DMO/CX_FLIGHT_LEGACY — exception class (textids: travel_no_key, travel_unknown, travel_lock)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Ubuntu" w:cs="Ubuntu" w:eastAsia="Ubuntu" w:hAnsi="Ubuntu"/>
          <w:sz w:val="22"/>
          <w:szCs w:val="22"/>
        </w:rPr>
        <w:t xml:space="preserve">/DMO/CL_FLIGHT_AMDP — AMDP helper used by _convert_currency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Ubuntu" w:cs="Ubuntu" w:eastAsia="Ubuntu" w:hAnsi="Ubuntu"/>
          <w:sz w:val="22"/>
          <w:szCs w:val="22"/>
        </w:rPr>
        <w:t xml:space="preserve">/DMO/CL_FLIGHT_DATA_GENERATOR — global friend used for seeding reference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Ubuntu" w:cs="Ubuntu" w:eastAsia="Ubuntu" w:hAnsi="Ubuntu"/>
          <w:sz w:val="22"/>
          <w:szCs w:val="22"/>
        </w:rPr>
        <w:t xml:space="preserve">CL_ABAP_CONTEXT_INFO — provides current system date for exchange-rate 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Ubuntu" w:cs="Ubuntu" w:eastAsia="Ubuntu" w:hAnsi="Ubuntu"/>
          <w:sz w:val="22"/>
          <w:szCs w:val="22"/>
        </w:rPr>
        <w:t xml:space="preserve">lcl_travel_buffer (local) — Travel CRUD buffer: cud_prep / cud_copy / cud_disc / get / save / adjust_numbers / set_status_to_booked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Ubuntu" w:cs="Ubuntu" w:eastAsia="Ubuntu" w:hAnsi="Ubuntu"/>
          <w:sz w:val="22"/>
          <w:szCs w:val="22"/>
        </w:rPr>
        <w:t xml:space="preserve">lcl_booking_buffer (local) — Booking CRUD buffer plus check_booking_id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Ubuntu" w:cs="Ubuntu" w:eastAsia="Ubuntu" w:hAnsi="Ubuntu"/>
          <w:sz w:val="22"/>
          <w:szCs w:val="22"/>
        </w:rPr>
        <w:t xml:space="preserve">lcl_booking_supplement_buffer (local) — Booking supplement CRUD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Ubuntu" w:cs="Ubuntu" w:eastAsia="Ubuntu" w:hAnsi="Ubuntu"/>
          <w:sz w:val="22"/>
          <w:szCs w:val="22"/>
        </w:rPr>
        <w:t xml:space="preserve">ENQUEUE_/DMO/ETRAVEL — lock FM (commented out in lock_travel)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Ubuntu" w:cs="Ubuntu" w:eastAsia="Ubuntu" w:hAnsi="Ubuntu"/>
          <w:sz w:val="22"/>
          <w:szCs w:val="22"/>
        </w:rPr>
        <w:t xml:space="preserve">DEQUEUE_/DMO/ETRAVEL — unlock FM (commented out)</w:t>
      </w:r>
    </w:p>
    <w:p>
      <w:pPr>
        <w:pStyle w:val="Heading1"/>
      </w:pPr>
      <w:r>
        <w:t xml:space="preserve">4. Exceptions</w:t>
      </w:r>
    </w:p>
    <w:p>
      <w:pPr>
        <w:spacing w:after="120"/>
      </w:pPr>
      <w:r>
        <w:rPr>
          <w:rFonts w:ascii="Ubuntu" w:cs="Ubuntu" w:eastAsia="Ubuntu" w:hAnsi="Ubuntu"/>
          <w:sz w:val="22"/>
          <w:szCs w:val="22"/>
        </w:rPr>
        <w:t xml:space="preserve">Public methods do not RAISE. All errors propagate through et_messages as /DMO/CX_FLIGHT_LEGACY instances carrying a T100 key; consumers may flatten them via convert_messages.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300"/>
        <w:gridCol w:w="5500"/>
      </w:tblGrid>
      <w:tr>
        <w:trPr>
          <w:tblHeader/>
        </w:trPr>
        <w:tc>
          <w:tcPr>
            <w:tcW w:type="dxa" w:w="33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Exception Class / textid</w:t>
            </w:r>
          </w:p>
        </w:tc>
        <w:tc>
          <w:tcPr>
            <w:tcW w:type="dxa" w:w="55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Condition / When raised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/dmo/cx_flight_legacy=&gt;travel_no_key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get_travel or update_travel called with an initial travel_id</w:t>
            </w:r>
          </w:p>
        </w:tc>
      </w:tr>
      <w:tr>
        <w:tc>
          <w:tcPr>
            <w:tcW w:type="dxa" w:w="33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/dmo/cx_flight_legacy=&gt;travel_unknown</w:t>
            </w:r>
          </w:p>
        </w:tc>
        <w:tc>
          <w:tcPr>
            <w:tcW w:type="dxa" w:w="55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get_travel finds no record for the given travel_id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/dmo/cx_flight_legacy=&gt;travel_lock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lock_travel cannot enqueue /DMO/ETRAVEL (code currently commented out)</w:t>
            </w:r>
          </w:p>
        </w:tc>
      </w:tr>
      <w:tr>
        <w:tc>
          <w:tcPr>
            <w:tcW w:type="dxa" w:w="33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Propagated T100 messages</w:t>
            </w:r>
          </w:p>
        </w:tc>
        <w:tc>
          <w:tcPr>
            <w:tcW w:type="dxa" w:w="55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Validation errors raised by lcl_*_buffer=&gt;cud_prep (e.g. check_booking_id failures)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Internal ASSERT violations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0"/>
                <w:szCs w:val="20"/>
              </w:rPr>
              <w:t xml:space="preserve">iv_numbering_mode outside {early, late}; subnode with mismatching travel_id; total-price write-back produces messages</w:t>
            </w:r>
          </w:p>
        </w:tc>
      </w:tr>
    </w:tbl>
    <w:p>
      <w:pPr>
        <w:pStyle w:val="Heading1"/>
      </w:pPr>
      <w:r>
        <w:t xml:space="preserve">5. Usage Examples</w:t>
      </w:r>
    </w:p>
    <w:p>
      <w:pPr>
        <w:pStyle w:val="Heading3"/>
      </w:pPr>
      <w:r>
        <w:t xml:space="preserve">5.1 Create a Travel with a Booking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DATA(lo_api) = /dmo/cl_flight_legacy=&gt;get_instance( ).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lo_api-&gt;create_travel(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EXPORTING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is_travel  = VALUE #( agency_id     = '070001'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customer_id   = '000001'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begin_date    = '20260601'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end_date      = '20260615'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booking_fee   = '20.00'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currency_code = 'EUR' 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it_booking = VALUE #( ( booking_id    = '1'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carrier_id    = 'LH'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connection_id = '0400'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flight_date   = '20260601'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flight_price  = '499.00'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currency_code = 'EUR' ) 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IMPORTING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es_travel   = DATA(ls_travel)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et_messages = DATA(lt_messages) ).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IF lt_messages IS INITIAL.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lo_api-&gt;save( ).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ELSE.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lo_api-&gt;initialize( ).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ENDIF.</w:t>
      </w:r>
    </w:p>
    <w:p>
      <w:pPr>
        <w:pStyle w:val="Heading3"/>
      </w:pPr>
      <w:r>
        <w:t xml:space="preserve">5.2 Update — mark a Booking for deletion (supplements cascade)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lo_api-&gt;update_travel(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EXPORTING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is_travel   = VALUE #( travel_id = '00000001' 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is_travelx  = VALUE #( travel_id = '00000001' 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it_booking  = VALUE #( ( travel_id = '00000001' booking_id = '1' ) 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it_bookingx = VALUE #( ( travel_id   = '00000001'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booking_id  = '1'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action_code = /dmo/if_flight_legacy=&gt;action_code-delete ) 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IMPORTING et_messages = DATA(lt_msg) ).</w:t>
      </w:r>
    </w:p>
    <w:p>
      <w:pPr>
        <w:pStyle w:val="Heading3"/>
      </w:pPr>
      <w:r>
        <w:t xml:space="preserve">5.3 Read including uncommitted buffer changes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lo_api-&gt;get_travel(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EXPORTING iv_travel_id           = '00000001'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iv_include_buffer      = abap_true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iv_include_temp_buffer = abap_true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IMPORTING es_travel              = DATA(ls_tr)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et_booking             = DATA(lt_bk)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et_booking_supplement  = DATA(lt_bs)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et_messages            = DATA(lt_m) ).</w:t>
      </w:r>
    </w:p>
    <w:p>
      <w:pPr>
        <w:pStyle w:val="Heading3"/>
      </w:pPr>
      <w:r>
        <w:t xml:space="preserve">5.4 Delete a Travel (cascades to children)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lo_api-&gt;delete_travel( EXPORTING iv_travel_id = '00000001'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IMPORTING et_messages  = DATA(lt_m) ).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lo_api-&gt;save( ).</w:t>
      </w:r>
    </w:p>
    <w:p>
      <w:pPr>
        <w:pStyle w:val="Heading3"/>
      </w:pPr>
      <w:r>
        <w:t xml:space="preserve">5.5 Convert exception messages to SYMSG format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lo_api-&gt;convert_messages( EXPORTING it_messages = lt_messages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IMPORTING et_messages = DATA(lt_sym) ).</w:t>
      </w:r>
    </w:p>
    <w:sectPr>
      <w:footerReference w:type="default" r:id="rId7"/>
      <w:pgSz w:w="11900" w:h="16840" w:orient="portrait"/>
      <w:pgMar w:top="2109" w:right="1552" w:bottom="2837" w:left="1276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8504"/>
      </w:tabs>
    </w:pPr>
    <w:r>
      <w:rPr>
        <w:rFonts w:ascii="Ubuntu" w:cs="Ubuntu" w:eastAsia="Ubuntu" w:hAnsi="Ubuntu"/>
        <w:sz w:val="15"/>
        <w:szCs w:val="15"/>
      </w:rPr>
      <w:t xml:space="preserve">	</w:t>
    </w:r>
    <w:r>
      <w:rPr>
        <w:rFonts w:ascii="Ubuntu" w:cs="Ubuntu" w:eastAsia="Ubuntu" w:hAnsi="Ubuntu"/>
        <w:color w:val="00000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Georgia" w:cs="Georgia" w:eastAsia="Georgia" w:hAnsi="Georgia"/>
      <w:b/>
      <w:bCs/>
      <w:color w:val="FF635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0" w:before="240"/>
      <w:ind w:left="360"/>
      <w:outlineLvl w:val="1"/>
    </w:pPr>
    <w:rPr>
      <w:rFonts w:ascii="Georgia" w:cs="Georgia" w:eastAsia="Georgia" w:hAnsi="Georgia"/>
      <w:b/>
      <w:bCs/>
      <w:color w:val="FF635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Georgia" w:cs="Georgia" w:eastAsia="Georgia" w:hAnsi="Georgia"/>
      <w:b/>
      <w:bCs/>
      <w:color w:val="FF63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2026-04-15T06:31:26.677Z</dcterms:created>
  <dcterms:modified xsi:type="dcterms:W3CDTF">2026-04-15T06:31:26.677Z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