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Ids.xml" ContentType="application/vnd.openxmlformats-officedocument.wordprocessingml.commentsIds+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90AA9D" w14:textId="7D7DB0D7" w:rsidR="009A304A" w:rsidRDefault="007E6065" w:rsidP="00303CAC">
      <w:pPr>
        <w:pStyle w:val="AgreementTitle"/>
        <w:spacing w:before="2200" w:line="252" w:lineRule="auto"/>
        <w:jc w:val="center"/>
      </w:pPr>
      <w:r>
        <w:t>MASTER SERVICES AGREEMENT</w:t>
      </w:r>
    </w:p>
    <w:tbl>
      <w:tblPr>
        <w:tblStyle w:val="TableGrid"/>
        <w:tblW w:w="0" w:type="auto"/>
        <w:jc w:val="center"/>
        <w:tblCellMar>
          <w:top w:w="80" w:type="dxa"/>
          <w:left w:w="110" w:type="dxa"/>
          <w:bottom w:w="80" w:type="dxa"/>
          <w:right w:w="110" w:type="dxa"/>
        </w:tblCellMar>
        <w:tblLook w:val="04A0" w:firstRow="1" w:lastRow="0" w:firstColumn="1" w:lastColumn="0" w:noHBand="0" w:noVBand="1"/>
      </w:tblPr>
      <w:tblGrid>
        <w:gridCol w:w="3168"/>
        <w:gridCol w:w="6336"/>
      </w:tblGrid>
      <w:tr w:rsidR="00F6280F" w14:paraId="05F072E2" w14:textId="77777777">
        <w:trPr>
          <w:jc w:val="center"/>
        </w:trPr>
        <w:tc>
          <w:tcPr>
            <w:tcW w:w="3168" w:type="dxa"/>
            <w:shd w:val="clear" w:color="auto" w:fill="EDEDED"/>
            <w:vAlign w:val="center"/>
          </w:tcPr>
          <w:p w14:paraId="14EE10F8" w14:textId="77777777" w:rsidR="00F6280F" w:rsidRDefault="007E6065">
            <w:pPr>
              <w:spacing w:after="20"/>
            </w:pPr>
            <w:r>
              <w:rPr>
                <w:b/>
                <w:sz w:val="20"/>
              </w:rPr>
              <w:t>Company:</w:t>
            </w:r>
          </w:p>
        </w:tc>
        <w:tc>
          <w:tcPr>
            <w:tcW w:w="6336" w:type="dxa"/>
            <w:vAlign w:val="center"/>
          </w:tcPr>
          <w:p w14:paraId="0C0DBBF6" w14:textId="77777777" w:rsidR="00F6280F" w:rsidRDefault="007E6065">
            <w:pPr>
              <w:spacing w:after="20"/>
            </w:pPr>
            <w:r>
              <w:rPr>
                <w:sz w:val="20"/>
              </w:rPr>
              <w:t>Trusted Bums Inc., a Tennessee corporation</w:t>
            </w:r>
          </w:p>
        </w:tc>
      </w:tr>
      <w:tr w:rsidR="00F6280F" w14:paraId="1C3647BE" w14:textId="77777777">
        <w:trPr>
          <w:jc w:val="center"/>
        </w:trPr>
        <w:tc>
          <w:tcPr>
            <w:tcW w:w="3168" w:type="dxa"/>
            <w:shd w:val="clear" w:color="auto" w:fill="EDEDED"/>
            <w:vAlign w:val="center"/>
          </w:tcPr>
          <w:p w14:paraId="74740983" w14:textId="77777777" w:rsidR="00F6280F" w:rsidRDefault="007E6065">
            <w:pPr>
              <w:spacing w:after="20"/>
            </w:pPr>
            <w:r>
              <w:rPr>
                <w:b/>
                <w:sz w:val="20"/>
              </w:rPr>
              <w:t>Client:</w:t>
            </w:r>
          </w:p>
        </w:tc>
        <w:tc>
          <w:tcPr>
            <w:tcW w:w="6336" w:type="dxa"/>
            <w:vAlign w:val="center"/>
          </w:tcPr>
          <w:p w14:paraId="229DD663" w14:textId="77777777" w:rsidR="00F6280F" w:rsidRDefault="003F206A">
            <w:pPr>
              <w:spacing w:after="20"/>
            </w:pPr>
            <w:r>
              <w:t>Blackcurrant</w:t>
            </w:r>
            <w:r>
              <w:rPr>
                <w:sz w:val="20"/>
              </w:rPr>
              <w:t>, [entity type and state/jurisdiction of organization]</w:t>
            </w:r>
          </w:p>
        </w:tc>
      </w:tr>
      <w:tr w:rsidR="00F6280F" w14:paraId="0661299F" w14:textId="77777777">
        <w:trPr>
          <w:jc w:val="center"/>
        </w:trPr>
        <w:tc>
          <w:tcPr>
            <w:tcW w:w="3168" w:type="dxa"/>
            <w:shd w:val="clear" w:color="auto" w:fill="EDEDED"/>
            <w:vAlign w:val="center"/>
          </w:tcPr>
          <w:p w14:paraId="696B0B34" w14:textId="77777777" w:rsidR="00F6280F" w:rsidRDefault="007E6065">
            <w:pPr>
              <w:spacing w:after="20"/>
            </w:pPr>
            <w:r>
              <w:rPr>
                <w:b/>
                <w:sz w:val="20"/>
              </w:rPr>
              <w:t>Effective Date:</w:t>
            </w:r>
          </w:p>
        </w:tc>
        <w:tc>
          <w:tcPr>
            <w:tcW w:w="6336" w:type="dxa"/>
            <w:vAlign w:val="center"/>
          </w:tcPr>
          <w:p w14:paraId="4A99B929" w14:textId="77777777" w:rsidR="00F6280F" w:rsidRDefault="007E6065">
            <w:pPr>
              <w:spacing w:after="20"/>
            </w:pPr>
            <w:r>
              <w:rPr>
                <w:sz w:val="20"/>
              </w:rPr>
              <w:t>[Month Day, Year]</w:t>
            </w:r>
          </w:p>
        </w:tc>
      </w:tr>
      <w:tr w:rsidR="00F6280F" w14:paraId="1D33D2E7" w14:textId="77777777">
        <w:trPr>
          <w:jc w:val="center"/>
        </w:trPr>
        <w:tc>
          <w:tcPr>
            <w:tcW w:w="3168" w:type="dxa"/>
            <w:shd w:val="clear" w:color="auto" w:fill="EDEDED"/>
            <w:vAlign w:val="center"/>
          </w:tcPr>
          <w:p w14:paraId="5886766D" w14:textId="77777777" w:rsidR="00F6280F" w:rsidRDefault="007E6065">
            <w:pPr>
              <w:spacing w:after="20"/>
            </w:pPr>
            <w:r>
              <w:rPr>
                <w:b/>
                <w:sz w:val="20"/>
              </w:rPr>
              <w:t>Company Address:</w:t>
            </w:r>
          </w:p>
        </w:tc>
        <w:tc>
          <w:tcPr>
            <w:tcW w:w="6336" w:type="dxa"/>
            <w:vAlign w:val="center"/>
          </w:tcPr>
          <w:p w14:paraId="397A203F" w14:textId="77777777" w:rsidR="00F6280F" w:rsidRDefault="007E6065">
            <w:pPr>
              <w:spacing w:after="20"/>
            </w:pPr>
            <w:r>
              <w:rPr>
                <w:sz w:val="20"/>
              </w:rPr>
              <w:t>[insert notice address]</w:t>
            </w:r>
          </w:p>
        </w:tc>
      </w:tr>
      <w:tr w:rsidR="00F6280F" w14:paraId="0E1480C2" w14:textId="77777777">
        <w:trPr>
          <w:jc w:val="center"/>
        </w:trPr>
        <w:tc>
          <w:tcPr>
            <w:tcW w:w="3168" w:type="dxa"/>
            <w:shd w:val="clear" w:color="auto" w:fill="EDEDED"/>
            <w:vAlign w:val="center"/>
          </w:tcPr>
          <w:p w14:paraId="682E9C5E" w14:textId="77777777" w:rsidR="00F6280F" w:rsidRDefault="007E6065">
            <w:pPr>
              <w:spacing w:after="20"/>
            </w:pPr>
            <w:r>
              <w:rPr>
                <w:b/>
                <w:sz w:val="20"/>
              </w:rPr>
              <w:t>Client Address:</w:t>
            </w:r>
          </w:p>
        </w:tc>
        <w:tc>
          <w:tcPr>
            <w:tcW w:w="6336" w:type="dxa"/>
            <w:vAlign w:val="center"/>
          </w:tcPr>
          <w:p w14:paraId="5F31A1AE" w14:textId="77777777" w:rsidR="00F6280F" w:rsidRDefault="007E6065">
            <w:pPr>
              <w:spacing w:after="20"/>
            </w:pPr>
            <w:r>
              <w:rPr>
                <w:sz w:val="20"/>
              </w:rPr>
              <w:t>[insert notice address]</w:t>
            </w:r>
          </w:p>
        </w:tc>
      </w:tr>
      <w:tr w:rsidR="00F6280F" w14:paraId="7B77634A" w14:textId="77777777">
        <w:trPr>
          <w:jc w:val="center"/>
        </w:trPr>
        <w:tc>
          <w:tcPr>
            <w:tcW w:w="3168" w:type="dxa"/>
            <w:shd w:val="clear" w:color="auto" w:fill="EDEDED"/>
            <w:vAlign w:val="center"/>
          </w:tcPr>
          <w:p w14:paraId="439C3F35" w14:textId="77777777" w:rsidR="00F6280F" w:rsidRDefault="007E6065">
            <w:pPr>
              <w:spacing w:after="20"/>
            </w:pPr>
            <w:r>
              <w:rPr>
                <w:b/>
                <w:sz w:val="20"/>
              </w:rPr>
              <w:t>Primary Exhibit:</w:t>
            </w:r>
          </w:p>
        </w:tc>
        <w:tc>
          <w:tcPr>
            <w:tcW w:w="6336" w:type="dxa"/>
            <w:vAlign w:val="center"/>
          </w:tcPr>
          <w:p w14:paraId="5C31BEF3" w14:textId="77777777" w:rsidR="00F6280F" w:rsidRDefault="007E6065">
            <w:r>
              <w:t>Exhibit A - Crusoe Service Addendum</w:t>
            </w:r>
          </w:p>
        </w:tc>
      </w:tr>
    </w:tbl>
    <w:p w14:paraId="7702DFB0" w14:textId="77777777" w:rsidR="00F6280F" w:rsidRDefault="007E6065" w:rsidP="00303CAC">
      <w:pPr>
        <w:pStyle w:val="SectionText"/>
        <w:spacing w:before="1400" w:after="0" w:line="252" w:lineRule="auto"/>
      </w:pPr>
      <w:r>
        <w:t>Executed by the parties as of the Effective Date stated above.</w:t>
      </w:r>
    </w:p>
    <w:p w14:paraId="41648F2C" w14:textId="59B2D9B9" w:rsidR="00F6280F" w:rsidRDefault="007E6065" w:rsidP="00303CAC">
      <w:r>
        <w:t>This Master Services Agreement (this “Agreement”) is entered into as of the Effective Date by and between Trusted Bums (“Company”) and Blackcurrant (“Client”). Company and Client may be referred to individually as a “Party” and together as the “Parties.”</w:t>
      </w:r>
    </w:p>
    <w:p w14:paraId="49D56B58" w14:textId="77777777" w:rsidR="00F6280F" w:rsidRDefault="007E6065">
      <w:pPr>
        <w:pStyle w:val="SectionText"/>
        <w:spacing w:after="80" w:line="252" w:lineRule="auto"/>
      </w:pPr>
      <w:r>
        <w:t>Company provides consulting services, business development support, introductions, relationship facilitation, and related professional services. Client desires to engage Company from time to time to perform such services, and the Parties desire a master agreement that governs all current and future Exhibited Service Addenda, related change orders, schedules, and ordering documents that expressly incorporate this Agreement.</w:t>
      </w:r>
    </w:p>
    <w:p w14:paraId="1B83D913" w14:textId="77777777" w:rsidR="00F6280F" w:rsidRDefault="007E6065">
      <w:pPr>
        <w:pStyle w:val="ArticleHeading"/>
        <w:spacing w:before="200" w:after="120" w:line="252" w:lineRule="auto"/>
      </w:pPr>
      <w:r>
        <w:t>1. STRUCTURE OF AGREEMENT</w:t>
      </w:r>
    </w:p>
    <w:p w14:paraId="2C2B7A08" w14:textId="77777777" w:rsidR="00F6280F" w:rsidRDefault="007E6065">
      <w:pPr>
        <w:pStyle w:val="SectionText"/>
        <w:spacing w:after="80" w:line="252" w:lineRule="auto"/>
      </w:pPr>
      <w:r>
        <w:t>1.1  Scope of Master Terms. This Agreement sets forth the general legal terms that govern the consulting, business development support, introductions, relationship facilitation, payment obligations, and related professional services Company may perform for Client under one or more Exhibited Service Addenda executed pursuant to this Agreement.</w:t>
      </w:r>
    </w:p>
    <w:p w14:paraId="1AF54D5D" w14:textId="77777777" w:rsidR="00F6280F" w:rsidRDefault="007E6065">
      <w:pPr>
        <w:pStyle w:val="SectionText"/>
        <w:spacing w:after="80" w:line="252" w:lineRule="auto"/>
      </w:pPr>
      <w:r>
        <w:t>1.2  Order of Precedence. If there is a conflict among the contract documents, the following order of precedence applies unless a later-signed document expressly states otherwise: (a) an amendment to this Agreement signed by both Parties; (b) the applicable Exhibited Service Addendum; and (c) this Agreement.</w:t>
      </w:r>
    </w:p>
    <w:p w14:paraId="4FA5B510" w14:textId="77777777" w:rsidR="00F6280F" w:rsidRDefault="007E6065">
      <w:pPr>
        <w:pStyle w:val="SectionText"/>
        <w:spacing w:after="80" w:line="252" w:lineRule="auto"/>
      </w:pPr>
      <w:r>
        <w:t>1.3  Future Exhibited Service Addenda. Any future Exhibited Service Addendum signed by both Parties that references this Agreement will be governed by this Agreement without the need to restate the master legal terms. Future Exhibited Service Addenda may address new projects, accounts, opportunities, service periods, fee structures, or revised scopes.</w:t>
      </w:r>
    </w:p>
    <w:p w14:paraId="231FFD35" w14:textId="77777777" w:rsidR="00F6280F" w:rsidRDefault="007E6065">
      <w:pPr>
        <w:pStyle w:val="SectionText"/>
        <w:spacing w:after="80" w:line="252" w:lineRule="auto"/>
      </w:pPr>
      <w:r>
        <w:lastRenderedPageBreak/>
        <w:t>1.4  No Minimum Commitment Beyond Executed Service Terms. Unless an applicable Exhibited Service Addendum expressly states otherwise, this Agreement does not obligate Client to purchase any services and does not obligate Company to reserve capacity except as expressly set forth in an executed Exhibited Service Addendum.</w:t>
      </w:r>
    </w:p>
    <w:p w14:paraId="1D419E4B" w14:textId="77777777" w:rsidR="00F6280F" w:rsidRDefault="007E6065">
      <w:pPr>
        <w:pStyle w:val="ArticleHeading"/>
        <w:spacing w:before="200" w:after="120" w:line="252" w:lineRule="auto"/>
      </w:pPr>
      <w:r>
        <w:t>2. DEFINITIONS</w:t>
      </w:r>
    </w:p>
    <w:p w14:paraId="79625405" w14:textId="77777777" w:rsidR="00F6280F" w:rsidRDefault="007E6065">
      <w:pPr>
        <w:pStyle w:val="SectionText"/>
        <w:spacing w:after="80" w:line="252" w:lineRule="auto"/>
      </w:pPr>
      <w:r>
        <w:t>2.1  “Affiliate” means, with respect to a Party, any entity that directly or indirectly controls, is controlled by, or is under common control with that Party, where “control” means ownership of more than fifty percent (50%) of the voting interests or the power to direct management.</w:t>
      </w:r>
    </w:p>
    <w:p w14:paraId="4C3E4D89" w14:textId="77777777" w:rsidR="00F6280F" w:rsidRDefault="007E6065">
      <w:pPr>
        <w:pStyle w:val="SectionText"/>
        <w:spacing w:after="80" w:line="252" w:lineRule="auto"/>
      </w:pPr>
      <w:r>
        <w:t>2.2  “Client Materials” means all information, content, specifications, software, systems, data, credentials, environments, equipment, and other materials that Client or its representatives provide or make available to Company.</w:t>
      </w:r>
    </w:p>
    <w:p w14:paraId="0D315511" w14:textId="77777777" w:rsidR="00F6280F" w:rsidRDefault="007E6065">
      <w:pPr>
        <w:pStyle w:val="SectionText"/>
        <w:spacing w:after="80" w:line="252" w:lineRule="auto"/>
      </w:pPr>
      <w:r>
        <w:t>2.3  “Confidential Information” means non-public information disclosed by or on behalf of a Party that is designated as confidential or that reasonably should be understood to be confidential given the nature of the information and the circumstances of disclosure, including business plans, customer information, pricing, technical information, trade secrets, software, security information, and the terms of this Agreement.</w:t>
      </w:r>
    </w:p>
    <w:p w14:paraId="38992DEA" w14:textId="77777777" w:rsidR="00F6280F" w:rsidRDefault="007E6065">
      <w:pPr>
        <w:pStyle w:val="SectionText"/>
        <w:spacing w:after="80" w:line="252" w:lineRule="auto"/>
      </w:pPr>
      <w:r>
        <w:t>2.4  “Fees” means the amounts payable by Client under an applicable Exhibited Service Addendum, including fixed fees, recurring fees, milestone fees, minimum commitments, usage-based charges, reimbursable expenses, and pass-through costs, if any.</w:t>
      </w:r>
    </w:p>
    <w:p w14:paraId="67834172" w14:textId="77777777" w:rsidR="00F6280F" w:rsidRDefault="007E6065">
      <w:pPr>
        <w:pStyle w:val="SectionText"/>
        <w:spacing w:after="80" w:line="252" w:lineRule="auto"/>
      </w:pPr>
      <w:r>
        <w:t>2.5  “Exhibited Service Addendum” means Exhibit A - [Account] Service Addendum and each subsequent exhibit, addendum, statement of work, change order, or ordering document executed by both Parties under this Agreement that sets forth the applicable service-specific commercial terms, scope, assumptions, service periods, or other engagement-specific provisions for a particular project, account, or opportunity.</w:t>
      </w:r>
    </w:p>
    <w:p w14:paraId="3172B1A5" w14:textId="77777777" w:rsidR="00F6280F" w:rsidRDefault="007E6065">
      <w:pPr>
        <w:pStyle w:val="SectionText"/>
        <w:spacing w:after="80" w:line="252" w:lineRule="auto"/>
      </w:pPr>
      <w:r>
        <w:t>2.6  “Services” means the consulting, business development support, introductions, relationship facilitation, advisory, and related professional services Company performs for Client under this Agreement and the applicable Exhibited Service Addendum.</w:t>
      </w:r>
    </w:p>
    <w:p w14:paraId="1815CAC1" w14:textId="77777777" w:rsidR="00F6280F" w:rsidRDefault="007E6065">
      <w:pPr>
        <w:pStyle w:val="SectionText"/>
        <w:spacing w:after="80" w:line="252" w:lineRule="auto"/>
      </w:pPr>
      <w:r>
        <w:t>2.7  “Intellectual Property Rights” means all patents, patent rights, copyrights, moral rights, trademarks, trade names, trade dress, service marks, trade secrets, know-how, database rights, mask work rights, and other intellectual property or proprietary rights recognized in any jurisdiction.</w:t>
      </w:r>
    </w:p>
    <w:p w14:paraId="1710105A" w14:textId="77777777" w:rsidR="00F6280F" w:rsidRDefault="007E6065">
      <w:pPr>
        <w:pStyle w:val="SectionText"/>
        <w:spacing w:after="80" w:line="252" w:lineRule="auto"/>
      </w:pPr>
      <w:r>
        <w:t>2.8  “Service Term” means the period during which Company is obligated to perform, and Client is obligated to pay for, the Services set forth in the applicable Exhibited Service Addendum.</w:t>
      </w:r>
    </w:p>
    <w:p w14:paraId="5E50160C" w14:textId="77777777" w:rsidR="00F6280F" w:rsidRDefault="007E6065">
      <w:pPr>
        <w:pStyle w:val="SectionText"/>
        <w:spacing w:after="80" w:line="252" w:lineRule="auto"/>
      </w:pPr>
      <w:r>
        <w:t>2.9  “Work Product” means any service-specific analyses, recommendations, summaries, communications, or other incidental results created specifically for Client in the course of performing Services, excluding Company Background Technology, Third-Party Materials, general know-how, residual knowledge, and any items excluded by Section 8 or the applicable Exhibited Service Addendum. For clarity, the Parties acknowledge that this Agreement is a services agreement and does not contemplate the sale of products or stand-alone documentation deliverables unless expressly added by written amendment.</w:t>
      </w:r>
    </w:p>
    <w:p w14:paraId="416AC3E5" w14:textId="77777777" w:rsidR="00F6280F" w:rsidRDefault="007E6065">
      <w:pPr>
        <w:pStyle w:val="SectionText"/>
        <w:spacing w:after="80" w:line="252" w:lineRule="auto"/>
      </w:pPr>
      <w:r>
        <w:t>2.10  “Company Background Technology” means any software, templates, tools, routines, scripts, connectors, frameworks, methodologies, processes, know-how, materials, technology, and other intellectual property or proprietary materials that are owned by or licensed to Company, or developed, conceived, created, acquired, or reduced to practice by or for Company, in each case whether existing before the Effective Date or developed outside the scope of the Services, together with any improvements, modifications, derivative works, enhancements, and any generally applicable ideas, concepts, techniques, or skills relating thereto or used or developed in performing the Services.</w:t>
      </w:r>
    </w:p>
    <w:p w14:paraId="37E9F37F" w14:textId="77777777" w:rsidR="00F6280F" w:rsidRDefault="007E6065">
      <w:pPr>
        <w:pStyle w:val="ArticleHeading"/>
        <w:spacing w:before="200" w:after="120" w:line="252" w:lineRule="auto"/>
      </w:pPr>
      <w:r>
        <w:t>3. ENGAGEMENT; PERFORMANCE OF SERVICES</w:t>
      </w:r>
    </w:p>
    <w:p w14:paraId="252F17AB" w14:textId="77777777" w:rsidR="00F6280F" w:rsidRDefault="007E6065">
      <w:pPr>
        <w:pStyle w:val="SectionText"/>
        <w:spacing w:after="80" w:line="252" w:lineRule="auto"/>
      </w:pPr>
      <w:r>
        <w:lastRenderedPageBreak/>
        <w:t>3.1  Performance Standard. Company will perform the Services in a professional and workmanlike manner using personnel with suitable skill, training, and experience for the assigned tasks and in material accordance with the applicable Exhibited Service Addendum.</w:t>
      </w:r>
    </w:p>
    <w:p w14:paraId="1AABCE5E" w14:textId="77777777" w:rsidR="00F6280F" w:rsidRDefault="007E6065">
      <w:pPr>
        <w:pStyle w:val="SectionText"/>
        <w:spacing w:after="80" w:line="252" w:lineRule="auto"/>
      </w:pPr>
      <w:r>
        <w:t>3.2  Method of Performance. Unless an applicable Exhibited Service Addendum states otherwise, Company controls the manner, means, sequence, staffing, and methods used to perform the Services, subject to the requirements expressly set forth in this Agreement and the applicable Exhibited Service Addendum.</w:t>
      </w:r>
    </w:p>
    <w:p w14:paraId="4C18BE6B" w14:textId="77777777" w:rsidR="00F6280F" w:rsidRDefault="007E6065">
      <w:pPr>
        <w:pStyle w:val="SectionText"/>
        <w:spacing w:after="80" w:line="252" w:lineRule="auto"/>
      </w:pPr>
      <w:r>
        <w:t>3.3  Subcontractors. Company may use subcontractors or independent contractors to perform portions of the Services, provided Company remains responsible for their acts and omissions to the same extent as for its own personnel. Company will not disclose Client Confidential Information to a subcontractor except under written obligations at least as protective as those in this Agreement.</w:t>
      </w:r>
    </w:p>
    <w:p w14:paraId="6C4DF9A4" w14:textId="77777777" w:rsidR="00F6280F" w:rsidRDefault="007E6065">
      <w:pPr>
        <w:pStyle w:val="SectionText"/>
        <w:spacing w:after="80" w:line="252" w:lineRule="auto"/>
      </w:pPr>
      <w:r>
        <w:t>3.4  Client Cooperation. Client will timely perform its responsibilities identified in the applicable Exhibited Service Addendum, including furnishing accurate information, access to personnel and systems, approvals, decisions, dependencies, and other cooperation reasonably necessary for Company to perform the Services.</w:t>
      </w:r>
    </w:p>
    <w:p w14:paraId="066F0291" w14:textId="77777777" w:rsidR="00F6280F" w:rsidRDefault="007E6065">
      <w:pPr>
        <w:pStyle w:val="SectionText"/>
        <w:spacing w:after="80" w:line="252" w:lineRule="auto"/>
      </w:pPr>
      <w:r>
        <w:t>3.5  Change Control. Either Party may request a change to scope, assumptions, schedule, staffing, service periods, review procedures, dependencies, or Fees. No requested change is binding unless documented in a written change order or amended Exhibited Service Addendum signed by both Parties. Until then, Company may continue performing based on the last agreed scope, and Client will remain responsible for Fees incurred under that agreed scope.</w:t>
      </w:r>
    </w:p>
    <w:p w14:paraId="6BC21D0F" w14:textId="77777777" w:rsidR="00F6280F" w:rsidRDefault="007E6065">
      <w:pPr>
        <w:pStyle w:val="SectionText"/>
        <w:spacing w:after="80" w:line="252" w:lineRule="auto"/>
      </w:pPr>
      <w:r>
        <w:t>3.6  Non-Exclusivity of Personnel. Unless expressly stated otherwise in an applicable Exhibited Service Addendum, no Company personnel are dedicated exclusively to Client, and Company may assign or reassign personnel in its discretion provided Company remains responsible for performance of the Services.</w:t>
      </w:r>
    </w:p>
    <w:p w14:paraId="10E1C4FC" w14:textId="77777777" w:rsidR="00F6280F" w:rsidRDefault="007E6065">
      <w:pPr>
        <w:pStyle w:val="SectionText"/>
        <w:spacing w:after="80" w:line="252" w:lineRule="auto"/>
      </w:pPr>
      <w:r>
        <w:t>3.7  Independent Business Judgment. Company may rely on information and instructions supplied by Client and is not responsible for legal, accounting, tax, or regulatory advice unless the applicable Exhibited Service Addendum expressly states that such advice is part of the Services and Company is legally qualified to provide it.</w:t>
      </w:r>
    </w:p>
    <w:p w14:paraId="404EA6AD" w14:textId="77777777" w:rsidR="00F6280F" w:rsidRDefault="007E6065">
      <w:pPr>
        <w:pStyle w:val="ArticleHeading"/>
        <w:spacing w:before="200" w:after="120" w:line="252" w:lineRule="auto"/>
      </w:pPr>
      <w:r>
        <w:t>4. TERM; SERVICE TERMS; SUSPENSION; TERMINATION</w:t>
      </w:r>
    </w:p>
    <w:p w14:paraId="245D1E5B" w14:textId="77777777" w:rsidR="00F6280F" w:rsidRDefault="007E6065">
      <w:pPr>
        <w:pStyle w:val="SectionText"/>
        <w:spacing w:after="80" w:line="252" w:lineRule="auto"/>
      </w:pPr>
      <w:r>
        <w:t>4.1  Term of Agreement. This Agreement begins on the Effective Date and will remain in full force and effect unless and until terminated in accordance with this Section 4. The expiration, completion, or termination of any one Exhibited Service Addendum will not, by itself, terminate this Agreement. Following the expiration, completion, or termination of any Exhibited Service Addendum, the Parties may execute one or more additional Exhibited Service Addenda under this Agreement without the need to execute a new master agreement.</w:t>
      </w:r>
    </w:p>
    <w:p w14:paraId="236244EE" w14:textId="77777777" w:rsidR="00F6280F" w:rsidRDefault="007E6065">
      <w:pPr>
        <w:pStyle w:val="SectionText"/>
        <w:spacing w:after="80" w:line="252" w:lineRule="auto"/>
      </w:pPr>
      <w:r>
        <w:t>4.2  Service Term. The service term for the initial engagement will be set forth in the initial Exhibited Service Addendum. Any future services, renewal periods, expansions, or revised scopes after the applicable service term will require a new or amended Exhibited Service Addendum signed by both Parties.</w:t>
      </w:r>
    </w:p>
    <w:p w14:paraId="0BFB16F6" w14:textId="77777777" w:rsidR="00F6280F" w:rsidRDefault="007E6065">
      <w:pPr>
        <w:pStyle w:val="SectionText"/>
        <w:spacing w:after="80" w:line="252" w:lineRule="auto"/>
      </w:pPr>
      <w:r>
        <w:t>4.3  Termination for Cause. Either Party may terminate this Agreement or the affected Exhibited Service Addendum for material breach by the other Party if the breach remains uncured thirty (30) days after written notice describing the breach in reasonable detail. If the breach is incapable of cure, termination may be immediate upon written notice.</w:t>
      </w:r>
    </w:p>
    <w:p w14:paraId="3AAC8D32" w14:textId="77777777" w:rsidR="00F6280F" w:rsidRDefault="007E6065">
      <w:pPr>
        <w:pStyle w:val="SectionText"/>
        <w:spacing w:after="80" w:line="252" w:lineRule="auto"/>
      </w:pPr>
      <w:r>
        <w:t>4.4  Insolvency Events. Either Party may terminate this Agreement or the affected Exhibited Service Addendum immediately upon written notice if the other Party becomes insolvent, admits in writing its inability to pay debts as they come due, makes an assignment for the benefit of creditors, files or has filed against it a petition in bankruptcy or similar proceeding that is not dismissed within sixty (60) days, or is subject to appointment of a receiver or trustee over a material portion of its assets.</w:t>
      </w:r>
    </w:p>
    <w:p w14:paraId="08B188FD" w14:textId="77777777" w:rsidR="00F6280F" w:rsidRDefault="007E6065">
      <w:pPr>
        <w:pStyle w:val="SectionText"/>
        <w:spacing w:after="80" w:line="252" w:lineRule="auto"/>
      </w:pPr>
      <w:r>
        <w:t xml:space="preserve">4.5  Suspension. Company may suspend performance, with prior written notice if commercially practicable, if Client fails to pay undisputed Fees when due, materially breaches a security obligation, directs Company to act </w:t>
      </w:r>
      <w:r>
        <w:lastRenderedPageBreak/>
        <w:t>unlawfully, or fails to provide required access, dependencies, or cooperation after written notice and a reasonable opportunity to cure. Any such suspension will not relieve Client of its obligation to pay Fees accruing during the applicable Service Term to the extent the suspension results from Client’s act or omission.</w:t>
      </w:r>
    </w:p>
    <w:p w14:paraId="1DE112E0" w14:textId="77777777" w:rsidR="00F6280F" w:rsidRDefault="007E6065">
      <w:pPr>
        <w:pStyle w:val="SectionText"/>
        <w:spacing w:after="80" w:line="252" w:lineRule="auto"/>
      </w:pPr>
      <w:r>
        <w:t>4.6  No Termination for Convenience During Service Term. Except as the Parties may expressly set forth in an applicable Exhibited Service Addendum or a later executed Exhibited Service Addendum, neither Party may terminate this Agreement or an applicable Exhibited Service Addendum for convenience during the applicable Service Term.</w:t>
      </w:r>
      <w:r>
        <w:rPr>
          <w:rStyle w:val="CommentReference"/>
          <w:sz w:val="21"/>
          <w:szCs w:val="22"/>
        </w:rPr>
      </w:r>
    </w:p>
    <w:p w14:paraId="5E9DE15B" w14:textId="77777777" w:rsidR="00F6280F" w:rsidRDefault="007E6065">
      <w:pPr>
        <w:pStyle w:val="SectionText"/>
        <w:spacing w:after="80" w:line="252" w:lineRule="auto"/>
      </w:pPr>
      <w:r>
        <w:t>4.7  Effect of Expiration or Termination. Upon expiration or termination of this Agreement or an affected Exhibited Service Addendum: (a) Company will cease performing the affected Services except as reasonably necessary for an orderly wind-down or as otherwise agreed in writing; (b) Client will pay Company all Fees, committed amounts, non-cancelable amounts, accrued commissions, and reimbursable expenses incurred or committed through the effective date of expiration or termination, as well as any amounts that survive pursuant to the applicable Exhibited Service Addendum; (c) each Party will return or destroy the other Party’s Confidential Information as required by Section 9.4; and (d) expiration or termination of one Exhibited Service Addendum will not, by itself, terminate any other Exhibited Service Addendum or this Agreement unless expressly stated in the applicable notice or written agreement of the Parties.</w:t>
      </w:r>
      <w:r>
        <w:rPr>
          <w:rStyle w:val="CommentReference"/>
          <w:sz w:val="21"/>
          <w:szCs w:val="22"/>
        </w:rPr>
      </w:r>
    </w:p>
    <w:p w14:paraId="69DB52EC" w14:textId="77777777" w:rsidR="00F6280F" w:rsidRDefault="007E6065">
      <w:pPr>
        <w:pStyle w:val="ArticleHeading"/>
        <w:spacing w:before="200" w:after="120" w:line="252" w:lineRule="auto"/>
      </w:pPr>
      <w:r>
        <w:t>5. FEES; INVOICING; TAXES</w:t>
      </w:r>
    </w:p>
    <w:p w14:paraId="1E091309" w14:textId="77777777" w:rsidR="00F6280F" w:rsidRDefault="007E6065">
      <w:pPr>
        <w:pStyle w:val="SectionText"/>
        <w:spacing w:after="80" w:line="252" w:lineRule="auto"/>
      </w:pPr>
      <w:r>
        <w:t>5.1  Fees and Rate Changes. Client will pay the Fees set forth in each applicable Exhibited Service Addendum. Unless an applicable Exhibited Service Addendum states otherwise, time-and-materials Services will be billed based on Company’s then-current rates for the personnel or service categories involved, subject to any rate protections expressly stated in the applicable Exhibited Service Addendum.</w:t>
      </w:r>
    </w:p>
    <w:p w14:paraId="5D2BF7F1" w14:textId="77777777" w:rsidR="00F6280F" w:rsidRDefault="007E6065">
      <w:pPr>
        <w:pStyle w:val="SectionText"/>
        <w:spacing w:after="80" w:line="252" w:lineRule="auto"/>
      </w:pPr>
      <w:r>
        <w:t>5.2  Invoices; Payment Timing. Unless an applicable Exhibited Service Addendum states otherwise, Company may invoice monthly in arrears for time-and-materials Services, monthly or in advance for recurring Services, upon achievement of milestones for milestone-based Services, or as otherwise provided in the applicable Exhibited Service Addendum. Client will pay undisputed invoiced amounts within thirty (30) days after receipt.</w:t>
      </w:r>
    </w:p>
    <w:p w14:paraId="7AD3B0D0" w14:textId="77777777" w:rsidR="00F6280F" w:rsidRDefault="007E6065">
      <w:pPr>
        <w:pStyle w:val="SectionText"/>
        <w:spacing w:after="80" w:line="252" w:lineRule="auto"/>
      </w:pPr>
      <w:r>
        <w:t>5.3  Disputed Invoices. Client must notify Company in writing of any good-faith invoice dispute within ten (10) business days after receipt of the applicable invoice, identifying the specific disputed amount and the basis for the dispute with reasonable detail. Client will timely pay all undisputed portions. The Parties will work in good faith to resolve the dispute promptly. Failure to timely dispute an invoice constitutes acceptance of that invoice.</w:t>
      </w:r>
    </w:p>
    <w:p w14:paraId="26331AB8" w14:textId="77777777" w:rsidR="00F6280F" w:rsidRDefault="007E6065">
      <w:pPr>
        <w:pStyle w:val="SectionText"/>
        <w:spacing w:after="80" w:line="252" w:lineRule="auto"/>
      </w:pPr>
      <w:r>
        <w:t>5.4  Late Charges. Any undisputed amount not paid when due may accrue interest from the due date until paid at the lesser of one and one-half percent (1.5%) per month or the maximum rate permitted by applicable law. Client will reimburse reasonable collection costs, including attorneys’ fees and court costs, incurred to collect overdue undisputed amounts.</w:t>
      </w:r>
      <w:r>
        <w:rPr>
          <w:rStyle w:val="CommentReference"/>
          <w:sz w:val="21"/>
          <w:szCs w:val="22"/>
        </w:rPr>
      </w:r>
    </w:p>
    <w:p w14:paraId="1194C1C3" w14:textId="77777777" w:rsidR="00F6280F" w:rsidRDefault="007E6065">
      <w:pPr>
        <w:pStyle w:val="SectionText"/>
        <w:spacing w:after="80" w:line="252" w:lineRule="auto"/>
      </w:pPr>
      <w:r>
        <w:t>5.5  Taxes. Fees are exclusive of sales, use, value-added, gross receipts, withholding, excise, and similar taxes, duties, or assessments imposed on the Services, excluding taxes based on Company’s net income, property, or payroll. Client will pay or reimburse all such taxes, except to the extent Client provides a valid exemption certificate.</w:t>
      </w:r>
    </w:p>
    <w:p w14:paraId="12DA232B" w14:textId="77777777" w:rsidR="00F6280F" w:rsidRDefault="007E6065">
      <w:pPr>
        <w:pStyle w:val="SectionText"/>
        <w:spacing w:after="80" w:line="252" w:lineRule="auto"/>
      </w:pPr>
      <w:r>
        <w:t>5.6  Expenses. Client will reimburse only those travel, lodging, meals, third-party charges, and out-of-pocket expenses expressly authorized in an applicable Exhibited Service Addendum. Reimbursable expenses will be invoiced at cost without mark-up unless otherwise expressly stated.</w:t>
      </w:r>
    </w:p>
    <w:p w14:paraId="5583ED7B" w14:textId="77777777" w:rsidR="00F6280F" w:rsidRDefault="007E6065">
      <w:pPr>
        <w:pStyle w:val="SectionText"/>
        <w:spacing w:after="80" w:line="252" w:lineRule="auto"/>
      </w:pPr>
      <w:r>
        <w:t>5.7  Purchase Orders. If Client issues a purchase order for administrative purposes, the purchase order must reference the applicable Exhibited Service Addendum. No purchase order is required for invoicing unless an applicable Exhibited Service Addendum expressly says so. No purchase order terms alter this Agreement or an Exhibited Service Addendum.</w:t>
      </w:r>
    </w:p>
    <w:p w14:paraId="413A5EC0" w14:textId="77777777" w:rsidR="00F6280F" w:rsidRDefault="007E6065">
      <w:pPr>
        <w:pStyle w:val="ArticleHeading"/>
        <w:spacing w:before="200" w:after="120" w:line="252" w:lineRule="auto"/>
      </w:pPr>
      <w:r>
        <w:lastRenderedPageBreak/>
        <w:t>6. SERVICES; STATUS COMMUNICATIONS; NO SEPARATE PRODUCT OR DOCUMENTATION DELIVERABLES</w:t>
      </w:r>
    </w:p>
    <w:p w14:paraId="7751C822" w14:textId="77777777" w:rsidR="00F6280F" w:rsidRDefault="007E6065">
      <w:pPr>
        <w:pStyle w:val="SectionText"/>
        <w:spacing w:after="80" w:line="252" w:lineRule="auto"/>
      </w:pPr>
      <w:r>
        <w:t>6.1  Nature of Engagement. The Parties acknowledge and agree that this Agreement governs consulting, business development support, introductions, relationship facilitation, and related professional services, and not the sale of goods, licensed products, or stand-alone documentation deliverables. Any reports, summaries, recommendations, introductions, communications, or incidental materials furnished by Company are part of the Services unless an applicable Exhibited Service Addendum expressly states otherwise.</w:t>
      </w:r>
    </w:p>
    <w:p w14:paraId="1777BF22" w14:textId="77777777" w:rsidR="00F6280F" w:rsidRDefault="007E6065">
      <w:pPr>
        <w:pStyle w:val="SectionText"/>
        <w:spacing w:after="80" w:line="252" w:lineRule="auto"/>
      </w:pPr>
      <w:r>
        <w:t>6.2  Service Performance and Confirmation. Company will perform the Services in material accordance with the applicable Exhibited Service Addendum. If an Exhibited Service Addendum sets forth specific review, confirmation, or performance procedures for services, the Parties will follow those procedures.</w:t>
      </w:r>
    </w:p>
    <w:p w14:paraId="67EC3BB6" w14:textId="77777777" w:rsidR="00F6280F" w:rsidRDefault="007E6065">
      <w:pPr>
        <w:pStyle w:val="SectionText"/>
        <w:spacing w:after="80" w:line="252" w:lineRule="auto"/>
      </w:pPr>
      <w:r>
        <w:t>6.3  Deemed Acceptance of Services. Services will be deemed accepted if Client fails timely to identify a material nonconformity in writing, continues to use or benefit from the Services, requests that Company proceed with subsequent Services, or pays the related invoice without a contemporaneous written dispute identifying the alleged nonconformity.</w:t>
      </w:r>
    </w:p>
    <w:p w14:paraId="6CBBB671" w14:textId="77777777" w:rsidR="00F6280F" w:rsidRDefault="007E6065">
      <w:pPr>
        <w:pStyle w:val="SectionText"/>
        <w:spacing w:after="80" w:line="252" w:lineRule="auto"/>
      </w:pPr>
      <w:r>
        <w:t>6.4  Cure Right. If Client timely notifies Company of a material nonconformity in the Services, Company will be afforded a commercially reasonable opportunity to reperform the affected Services or otherwise cure the nonconformity. Reperformance or cure will constitute Client’s sole and exclusive remedy for any alleged failure of the Services to conform to the applicable Exhibited Service Addendum, except to the extent such failure gives rise to a termination right expressly provided in this Agreement.</w:t>
      </w:r>
    </w:p>
    <w:p w14:paraId="7852FA85" w14:textId="77777777" w:rsidR="00F6280F" w:rsidRDefault="007E6065">
      <w:pPr>
        <w:pStyle w:val="SectionText"/>
        <w:spacing w:after="80" w:line="252" w:lineRule="auto"/>
      </w:pPr>
      <w:r>
        <w:t>6.5  No Rejection for Minor Issues. Client may not reject or withhold payment for immaterial, cosmetic, administrative, or minor issues that do not materially impair the value of the Services for their intended business purpose.</w:t>
      </w:r>
    </w:p>
    <w:p w14:paraId="2261A8B2" w14:textId="77777777" w:rsidR="00F6280F" w:rsidRDefault="007E6065">
      <w:pPr>
        <w:pStyle w:val="SectionText"/>
        <w:spacing w:after="80" w:line="252" w:lineRule="auto"/>
      </w:pPr>
      <w:r>
        <w:t>6.6  No Separate Documentation Obligation. Company is not required to furnish manuals, user guides, technical documentation, transfer materials, or other written deliverables except to the extent expressly set forth in an applicable Exhibited Service Addendum.</w:t>
      </w:r>
    </w:p>
    <w:p w14:paraId="17916931" w14:textId="77777777" w:rsidR="00F6280F" w:rsidRDefault="007E6065">
      <w:pPr>
        <w:pStyle w:val="ArticleHeading"/>
        <w:spacing w:before="200" w:after="120" w:line="252" w:lineRule="auto"/>
      </w:pPr>
      <w:r>
        <w:t>7. CLIENT RESPONSIBILITIES; COMPLIANCE</w:t>
      </w:r>
    </w:p>
    <w:p w14:paraId="407D3CF1" w14:textId="77777777" w:rsidR="00F6280F" w:rsidRDefault="007E6065">
      <w:pPr>
        <w:pStyle w:val="SectionText"/>
        <w:spacing w:after="80" w:line="252" w:lineRule="auto"/>
      </w:pPr>
      <w:r>
        <w:t>7.1  Accuracy and Legality of Client Materials. Client represents and warrants that it has and will maintain all rights, permissions, and lawful bases necessary for Company to receive, use, host, process, transmit, modify, and disclose Client Materials as contemplated by this Agreement and the applicable Exhibited Service Addendum.</w:t>
      </w:r>
    </w:p>
    <w:p w14:paraId="1F97AF9C" w14:textId="77777777" w:rsidR="00F6280F" w:rsidRDefault="007E6065">
      <w:pPr>
        <w:pStyle w:val="SectionText"/>
        <w:spacing w:after="80" w:line="252" w:lineRule="auto"/>
      </w:pPr>
      <w:r>
        <w:t>7.2  Access Rights. Client will obtain and maintain all consents, licenses, authorizations, and internal approvals required for Company to access Client’s systems, facilities, networks, software, personnel, and data. Company may rely on any administrator credentials, requests, approvals, or permissions provided by Client or its authorized personnel.</w:t>
      </w:r>
    </w:p>
    <w:p w14:paraId="1938C725" w14:textId="77777777" w:rsidR="00F6280F" w:rsidRDefault="007E6065">
      <w:pPr>
        <w:pStyle w:val="SectionText"/>
        <w:spacing w:after="80" w:line="252" w:lineRule="auto"/>
      </w:pPr>
      <w:r>
        <w:t>7.3  Client Policies. Client will provide any applicable policies, onboarding requirements, security standards, background-check requirements, and site rules sufficiently in advance for Company to evaluate and reasonably comply. Any new or modified requirement that increases Company’s burden, cost, or schedule will be handled through change control.</w:t>
      </w:r>
    </w:p>
    <w:p w14:paraId="323C9741" w14:textId="77777777" w:rsidR="00F6280F" w:rsidRDefault="007E6065">
      <w:pPr>
        <w:pStyle w:val="SectionText"/>
        <w:spacing w:after="80" w:line="252" w:lineRule="auto"/>
      </w:pPr>
      <w:r>
        <w:t>7.4  Use Restrictions. Client will not use the Services or any work product or incidental outputs in violation of applicable law, for any unlawful purpose, or in a manner inconsistent with the applicable Exhibited Service Addendum.</w:t>
      </w:r>
    </w:p>
    <w:p w14:paraId="59837706" w14:textId="77777777" w:rsidR="00F6280F" w:rsidRDefault="007E6065">
      <w:pPr>
        <w:pStyle w:val="ArticleHeading"/>
        <w:spacing w:before="200" w:after="120" w:line="252" w:lineRule="auto"/>
      </w:pPr>
      <w:r>
        <w:t>8. INTELLECTUAL PROPERTY; SERVICE MATERIALS</w:t>
      </w:r>
    </w:p>
    <w:p w14:paraId="2379F5ED" w14:textId="77777777" w:rsidR="00F6280F" w:rsidRDefault="007E6065">
      <w:pPr>
        <w:pStyle w:val="SectionText"/>
        <w:spacing w:after="80" w:line="252" w:lineRule="auto"/>
      </w:pPr>
      <w:r>
        <w:t>8.1  Company Background Technology. As between the Parties, Company retains all right, title, and interest in and to the Company Background Technology. No right, title, or interest in Company Background Technology transfers to Client by virtue of this Agreement.</w:t>
      </w:r>
    </w:p>
    <w:p w14:paraId="18DC4949" w14:textId="77777777" w:rsidR="00F6280F" w:rsidRDefault="007E6065">
      <w:pPr>
        <w:pStyle w:val="SectionText"/>
        <w:spacing w:after="80" w:line="252" w:lineRule="auto"/>
      </w:pPr>
      <w:r>
        <w:lastRenderedPageBreak/>
        <w:t>8.2  Third-Party Materials. Any third-party software, data, libraries, APIs, cloud services, open-source components, or other third-party materials used in connection with the Services are subject to the applicable third-party terms and remain owned by their respective licensors or owners.</w:t>
      </w:r>
    </w:p>
    <w:p w14:paraId="55F4343C" w14:textId="77777777" w:rsidR="00F6280F" w:rsidRDefault="007E6065">
      <w:pPr>
        <w:pStyle w:val="SectionText"/>
        <w:spacing w:after="80" w:line="252" w:lineRule="auto"/>
      </w:pPr>
      <w:r>
        <w:t>8.3  Default Ownership of Work Product. Except as otherwise expressly stated in an applicable Exhibited Service Addendum, and subject to Sections 8.1 and 8.2, Company hereby assigns to Client, effective upon full payment of all applicable Fees, all right, title, and interest in and to the Work Product specifically created by Company for Client under the applicable Exhibited Service Addendum. No ownership interest transfers in Company Background Technology, service methodologies, templates, general know-how, or residual knowledge used in performing the Services.</w:t>
      </w:r>
    </w:p>
    <w:p w14:paraId="1484BCEA" w14:textId="77777777" w:rsidR="00F6280F" w:rsidRDefault="007E6065">
      <w:pPr>
        <w:pStyle w:val="SectionText"/>
        <w:spacing w:after="80" w:line="252" w:lineRule="auto"/>
      </w:pPr>
      <w:r>
        <w:t>8.4  License Back for Incorporated Company Materials. To the extent any Work Product incorporates or depends upon Company Background Technology, Company grants to Client a non-exclusive, perpetual, worldwide, non-transferable except as permitted by Section 18.2, royalty-free license to use such incorporated Company Background Technology solely as necessary for Client to use the applicable Work Product for its internal business purposes, subject to any use restrictions set forth in the applicable Exhibited Service Addendum.</w:t>
      </w:r>
    </w:p>
    <w:p w14:paraId="43500BB0" w14:textId="77777777" w:rsidR="00F6280F" w:rsidRDefault="007E6065">
      <w:pPr>
        <w:pStyle w:val="SectionText"/>
        <w:spacing w:after="80" w:line="252" w:lineRule="auto"/>
      </w:pPr>
      <w:r>
        <w:t>8.5  Client Materials. As between the Parties, Client retains all right, title, and interest in and to Client Materials. Client grants Company a non-exclusive, limited, worldwide license during the term to access, use, reproduce, host, transmit, process, modify, and display Client Materials solely as reasonably necessary to perform the Services, prepare incidental service materials, and exercise Company’s rights under this Agreement.</w:t>
      </w:r>
    </w:p>
    <w:p w14:paraId="70DD3EFE" w14:textId="77777777" w:rsidR="00F6280F" w:rsidRDefault="007E6065">
      <w:pPr>
        <w:pStyle w:val="SectionText"/>
        <w:spacing w:after="80" w:line="252" w:lineRule="auto"/>
      </w:pPr>
      <w:r>
        <w:t>8.6  Feedback. If Client or its personnel provide suggestions, enhancement requests, recommendations, or other feedback relating to Company’s services, methodologies, or business processes, Company may freely use and exploit that feedback without restriction or obligation, provided Company does not disclose Client Confidential Information in doing so.</w:t>
      </w:r>
    </w:p>
    <w:p w14:paraId="72C6913A" w14:textId="77777777" w:rsidR="00F6280F" w:rsidRDefault="007E6065">
      <w:pPr>
        <w:pStyle w:val="SectionText"/>
        <w:spacing w:after="80" w:line="252" w:lineRule="auto"/>
      </w:pPr>
      <w:r>
        <w:t>8.7  Moral Rights; Further Assurances. To the extent permitted by applicable law, Company will cause personnel under its control who author Work Product to waive or not assert any moral rights in the assigned Work Product. Each Party will reasonably cooperate, at the requesting Party’s expense, in documenting the ownership and license allocations under this Section.</w:t>
      </w:r>
    </w:p>
    <w:p w14:paraId="46BE611F" w14:textId="77777777" w:rsidR="00F6280F" w:rsidRDefault="007E6065">
      <w:pPr>
        <w:pStyle w:val="SectionText"/>
        <w:spacing w:after="80" w:line="252" w:lineRule="auto"/>
      </w:pPr>
      <w:r>
        <w:t>8.8  Reservation of Rights. Except for the rights expressly granted in this Agreement, each Party reserves all rights not expressly granted.</w:t>
      </w:r>
    </w:p>
    <w:p w14:paraId="10A0B044" w14:textId="77777777" w:rsidR="00F6280F" w:rsidRDefault="007E6065">
      <w:pPr>
        <w:pStyle w:val="ArticleHeading"/>
        <w:spacing w:before="200" w:after="120" w:line="252" w:lineRule="auto"/>
      </w:pPr>
      <w:r>
        <w:t>9. CONFIDENTIALITY</w:t>
      </w:r>
    </w:p>
    <w:p w14:paraId="7F96D78C" w14:textId="77777777" w:rsidR="00F6280F" w:rsidRDefault="007E6065">
      <w:pPr>
        <w:pStyle w:val="SectionText"/>
        <w:spacing w:after="80" w:line="252" w:lineRule="auto"/>
      </w:pPr>
      <w:r>
        <w:t>9.1  Use and Protection. The receiving Party will: (a) use the disclosing Party’s Confidential Information only to perform or exercise rights under this Agreement; (b) protect that Confidential Information using at least reasonable care and no less than the care it uses to protect its own information of similar sensitivity; and (c) disclose that Confidential Information only to its Affiliates, employees, contractors, professional advisors, financing sources, and actual or prospective acquirers who have a need to know and are bound by confidentiality obligations at least as protective as those in this Agreement.</w:t>
      </w:r>
    </w:p>
    <w:p w14:paraId="58D81490" w14:textId="77777777" w:rsidR="00F6280F" w:rsidRDefault="007E6065">
      <w:pPr>
        <w:pStyle w:val="SectionText"/>
        <w:spacing w:after="80" w:line="252" w:lineRule="auto"/>
      </w:pPr>
      <w:r>
        <w:t>9.2  Exclusions. Confidential Information does not include information that the receiving Party can demonstrate by competent written records: (a) is or becomes publicly available through no breach of this Agreement; (b) was known to the receiving Party without restriction before disclosure; (c) is rightfully received from a third party without a duty of confidentiality; or (d) is independently developed without use of or reference to the disclosing Party’s Confidential Information.</w:t>
      </w:r>
    </w:p>
    <w:p w14:paraId="7499B825" w14:textId="77777777" w:rsidR="00F6280F" w:rsidRDefault="007E6065">
      <w:pPr>
        <w:pStyle w:val="SectionText"/>
        <w:spacing w:after="80" w:line="252" w:lineRule="auto"/>
      </w:pPr>
      <w:r>
        <w:t>9.3  Compelled Disclosure. If the receiving Party is required by law, regulation, subpoena, court order, or governmental request to disclose Confidential Information, the receiving Party may do so if it gives the disclosing Party prompt notice to the extent legally permitted and reasonably cooperates, at the disclosing Party’s expense, in seeking confidential treatment or a protective order.</w:t>
      </w:r>
    </w:p>
    <w:p w14:paraId="483A497E" w14:textId="77777777" w:rsidR="00F6280F" w:rsidRDefault="007E6065">
      <w:pPr>
        <w:pStyle w:val="SectionText"/>
        <w:spacing w:after="80" w:line="252" w:lineRule="auto"/>
      </w:pPr>
      <w:r>
        <w:lastRenderedPageBreak/>
        <w:t>9.4  Trade Secrets. Trade secrets will remain subject to the confidentiality, non-use, and non-disclosure obligations of this Agreement for so long as they remain trade secrets under applicable law.</w:t>
      </w:r>
    </w:p>
    <w:p w14:paraId="7F224FBF" w14:textId="77777777" w:rsidR="00F6280F" w:rsidRDefault="007E6065">
      <w:pPr>
        <w:pStyle w:val="SectionText"/>
        <w:spacing w:after="80" w:line="252" w:lineRule="auto"/>
      </w:pPr>
      <w:r>
        <w:t>9.5  Term of Confidentiality. Except for trade secrets, the obligations in this Section 9 continue during the term and for five (5) years after the later of expiration or termination of this Agreement or the last disclosure of the applicable Confidential Information.</w:t>
      </w:r>
    </w:p>
    <w:p w14:paraId="625A3E95" w14:textId="77777777" w:rsidR="00F6280F" w:rsidRDefault="007E6065">
      <w:pPr>
        <w:pStyle w:val="SectionText"/>
        <w:spacing w:after="80" w:line="252" w:lineRule="auto"/>
      </w:pPr>
      <w:r>
        <w:t>9.6  Permitted Disclosures. A receiving Party may disclose the disclosing Party’s Confidential Information to its and its Affiliates’ personnel, professional advisors, subcontractors, insurers, auditors, financing sources, and prospective acquirers who have a need to know and who are bound by confidentiality obligations at least as protective as those set forth herein. The receiving Party remains responsible for any breach of this Section by such persons to the same extent as if committed by the receiving Party. If an applicable Exhibited Service Addendum identifies additional permitted recipients, such recipients will also be permitted.</w:t>
      </w:r>
    </w:p>
    <w:p w14:paraId="3B1FBF0F" w14:textId="77777777" w:rsidR="00F6280F" w:rsidRDefault="007E6065">
      <w:pPr>
        <w:pStyle w:val="SectionText"/>
        <w:spacing w:after="80" w:line="252" w:lineRule="auto"/>
      </w:pPr>
      <w:r>
        <w:t>9.7  Equitable Relief. Each Party acknowledges that a breach of this Section 9 or Section 8 may cause irreparable harm for which monetary damages may be inadequate, and the non-breaching Party may seek injunctive or other equitable relief, in addition to any other remedies available at law or in equity, without posting bond except to the extent bond cannot legally be waived.</w:t>
      </w:r>
    </w:p>
    <w:p w14:paraId="4BF16FA0" w14:textId="77777777" w:rsidR="00F6280F" w:rsidRDefault="007E6065">
      <w:pPr>
        <w:pStyle w:val="SectionText"/>
        <w:spacing w:after="80" w:line="252" w:lineRule="auto"/>
      </w:pPr>
      <w:r>
        <w:t>9.8  Return or Destruction. Upon written request made during the term or within thirty (30) days after termination of this Agreement or the applicable Exhibited Service Addendum, the receiving Party will promptly return or destroy the disclosing Party’s Confidential Information, except for information retained in secure archival back-ups created in the ordinary course, information required by law to be retained, or information necessary to exercise or defend legal rights. Retained information remains subject to this Section 9.</w:t>
      </w:r>
    </w:p>
    <w:p w14:paraId="08542A6A" w14:textId="77777777" w:rsidR="00F6280F" w:rsidRDefault="007E6065">
      <w:pPr>
        <w:pStyle w:val="ArticleHeading"/>
        <w:spacing w:before="200" w:after="120" w:line="252" w:lineRule="auto"/>
      </w:pPr>
      <w:r>
        <w:t>10. DATA PROTECTION; SECURITY</w:t>
      </w:r>
    </w:p>
    <w:p w14:paraId="1FEBDD75" w14:textId="77777777" w:rsidR="00F6280F" w:rsidRDefault="007E6065">
      <w:pPr>
        <w:pStyle w:val="SectionText"/>
        <w:spacing w:after="80" w:line="252" w:lineRule="auto"/>
      </w:pPr>
      <w:r>
        <w:t>10.1  General Compliance. Each Party will comply with the data protection, privacy, records, export, sanctions, anti-bribery, anti-corruption, and other laws applicable to that Party’s performance under this Agreement.</w:t>
      </w:r>
    </w:p>
    <w:p w14:paraId="369B86C7" w14:textId="77777777" w:rsidR="00F6280F" w:rsidRDefault="007E6065">
      <w:pPr>
        <w:pStyle w:val="SectionText"/>
        <w:spacing w:after="80" w:line="252" w:lineRule="auto"/>
      </w:pPr>
      <w:r>
        <w:t>10.2  Security Incidents. Company will notify Client without unreasonable delay after confirming an actual unauthorized acquisition of unencrypted Client data in Company’s possession or control that materially compromises the security, confidentiality, or integrity of that data. Company will provide information reasonably requested by Client about the nature of the incident, the data affected, the remedial steps taken, and the measures intended to prevent recurrence, to the extent disclosure is permitted by law and does not compromise Company’s security or legal position.</w:t>
      </w:r>
    </w:p>
    <w:p w14:paraId="078E5FC1" w14:textId="77777777" w:rsidR="00F6280F" w:rsidRDefault="007E6065">
      <w:pPr>
        <w:pStyle w:val="SectionText"/>
        <w:spacing w:after="80" w:line="252" w:lineRule="auto"/>
      </w:pPr>
      <w:r>
        <w:t>10.3  Processing Addendum. If the Services involve Company’s processing of personal data on Client’s behalf in a manner that requires a data processing addendum under applicable law, the Parties will execute a mutually acceptable data processing addendum, and in the event of conflict between that addendum and this Agreement, the addendum will control solely with respect to personal data processing.</w:t>
      </w:r>
    </w:p>
    <w:p w14:paraId="7BFC3252" w14:textId="77777777" w:rsidR="00F6280F" w:rsidRDefault="007E6065">
      <w:pPr>
        <w:pStyle w:val="SectionText"/>
        <w:spacing w:after="80" w:line="252" w:lineRule="auto"/>
      </w:pPr>
      <w:r>
        <w:t>10.4  De-Identified and Aggregated Data. Unless an applicable Exhibited Service Addendum expressly prohibits it, Company may create and use de-identified, anonymized, and aggregated data derived from the Services or Client Materials for benchmarking, analytics, service improvement, and business operations, provided the resulting data does not identify Client or any natural person and does not disclose Client Confidential Information.</w:t>
      </w:r>
    </w:p>
    <w:p w14:paraId="1523715F" w14:textId="77777777" w:rsidR="00F6280F" w:rsidRDefault="007E6065">
      <w:pPr>
        <w:pStyle w:val="ArticleHeading"/>
        <w:spacing w:before="200" w:after="120" w:line="252" w:lineRule="auto"/>
      </w:pPr>
      <w:r>
        <w:t>11. REPRESENTATIONS; WARRANTIES; DISCLAIMERS</w:t>
      </w:r>
    </w:p>
    <w:p w14:paraId="0BC10D7A" w14:textId="77777777" w:rsidR="00F6280F" w:rsidRDefault="007E6065">
      <w:pPr>
        <w:pStyle w:val="SectionText"/>
        <w:spacing w:after="80" w:line="252" w:lineRule="auto"/>
      </w:pPr>
      <w:r>
        <w:t>11.1  Mutual Authority Warranty. Each Party represents and warrants that: (a) it is duly organized, validly existing, and in good standing under the laws of its jurisdiction of organization, if applicable; (b) it has full power and authority to enter into and perform this Agreement; and (c) the person signing this Agreement on its behalf is duly authorized to bind it.</w:t>
      </w:r>
    </w:p>
    <w:p w14:paraId="082EAB22" w14:textId="77777777" w:rsidR="00F6280F" w:rsidRDefault="007E6065">
      <w:pPr>
        <w:pStyle w:val="SectionText"/>
        <w:spacing w:after="80" w:line="252" w:lineRule="auto"/>
      </w:pPr>
      <w:r>
        <w:lastRenderedPageBreak/>
        <w:t>11.2  Company Service Warranty. Company warrants that during the period set forth in the applicable Exhibited Service Addendum or, if no period is stated, during the thirty (30) days following performance of the applicable Services, the Services will be performed in a professional and workmanlike manner and in material conformity with the applicable Exhibited Service Addendum. Client’s exclusive remedies for breach of this warranty are reperformance of the affected Services or, if reperformance is not commercially reasonable and the breach is material and uncured, termination of the affected Exhibited Service Addendum as to the nonconforming Services.</w:t>
      </w:r>
    </w:p>
    <w:p w14:paraId="0167F878" w14:textId="77777777" w:rsidR="00F6280F" w:rsidRDefault="007E6065">
      <w:pPr>
        <w:pStyle w:val="SectionText"/>
        <w:spacing w:after="80" w:line="252" w:lineRule="auto"/>
      </w:pPr>
      <w:r>
        <w:t>11.3  Client Materials Warranty. Client represents and warrants that Client Materials and Client’s instructions, requested uses, and environments will not infringe, misappropriate, or otherwise violate the rights of any third party and will comply with applicable law.</w:t>
      </w:r>
    </w:p>
    <w:p w14:paraId="0CB3C127" w14:textId="77777777" w:rsidR="00F6280F" w:rsidRDefault="007E6065">
      <w:pPr>
        <w:pStyle w:val="SectionText"/>
        <w:spacing w:after="80" w:line="252" w:lineRule="auto"/>
      </w:pPr>
      <w:r>
        <w:t>11.4  Disclaimer. EXCEPT FOR THE EXPRESS WARRANTIES SET FORTH IN THIS AGREEMENT, COMPANY PROVIDES THE SERVICES, ANY INCIDENTAL WORK PRODUCT, THIRD-PARTY MATERIALS, AND ANY RELATED COMMUNICATIONS OR MATERIALS “AS IS” AND DISCLAIMS ALL OTHER WARRANTIES, WHETHER EXPRESS, IMPLIED, STATUTORY, OR OTHERWISE, INCLUDING ANY IMPLIED WARRANTIES OF MERCHANTABILITY, FITNESS FOR A PARTICULAR PURPOSE, TITLE, NON-INFRINGEMENT, AND ANY WARRANTIES ARISING FROM COURSE OF DEALING, COURSE OF PERFORMANCE, OR USAGE OF TRADE.</w:t>
      </w:r>
    </w:p>
    <w:p w14:paraId="6705B96D" w14:textId="77777777" w:rsidR="00F6280F" w:rsidRDefault="007E6065">
      <w:pPr>
        <w:pStyle w:val="SectionText"/>
        <w:spacing w:after="80" w:line="252" w:lineRule="auto"/>
      </w:pPr>
      <w:r>
        <w:t>11.5  Exclusive Remedies. The remedies expressly stated in this Agreement are cumulative unless this Agreement expressly states that a remedy is exclusive. The warranty remedies in Section 11.2 are exclusive for claims that the Services failed to conform to an express warranty.</w:t>
      </w:r>
    </w:p>
    <w:p w14:paraId="61A78225" w14:textId="77777777" w:rsidR="00F6280F" w:rsidRDefault="007E6065">
      <w:pPr>
        <w:pStyle w:val="ArticleHeading"/>
        <w:spacing w:before="200" w:after="120" w:line="252" w:lineRule="auto"/>
      </w:pPr>
      <w:r>
        <w:t>12. INDEMNIFICATION</w:t>
      </w:r>
    </w:p>
    <w:p w14:paraId="7238AB1E" w14:textId="77777777" w:rsidR="00F6280F" w:rsidRDefault="007E6065">
      <w:pPr>
        <w:pStyle w:val="SectionText"/>
        <w:spacing w:after="80" w:line="252" w:lineRule="auto"/>
      </w:pPr>
      <w:r>
        <w:t>12.1  Company Indemnity. Subject to Section 12.5, and solely to the extent covered and permitted under any insurance policy then maintained by Company, if any, Company will defend Client and its officers, directors, and employees against any third-party claim alleging that the Work Product, as provided by Company and used by Client as authorized under this Agreement, infringes or misappropriates that third party's intellectual property rights, and Company will indemnify Client against any damages, costs, and reasonable attorneys' fees finally awarded against Client or agreed in settlement by Company arising from such claim.</w:t>
      </w:r>
      <w:r>
        <w:rPr>
          <w:rStyle w:val="CommentReference"/>
          <w:sz w:val="21"/>
          <w:szCs w:val="22"/>
        </w:rPr>
      </w:r>
    </w:p>
    <w:p w14:paraId="03098A66" w14:textId="77777777" w:rsidR="00F6280F" w:rsidRDefault="007E6065">
      <w:pPr>
        <w:pStyle w:val="SectionText"/>
        <w:spacing w:after="80" w:line="252" w:lineRule="auto"/>
      </w:pPr>
      <w:r>
        <w:t>12.2  Exclusions from Company Indemnity. Company will have no obligation under Section 12.1 to the extent a claim arises from: (a) Client Materials; (b) Client specifications or instructions; (c) modification of Work Product by anyone other than Company or its authorized subcontractors; (d) use of the Work Product in combination with items not supplied or approved in writing by Company, if the claim would have been avoided absent that combination; (e) use of an outdated version of the Work Product after Company provides a non-infringing replacement or correction at no additional charge and after a reasonable transition period; or (f) Client’s breach of this Agreement.</w:t>
      </w:r>
    </w:p>
    <w:p w14:paraId="200F1F22" w14:textId="77777777" w:rsidR="00F6280F" w:rsidRDefault="007E6065">
      <w:pPr>
        <w:pStyle w:val="SectionText"/>
        <w:spacing w:after="80" w:line="252" w:lineRule="auto"/>
      </w:pPr>
      <w:r>
        <w:t>12.3  Company Mitigation Options. If a claim covered by Section 12.1 is made or appears likely, Company may, at its option and expense: (a) obtain for Client the right to continue using the affected Work Product; (b) modify or replace the affected Work Product so that it becomes non-infringing without materially reducing the agreed functionality; or (c) if neither option is commercially reasonable, terminate the affected Service Addendum or the affected portion of the Services and refund the unamortized or prepaid Fees actually paid for the terminated portion, less the value of use already received.</w:t>
      </w:r>
    </w:p>
    <w:p w14:paraId="7F2A180B" w14:textId="77777777" w:rsidR="00F6280F" w:rsidRDefault="007E6065">
      <w:pPr>
        <w:pStyle w:val="SectionText"/>
        <w:spacing w:after="80" w:line="252" w:lineRule="auto"/>
      </w:pPr>
      <w:r>
        <w:t>12.4  Client Indemnity. Client will defend Company and its officers, directors, employees, and subcontractors against any third-party claim arising out of or relating to: (a) Client Materials; (b) Client’s or its end users’ use of the Services or Work Product in violation of this Agreement, applicable law, or third-party rights; (c) Client’s instructions, specifications, or required designs; or (d) Client’s gross negligence or willful misconduct; and Client will pay any damages, judgments, settlements, costs, and reasonable attorneys’ fees finally awarded against an indemnified party or agreed in settlement by Client, subject to Section 12.5.</w:t>
      </w:r>
    </w:p>
    <w:p w14:paraId="0CE953C9" w14:textId="77777777" w:rsidR="00F6280F" w:rsidRDefault="007E6065">
      <w:pPr>
        <w:pStyle w:val="SectionText"/>
        <w:spacing w:after="80" w:line="252" w:lineRule="auto"/>
      </w:pPr>
      <w:r>
        <w:lastRenderedPageBreak/>
        <w:t>12.5  Indemnification Procedure. The indemnified Party must promptly notify the indemnifying Party of the claim, provided delay in notice will relieve the indemnifying Party only to the extent materially prejudiced by the delay; give the indemnifying Party sole control of the defense and settlement of the claim, except that the indemnifying Party may not settle a claim in a manner that admits fault of or imposes non-monetary obligations on the indemnified Party without the indemnified Party’s prior written consent; and provide reasonable cooperation at the indemnifying Party’s expense. The indemnified Party may participate through counsel of its choice at its own expense.</w:t>
      </w:r>
    </w:p>
    <w:p w14:paraId="6E400E2C" w14:textId="77777777" w:rsidR="00F6280F" w:rsidRDefault="007E6065">
      <w:pPr>
        <w:pStyle w:val="SectionText"/>
        <w:spacing w:after="80" w:line="252" w:lineRule="auto"/>
      </w:pPr>
      <w:r>
        <w:t>12.6  Exclusive Infringement Remedy. This Section 12 states Company’s sole and exclusive liability, and Client’s sole and exclusive remedy, for any third-party claim that the Services or Work Product infringe, misappropriate, or otherwise violate intellectual property rights.</w:t>
      </w:r>
    </w:p>
    <w:p w14:paraId="2A6CAB1E" w14:textId="77777777" w:rsidR="00F6280F" w:rsidRDefault="007E6065">
      <w:pPr>
        <w:pStyle w:val="ArticleHeading"/>
        <w:spacing w:before="200" w:after="120" w:line="252" w:lineRule="auto"/>
      </w:pPr>
      <w:r>
        <w:t>13. LIMITATION OF LIABILITY</w:t>
      </w:r>
    </w:p>
    <w:p w14:paraId="25ED5E6A" w14:textId="77777777" w:rsidR="00F6280F" w:rsidRDefault="007E6065">
      <w:pPr>
        <w:pStyle w:val="SectionText"/>
        <w:spacing w:after="80" w:line="252" w:lineRule="auto"/>
      </w:pPr>
      <w:r>
        <w:t>13.1  Excluded Damages. TO THE MAXIMUM EXTENT PERMITTED BY APPLICABLE LAW, NEITHER PARTY WILL BE LIABLE TO THE OTHER FOR ANY INDIRECT, INCIDENTAL, SPECIAL, EXEMPLARY, PUNITIVE, OR CONSEQUENTIAL DAMAGES, OR FOR ANY LOSS OF PROFITS, REVENUE, GOODWILL, BUSINESS INTERRUPTION, LOSS OF DATA, OR COST OF SUBSTITUTE GOODS OR SERVICES, ARISING OUT OF OR RELATED TO THIS AGREEMENT, EVEN IF ADVISED OF THE POSSIBILITY OF THOSE DAMAGES.</w:t>
      </w:r>
    </w:p>
    <w:p w14:paraId="1E4BCB0C" w14:textId="77777777" w:rsidR="00F6280F" w:rsidRDefault="007E6065">
      <w:pPr>
        <w:pStyle w:val="SectionText"/>
        <w:spacing w:after="80" w:line="252" w:lineRule="auto"/>
      </w:pPr>
      <w:r>
        <w:t>13.2  Liability Cap. TO THE MAXIMUM EXTENT PERMITTED BY APPLICABLE LAW, EACH PARTY’S TOTAL AGGREGATE LIABILITY ARISING OUT OF OR RELATED TO THIS AGREEMENT WILL NOT EXCEED THE TOTAL AMOUNTS PAID OR PAYABLE BY CLIENT TO COMPANY UNDER THE APPLICABLE SERVICE ADDENDUM GIVING RISE TO THE CLAIM DURING THE TWELVE (12) MONTH PERIOD IMMEDIATELY PRECEDING THE FIRST EVENT GIVING RISE TO LIABILITY. IF THE CLAIM ARISES BEFORE ANY FEES WERE PAID OR PAYABLE UNDER THE APPLICABLE SERVICE ADDENDUM, THE LIABILITY CAP WILL BE THE FEES PAYABLE UNDER THAT SERVICE ADDENDUM DURING ITS FIRST TWELVE (12) MONTHS.</w:t>
      </w:r>
    </w:p>
    <w:p w14:paraId="5CB94A39" w14:textId="77777777" w:rsidR="00F6280F" w:rsidRDefault="007E6065">
      <w:pPr>
        <w:pStyle w:val="SectionText"/>
        <w:spacing w:after="80" w:line="252" w:lineRule="auto"/>
      </w:pPr>
      <w:r>
        <w:t>13.3  Exceptions. The exclusions and cap in this Section 13 do not apply to: (a) Client’s payment obligations; (b) either Party’s breach of Section 9; (c) either Party’s indemnification obligations under Section 12; (d) either Party’s fraud, gross negligence, or willful misconduct; (e) a Party’s infringement or misappropriation of the other Party’s intellectual property rights; or (f) liability that cannot legally be limited or excluded under applicable law.</w:t>
      </w:r>
    </w:p>
    <w:p w14:paraId="4B6155C2" w14:textId="77777777" w:rsidR="00F6280F" w:rsidRDefault="007E6065">
      <w:pPr>
        <w:pStyle w:val="SectionText"/>
        <w:spacing w:after="80" w:line="252" w:lineRule="auto"/>
      </w:pPr>
      <w:r>
        <w:t>13.4  Allocation of Risk. The Parties acknowledge that the Fees and other terms of this Agreement reflect the allocation of risk in this Agreement and that Company would not enter into this Agreement without these limitations.</w:t>
      </w:r>
    </w:p>
    <w:p w14:paraId="7023C047" w14:textId="77777777" w:rsidR="00F6280F" w:rsidRDefault="007E6065">
      <w:pPr>
        <w:pStyle w:val="ArticleHeading"/>
        <w:spacing w:before="200" w:after="120" w:line="252" w:lineRule="auto"/>
      </w:pPr>
      <w:r>
        <w:rPr>
          <w:b w:val="0"/>
        </w:rPr>
        <w:t>13.5  Equitable Relief. A breach of Section 8 or Section 9 may cause irreparable harm for which monetary damages are inadequate. Accordingly, either Party may seek appropriate equitable relief, including injunctive relief, in addition to any other available remedies, subject to the dispute forum requirements set forth in Section 17 unless the applicable Exhibited Service Addendum expressly provides otherwise.</w:t>
      </w:r>
    </w:p>
    <w:p w14:paraId="2694449A" w14:textId="77777777" w:rsidR="00F6280F" w:rsidRDefault="007E6065">
      <w:pPr>
        <w:pStyle w:val="ArticleHeading"/>
      </w:pPr>
      <w:r>
        <w:t>14. INSURANCE; RISK TRANSFER</w:t>
      </w:r>
    </w:p>
    <w:p w14:paraId="21189580" w14:textId="77777777" w:rsidR="00F6280F" w:rsidRDefault="007E6065">
      <w:pPr>
        <w:pStyle w:val="SectionText"/>
        <w:spacing w:after="80" w:line="252" w:lineRule="auto"/>
      </w:pPr>
      <w:r>
        <w:t>14.1  Optional Insurance; Addendum Control. Nothing in this Agreement obligates Company to obtain or maintain insurance coverage except to the extent expressly stated in an applicable Exhibited Service Addendum. If an applicable Exhibited Service Addendum expressly requires insurance, the coverage, limits, and any related requirements will be governed solely by that Exhibited Service Addendum.</w:t>
      </w:r>
    </w:p>
    <w:p w14:paraId="472C02E7" w14:textId="77777777" w:rsidR="00F6280F" w:rsidRDefault="007E6065">
      <w:pPr>
        <w:pStyle w:val="SectionText"/>
        <w:spacing w:after="80" w:line="252" w:lineRule="auto"/>
      </w:pPr>
      <w:r>
        <w:lastRenderedPageBreak/>
        <w:t>14.2  Additional Requirements. Any project-specific insurance requirements, additional insured status, waiver of subrogation, or other risk-transfer provisions will be binding only if expressly stated in an applicable Exhibited Service Addendum.</w:t>
      </w:r>
    </w:p>
    <w:p w14:paraId="7E78229E" w14:textId="77777777" w:rsidR="00F6280F" w:rsidRDefault="007E6065">
      <w:pPr>
        <w:pStyle w:val="ArticleHeading"/>
        <w:spacing w:before="200" w:after="120" w:line="252" w:lineRule="auto"/>
      </w:pPr>
      <w:r>
        <w:t>15. NON-SOLICITATION; PERSONNEL</w:t>
      </w:r>
    </w:p>
    <w:p w14:paraId="61D50B45" w14:textId="77777777" w:rsidR="00F6280F" w:rsidRDefault="007E6065">
      <w:pPr>
        <w:pStyle w:val="SectionText"/>
        <w:spacing w:after="80" w:line="252" w:lineRule="auto"/>
      </w:pPr>
      <w:r>
        <w:t>15.1  Optional Restriction. Unless an applicable Exhibited Service Addendum expressly states otherwise, neither Party is restricted from recruiting or hiring the other Party’s personnel.</w:t>
      </w:r>
    </w:p>
    <w:p w14:paraId="451E4A48" w14:textId="77777777" w:rsidR="00F6280F" w:rsidRDefault="007E6065">
      <w:pPr>
        <w:pStyle w:val="SectionText"/>
        <w:spacing w:after="80" w:line="252" w:lineRule="auto"/>
      </w:pPr>
      <w:r>
        <w:t>15.2  If Included in an Exhibited Service Addendum. If an Exhibited Service Addendum includes a non-solicitation covenant, that covenant will apply only as written there and only with respect to personnel materially involved in the Services described in that Exhibited Service Addendum.</w:t>
      </w:r>
    </w:p>
    <w:p w14:paraId="36147B6E" w14:textId="77777777" w:rsidR="00F6280F" w:rsidRDefault="007E6065">
      <w:pPr>
        <w:pStyle w:val="ArticleHeading"/>
        <w:spacing w:before="200" w:after="120" w:line="252" w:lineRule="auto"/>
      </w:pPr>
      <w:r>
        <w:t>16. FORCE MAJEURE</w:t>
      </w:r>
    </w:p>
    <w:p w14:paraId="4AD00B8B" w14:textId="77777777" w:rsidR="00F6280F" w:rsidRDefault="007E6065">
      <w:pPr>
        <w:pStyle w:val="SectionText"/>
        <w:spacing w:after="80" w:line="252" w:lineRule="auto"/>
      </w:pPr>
      <w:r>
        <w:t>16.1  Excused Delay. Neither Party will be liable for delay or failure in performance, other than payment obligations, to the extent caused by events beyond its reasonable control, including acts of God, natural disasters, war, terrorism, civil unrest, labor disputes not involving the affected Party’s own employees on a localized basis, epidemic or pandemic conditions, governmental orders, utility failures, telecommunications or internet failures, denial-of-service attacks, cloud or hosting outages outside the affected Party’s reasonable control, or failures of third-party suppliers or subcontractors not reasonably avoidable.</w:t>
      </w:r>
    </w:p>
    <w:p w14:paraId="2A57B282" w14:textId="77777777" w:rsidR="00F6280F" w:rsidRDefault="007E6065">
      <w:pPr>
        <w:pStyle w:val="SectionText"/>
        <w:spacing w:after="80" w:line="252" w:lineRule="auto"/>
      </w:pPr>
      <w:r>
        <w:t>16.2  Mitigation. The affected Party will give notice within a commercially reasonable time, use reasonable efforts to mitigate the effect of the event, and resume performance as soon as reasonably practicable. If a force majeure event continues for more than sixty (60) consecutive days and materially prevents performance of a material portion of a Service Addendum, either Party may terminate the affected Service Addendum on written notice without further liability except for amounts accrued before termination.</w:t>
      </w:r>
    </w:p>
    <w:p w14:paraId="0167E4FF" w14:textId="77777777" w:rsidR="00F6280F" w:rsidRDefault="007E6065">
      <w:pPr>
        <w:pStyle w:val="ArticleHeading"/>
        <w:spacing w:before="200" w:after="120" w:line="252" w:lineRule="auto"/>
      </w:pPr>
      <w:r>
        <w:t>17. DISPUTE RESOLUTION; GOVERNING LAW</w:t>
      </w:r>
    </w:p>
    <w:p w14:paraId="09C8ADDB" w14:textId="77777777" w:rsidR="00F6280F" w:rsidRDefault="007E6065">
      <w:pPr>
        <w:pStyle w:val="SectionText"/>
        <w:spacing w:after="80" w:line="252" w:lineRule="auto"/>
      </w:pPr>
      <w:r>
        <w:t>17.1  Good-Faith Escalation. Before filing suit, the Parties will attempt in good faith to resolve any dispute through escalation to executives with settlement authority. Either Party may initiate escalation by written notice describing the dispute. The executives will confer within ten (10) business days after the notice, unless emergency injunctive relief is sought.</w:t>
      </w:r>
    </w:p>
    <w:p w14:paraId="72C26C45" w14:textId="7681F01C" w:rsidR="00F6280F" w:rsidRDefault="007E6065">
      <w:pPr>
        <w:pStyle w:val="SectionText"/>
        <w:spacing w:after="80" w:line="252" w:lineRule="auto"/>
      </w:pPr>
      <w:r>
        <w:t xml:space="preserve">17.2  Governing Law. This Agreement and any dispute arising out of or relating to this Agreement or any Service Addendum are governed by the laws of the State of </w:t>
      </w:r>
      <w:r w:rsidR="00AC4573">
        <w:t>Delaware</w:t>
      </w:r>
      <w:r>
        <w:t>, without regard to its conflicts-of-law principles.</w:t>
      </w:r>
    </w:p>
    <w:p w14:paraId="27C083DF" w14:textId="24F2C521" w:rsidR="00F6280F" w:rsidRDefault="007E6065">
      <w:pPr>
        <w:pStyle w:val="SectionText"/>
        <w:spacing w:after="80" w:line="252" w:lineRule="auto"/>
      </w:pPr>
      <w:r>
        <w:t xml:space="preserve">17.3  Venue and Jurisdiction. Subject to Section 17.1, any action or proceeding arising out of or relating to this Agreement will be brought exclusively in the state courts located </w:t>
      </w:r>
      <w:r w:rsidR="00AC4573">
        <w:t>in Delaware.</w:t>
      </w:r>
      <w:r>
        <w:t>. Each Party irrevocably submits to the personal jurisdiction of those courts and waives any objection based on improper venue or inconvenient forum to the fullest extent permitted by law.</w:t>
      </w:r>
      <w:r>
        <w:rPr>
          <w:rStyle w:val="CommentReference"/>
          <w:sz w:val="21"/>
          <w:szCs w:val="22"/>
        </w:rPr>
      </w:r>
    </w:p>
    <w:p w14:paraId="1F8FDA5B" w14:textId="77777777" w:rsidR="00F6280F" w:rsidRDefault="007E6065">
      <w:pPr>
        <w:pStyle w:val="SectionText"/>
        <w:spacing w:after="80" w:line="252" w:lineRule="auto"/>
      </w:pPr>
      <w:r>
        <w:t>17.4  Waiver of Jury Trial. TO THE MAXIMUM EXTENT PERMITTED BY APPLICABLE LAW, EACH PARTY KNOWINGLY, VOLUNTARILY, AND IRREVOCABLY WAIVES ANY RIGHT TO TRIAL BY JURY IN ANY ACTION OR PROCEEDING ARISING OUT OF OR RELATING TO THIS AGREEMENT OR ANY SERVICE ADDENDUM.</w:t>
      </w:r>
    </w:p>
    <w:p w14:paraId="6CB88E74" w14:textId="77777777" w:rsidR="00F6280F" w:rsidRDefault="007E6065">
      <w:pPr>
        <w:pStyle w:val="SectionText"/>
        <w:spacing w:after="80" w:line="252" w:lineRule="auto"/>
      </w:pPr>
      <w:r>
        <w:t>17.5  Attorneys’ Fees. The prevailing Party in any action to enforce this Agreement is entitled to recover its reasonable attorneys’ fees, court costs, and litigation expenses, in addition to any other relief awarded, except to the extent the court determines that such an award is not permitted by applicable law.</w:t>
      </w:r>
    </w:p>
    <w:p w14:paraId="7F3DD739" w14:textId="77777777" w:rsidR="00F6280F" w:rsidRDefault="007E6065">
      <w:pPr>
        <w:pStyle w:val="ArticleHeading"/>
        <w:spacing w:before="200" w:after="120" w:line="252" w:lineRule="auto"/>
      </w:pPr>
      <w:r>
        <w:t>18. MISCELLANEOUS</w:t>
      </w:r>
    </w:p>
    <w:p w14:paraId="027692E2" w14:textId="77777777" w:rsidR="00F6280F" w:rsidRDefault="007E6065">
      <w:pPr>
        <w:pStyle w:val="SectionText"/>
        <w:spacing w:after="80" w:line="252" w:lineRule="auto"/>
      </w:pPr>
      <w:r>
        <w:lastRenderedPageBreak/>
        <w:t>18.1  Independent Contractors. The Parties are independent contractors. Nothing in this Agreement creates a partnership, joint venture, fiduciary relationship, franchise, agency, or employment relationship between the Parties. Neither Party has authority to bind the other except as expressly stated in this Agreement.</w:t>
      </w:r>
    </w:p>
    <w:p w14:paraId="19ED8E3E" w14:textId="77777777" w:rsidR="00F6280F" w:rsidRDefault="007E6065">
      <w:pPr>
        <w:pStyle w:val="SectionText"/>
        <w:spacing w:after="80" w:line="252" w:lineRule="auto"/>
      </w:pPr>
      <w:r>
        <w:t>18.2  Assignment. Neither Party may assign this Agreement or any Service Addendum without the other Party’s prior written consent, not to be unreasonably withheld, conditioned, or delayed, except that either Party may assign this Agreement in its entirety, without consent, to an Affiliate or in connection with a merger, consolidation, corporate reorganization, sale of substantially all of its assets, or similar change of control, provided the assignee is not a direct competitor of the non-assigning Party and agrees in writing to be bound by this Agreement. Any prohibited assignment is void.</w:t>
      </w:r>
    </w:p>
    <w:p w14:paraId="4976A576" w14:textId="77777777" w:rsidR="00F6280F" w:rsidRDefault="007E6065">
      <w:pPr>
        <w:pStyle w:val="SectionText"/>
        <w:spacing w:after="80" w:line="252" w:lineRule="auto"/>
      </w:pPr>
      <w:r>
        <w:t>18.3  Notices. All notices under this Agreement must be in writing and delivered by personal delivery, nationally recognized overnight courier, certified U.S. mail (return receipt requested), or email with confirmation of transmission, to the notice addresses set forth in the applicable Exhibited Service Addendum or later updated by notice. Notices are effective upon receipt or, for email, when sent without bounce-back or similar error during normal business hours of the recipient, otherwise on the next business day.</w:t>
      </w:r>
    </w:p>
    <w:p w14:paraId="67B66E8A" w14:textId="77777777" w:rsidR="00F6280F" w:rsidRDefault="007E6065">
      <w:pPr>
        <w:pStyle w:val="SectionText"/>
        <w:spacing w:after="80" w:line="252" w:lineRule="auto"/>
      </w:pPr>
      <w:r>
        <w:t>18.4  Waiver. No waiver is effective unless in a writing signed by the Party granting the waiver. No failure or delay in exercising any right or remedy operates as a waiver of that or any other right or remedy.</w:t>
      </w:r>
    </w:p>
    <w:p w14:paraId="5CBB99B2" w14:textId="77777777" w:rsidR="00F6280F" w:rsidRDefault="007E6065">
      <w:pPr>
        <w:pStyle w:val="SectionText"/>
        <w:spacing w:after="80" w:line="252" w:lineRule="auto"/>
      </w:pPr>
      <w:r>
        <w:t>18.5  Amendment. No amendment, modification, or supplement of this Agreement or any Exhibited Service Addendum is binding unless in a writing signed by authorized representatives of both Parties. For clarity, email correspondence may constitute a signed writing only if the Parties expressly state in the applicable correspondence that they intend it to amend this Agreement or the applicable Exhibited Service Addendum and the correspondence otherwise satisfies the requirements of applicable law for electronic signatures and records.</w:t>
      </w:r>
    </w:p>
    <w:p w14:paraId="24041B48" w14:textId="77777777" w:rsidR="00F6280F" w:rsidRDefault="007E6065">
      <w:pPr>
        <w:pStyle w:val="SectionText"/>
        <w:spacing w:after="80" w:line="252" w:lineRule="auto"/>
      </w:pPr>
      <w:r>
        <w:t>18.6  Severability. If any provision of this Agreement is held invalid, illegal, or unenforceable, the remaining provisions will remain in full force, and the invalid provision will be enforced to the maximum extent permitted and reformed only to the minimum extent necessary to make it enforceable.</w:t>
      </w:r>
    </w:p>
    <w:p w14:paraId="4C9755EC" w14:textId="77777777" w:rsidR="00F6280F" w:rsidRDefault="007E6065">
      <w:pPr>
        <w:pStyle w:val="SectionText"/>
        <w:spacing w:after="80" w:line="252" w:lineRule="auto"/>
      </w:pPr>
      <w:r>
        <w:t>18.7  Entire Agreement. This Agreement, together with each Exhibited Service Addendum, is the entire agreement between the Parties concerning its subject matter and supersedes all prior and contemporaneous proposals, negotiations, understandings, and agreements concerning that subject matter.</w:t>
      </w:r>
    </w:p>
    <w:p w14:paraId="64C8247C" w14:textId="77777777" w:rsidR="00F6280F" w:rsidRDefault="007E6065">
      <w:pPr>
        <w:pStyle w:val="SectionText"/>
        <w:spacing w:after="80" w:line="252" w:lineRule="auto"/>
      </w:pPr>
      <w:r>
        <w:t>18.8  Counterparts; Electronic Signatures. This Agreement, any Exhibited Service Addendum, and any amendment may be executed in counterparts, each of which is deemed an original and all of which together constitute one instrument. Signatures exchanged by electronic means, including PDF, scan, click-to-sign platform, or other electronic signature process intended to authenticate the signer, will be deemed original signatures and enforceable to the fullest extent permitted by applicable law.</w:t>
      </w:r>
    </w:p>
    <w:p w14:paraId="6D2C9C82" w14:textId="77777777" w:rsidR="00F6280F" w:rsidRDefault="007E6065">
      <w:pPr>
        <w:pStyle w:val="SectionText"/>
        <w:spacing w:after="80" w:line="252" w:lineRule="auto"/>
      </w:pPr>
      <w:r>
        <w:t>18.9  Interpretation. The headings in this Agreement are for convenience only and do not affect interpretation. The words “including,” “include,” and “includes” mean “including without limitation.” This Agreement will not be construed against either Party as drafter.</w:t>
      </w:r>
    </w:p>
    <w:p w14:paraId="637D23E8" w14:textId="77777777" w:rsidR="00F6280F" w:rsidRDefault="007E6065">
      <w:pPr>
        <w:pStyle w:val="SectionText"/>
        <w:spacing w:after="80" w:line="252" w:lineRule="auto"/>
      </w:pPr>
      <w:r>
        <w:t>18.10  Further Assurances. Each Party will execute and deliver any additional documents and take any additional actions reasonably necessary to carry out the purposes of this Agreement.</w:t>
      </w:r>
    </w:p>
    <w:p w14:paraId="52D75EB6" w14:textId="77777777" w:rsidR="00F6280F" w:rsidRDefault="007E6065">
      <w:pPr>
        <w:pStyle w:val="ArticleHeading"/>
        <w:spacing w:before="240" w:line="252" w:lineRule="auto"/>
      </w:pPr>
      <w:r>
        <w:t>SIGNATURE PAGE FOLLOWS</w:t>
      </w:r>
    </w:p>
    <w:p w14:paraId="2B594762" w14:textId="77777777" w:rsidR="00BF03F3" w:rsidRDefault="00BF03F3">
      <w:pPr>
        <w:pStyle w:val="ArticleHeading"/>
        <w:spacing w:before="240" w:line="252" w:lineRule="auto"/>
      </w:pPr>
    </w:p>
    <w:p w14:paraId="1B143739" w14:textId="77777777" w:rsidR="00BF03F3" w:rsidRDefault="00BF03F3">
      <w:pPr>
        <w:pStyle w:val="ArticleHeading"/>
        <w:spacing w:before="240" w:line="252" w:lineRule="auto"/>
      </w:pPr>
    </w:p>
    <w:p w14:paraId="71973728" w14:textId="77777777" w:rsidR="00BF03F3" w:rsidRDefault="00BF03F3">
      <w:pPr>
        <w:pStyle w:val="ArticleHeading"/>
        <w:spacing w:before="240" w:line="252" w:lineRule="auto"/>
      </w:pPr>
    </w:p>
    <w:p w14:paraId="512BF53D" w14:textId="77777777" w:rsidR="00BF03F3" w:rsidRDefault="00BF03F3">
      <w:pPr>
        <w:pStyle w:val="ArticleHeading"/>
        <w:spacing w:before="240" w:line="252" w:lineRule="auto"/>
      </w:pPr>
    </w:p>
    <w:p w14:paraId="1E6BFACE" w14:textId="77777777" w:rsidR="00BF03F3" w:rsidRDefault="00BF03F3">
      <w:pPr>
        <w:pStyle w:val="ArticleHeading"/>
        <w:spacing w:before="240" w:line="252" w:lineRule="auto"/>
      </w:pPr>
    </w:p>
    <w:p w14:paraId="2F817BEA" w14:textId="77777777" w:rsidR="00BF03F3" w:rsidRDefault="00BF03F3">
      <w:pPr>
        <w:pStyle w:val="ArticleHeading"/>
        <w:spacing w:before="240" w:line="252" w:lineRule="auto"/>
      </w:pPr>
    </w:p>
    <w:p w14:paraId="157B9A00" w14:textId="77777777" w:rsidR="00BF03F3" w:rsidRDefault="00BF03F3">
      <w:pPr>
        <w:pStyle w:val="ArticleHeading"/>
        <w:spacing w:before="240" w:line="252" w:lineRule="auto"/>
      </w:pPr>
      <w:r>
        <w:t>INTENTIONALLY LEFT BLANK</w:t>
      </w:r>
    </w:p>
    <w:p w14:paraId="41CFAB3F" w14:textId="77777777" w:rsidR="00F6280F" w:rsidRDefault="007E6065">
      <w:r>
        <w:br w:type="page"/>
      </w:r>
    </w:p>
    <w:p w14:paraId="56E96108" w14:textId="77777777" w:rsidR="00F6280F" w:rsidRDefault="007E6065">
      <w:pPr>
        <w:pStyle w:val="AgreementTitle"/>
        <w:spacing w:after="280" w:line="252" w:lineRule="auto"/>
        <w:jc w:val="center"/>
      </w:pPr>
      <w:r>
        <w:lastRenderedPageBreak/>
        <w:t>SIGNATURE PAGE</w:t>
      </w:r>
    </w:p>
    <w:p w14:paraId="523C653E" w14:textId="77777777" w:rsidR="00BF03F3" w:rsidRDefault="00BF03F3">
      <w:pPr>
        <w:pStyle w:val="AgreementTitle"/>
        <w:spacing w:after="280" w:line="252" w:lineRule="auto"/>
        <w:jc w:val="center"/>
      </w:pPr>
    </w:p>
    <w:tbl>
      <w:tblPr>
        <w:tblStyle w:val="TableGrid"/>
        <w:tblW w:w="0" w:type="auto"/>
        <w:jc w:val="center"/>
        <w:tblCellMar>
          <w:top w:w="80" w:type="dxa"/>
          <w:left w:w="110" w:type="dxa"/>
          <w:bottom w:w="80" w:type="dxa"/>
          <w:right w:w="110" w:type="dxa"/>
        </w:tblCellMar>
        <w:tblLook w:val="04A0" w:firstRow="1" w:lastRow="0" w:firstColumn="1" w:lastColumn="0" w:noHBand="0" w:noVBand="1"/>
      </w:tblPr>
      <w:tblGrid>
        <w:gridCol w:w="4680"/>
        <w:gridCol w:w="4680"/>
      </w:tblGrid>
      <w:tr w:rsidR="00F6280F" w14:paraId="01CBDEC0" w14:textId="77777777">
        <w:trPr>
          <w:jc w:val="center"/>
        </w:trPr>
        <w:tc>
          <w:tcPr>
            <w:tcW w:w="4680" w:type="dxa"/>
            <w:shd w:val="clear" w:color="auto" w:fill="D9E2F3"/>
            <w:vAlign w:val="center"/>
          </w:tcPr>
          <w:p w14:paraId="7204E698" w14:textId="77777777" w:rsidR="00F6280F" w:rsidRDefault="007E6065">
            <w:pPr>
              <w:spacing w:after="20"/>
              <w:jc w:val="center"/>
            </w:pPr>
            <w:r>
              <w:rPr>
                <w:b/>
                <w:sz w:val="20"/>
              </w:rPr>
              <w:t>COMPANY</w:t>
            </w:r>
          </w:p>
        </w:tc>
        <w:tc>
          <w:tcPr>
            <w:tcW w:w="4680" w:type="dxa"/>
            <w:shd w:val="clear" w:color="auto" w:fill="D9E2F3"/>
            <w:vAlign w:val="center"/>
          </w:tcPr>
          <w:p w14:paraId="410F44B6" w14:textId="77777777" w:rsidR="00F6280F" w:rsidRDefault="007E6065">
            <w:pPr>
              <w:spacing w:after="20"/>
              <w:jc w:val="center"/>
            </w:pPr>
            <w:r>
              <w:rPr>
                <w:b/>
                <w:sz w:val="20"/>
              </w:rPr>
              <w:t>CLIENT</w:t>
            </w:r>
          </w:p>
        </w:tc>
      </w:tr>
      <w:tr w:rsidR="00F6280F" w14:paraId="269BFB95" w14:textId="77777777">
        <w:trPr>
          <w:jc w:val="center"/>
        </w:trPr>
        <w:tc>
          <w:tcPr>
            <w:tcW w:w="4680" w:type="dxa"/>
            <w:vAlign w:val="center"/>
          </w:tcPr>
          <w:p w14:paraId="052D1D0F" w14:textId="77777777" w:rsidR="00F6280F" w:rsidRDefault="007E6065" w:rsidP="00BF03F3">
            <w:pPr>
              <w:spacing w:after="20"/>
              <w:jc w:val="center"/>
            </w:pPr>
            <w:r>
              <w:rPr>
                <w:sz w:val="20"/>
              </w:rPr>
              <w:t>Trusted Bums</w:t>
            </w:r>
          </w:p>
        </w:tc>
        <w:tc>
          <w:tcPr>
            <w:tcW w:w="4680" w:type="dxa"/>
            <w:vAlign w:val="center"/>
          </w:tcPr>
          <w:p w14:paraId="2EC0697F" w14:textId="77777777" w:rsidR="00F6280F" w:rsidRDefault="003F206A" w:rsidP="00BF03F3">
            <w:pPr>
              <w:spacing w:after="20"/>
              <w:jc w:val="center"/>
            </w:pPr>
            <w:r>
              <w:rPr>
                <w:sz w:val="20"/>
              </w:rPr>
              <w:t>Blackcurrant</w:t>
            </w:r>
          </w:p>
        </w:tc>
      </w:tr>
      <w:tr w:rsidR="00BF03F3" w14:paraId="028916CD" w14:textId="77777777">
        <w:trPr>
          <w:jc w:val="center"/>
        </w:trPr>
        <w:tc>
          <w:tcPr>
            <w:tcW w:w="4680" w:type="dxa"/>
            <w:vAlign w:val="center"/>
          </w:tcPr>
          <w:p w14:paraId="490F5C25" w14:textId="77777777" w:rsidR="00BF03F3" w:rsidRDefault="00BF03F3" w:rsidP="00BF03F3">
            <w:pPr>
              <w:spacing w:after="20"/>
            </w:pPr>
            <w:r>
              <w:rPr>
                <w:sz w:val="20"/>
              </w:rPr>
              <w:t>By: _____________________________________</w:t>
            </w:r>
          </w:p>
        </w:tc>
        <w:tc>
          <w:tcPr>
            <w:tcW w:w="4680" w:type="dxa"/>
            <w:vAlign w:val="center"/>
          </w:tcPr>
          <w:p w14:paraId="6D4EC930" w14:textId="77777777" w:rsidR="00BF03F3" w:rsidRDefault="00BF03F3" w:rsidP="00BF03F3">
            <w:pPr>
              <w:spacing w:after="20"/>
            </w:pPr>
            <w:r>
              <w:rPr>
                <w:sz w:val="20"/>
              </w:rPr>
              <w:t>By: _____________________________________</w:t>
            </w:r>
          </w:p>
        </w:tc>
      </w:tr>
      <w:tr w:rsidR="00BF03F3" w14:paraId="55065DA1" w14:textId="77777777">
        <w:trPr>
          <w:jc w:val="center"/>
        </w:trPr>
        <w:tc>
          <w:tcPr>
            <w:tcW w:w="4680" w:type="dxa"/>
            <w:vAlign w:val="center"/>
          </w:tcPr>
          <w:p w14:paraId="603C5A36" w14:textId="77777777" w:rsidR="00BF03F3" w:rsidRDefault="00BF03F3" w:rsidP="00BF03F3">
            <w:pPr>
              <w:spacing w:after="20"/>
            </w:pPr>
            <w:r>
              <w:rPr>
                <w:sz w:val="20"/>
              </w:rPr>
              <w:t>Name: ___________________________________</w:t>
            </w:r>
          </w:p>
        </w:tc>
        <w:tc>
          <w:tcPr>
            <w:tcW w:w="4680" w:type="dxa"/>
            <w:vAlign w:val="center"/>
          </w:tcPr>
          <w:p w14:paraId="065DBC1D" w14:textId="77777777" w:rsidR="00BF03F3" w:rsidRDefault="00BF03F3" w:rsidP="00BF03F3">
            <w:pPr>
              <w:spacing w:after="20"/>
            </w:pPr>
            <w:r>
              <w:rPr>
                <w:sz w:val="20"/>
              </w:rPr>
              <w:t>Name: ___________________________________</w:t>
            </w:r>
          </w:p>
        </w:tc>
      </w:tr>
      <w:tr w:rsidR="00BF03F3" w14:paraId="19E3CADE" w14:textId="77777777">
        <w:trPr>
          <w:jc w:val="center"/>
        </w:trPr>
        <w:tc>
          <w:tcPr>
            <w:tcW w:w="4680" w:type="dxa"/>
            <w:vAlign w:val="center"/>
          </w:tcPr>
          <w:p w14:paraId="7042D30F" w14:textId="77777777" w:rsidR="00BF03F3" w:rsidRDefault="00BF03F3" w:rsidP="00BF03F3">
            <w:pPr>
              <w:spacing w:after="20"/>
            </w:pPr>
            <w:r>
              <w:rPr>
                <w:sz w:val="20"/>
              </w:rPr>
              <w:t>Title: ____________________________________</w:t>
            </w:r>
          </w:p>
        </w:tc>
        <w:tc>
          <w:tcPr>
            <w:tcW w:w="4680" w:type="dxa"/>
            <w:vAlign w:val="center"/>
          </w:tcPr>
          <w:p w14:paraId="4EA7E407" w14:textId="77777777" w:rsidR="00BF03F3" w:rsidRDefault="00BF03F3" w:rsidP="00BF03F3">
            <w:pPr>
              <w:spacing w:after="20"/>
            </w:pPr>
            <w:r>
              <w:rPr>
                <w:sz w:val="20"/>
              </w:rPr>
              <w:t>Title: ____________________________________</w:t>
            </w:r>
          </w:p>
        </w:tc>
      </w:tr>
      <w:tr w:rsidR="00BF03F3" w14:paraId="4D975C1F" w14:textId="77777777">
        <w:trPr>
          <w:jc w:val="center"/>
        </w:trPr>
        <w:tc>
          <w:tcPr>
            <w:tcW w:w="4680" w:type="dxa"/>
            <w:vAlign w:val="center"/>
          </w:tcPr>
          <w:p w14:paraId="52EA76D2" w14:textId="77777777" w:rsidR="00BF03F3" w:rsidRDefault="00BF03F3" w:rsidP="00BF03F3">
            <w:pPr>
              <w:spacing w:after="20"/>
            </w:pPr>
            <w:r>
              <w:rPr>
                <w:sz w:val="20"/>
              </w:rPr>
              <w:t>Date: ____________________________________</w:t>
            </w:r>
          </w:p>
        </w:tc>
        <w:tc>
          <w:tcPr>
            <w:tcW w:w="4680" w:type="dxa"/>
            <w:vAlign w:val="center"/>
          </w:tcPr>
          <w:p w14:paraId="07DD3DC5" w14:textId="77777777" w:rsidR="00BF03F3" w:rsidRDefault="00BF03F3" w:rsidP="00BF03F3">
            <w:pPr>
              <w:spacing w:after="20"/>
            </w:pPr>
            <w:r>
              <w:rPr>
                <w:sz w:val="20"/>
              </w:rPr>
              <w:t>Date: ____________________________________</w:t>
            </w:r>
          </w:p>
        </w:tc>
      </w:tr>
      <w:tr w:rsidR="00BF03F3" w14:paraId="6D3EFDCB" w14:textId="77777777">
        <w:trPr>
          <w:jc w:val="center"/>
        </w:trPr>
        <w:tc>
          <w:tcPr>
            <w:tcW w:w="4680" w:type="dxa"/>
            <w:vAlign w:val="center"/>
          </w:tcPr>
          <w:p w14:paraId="42B5FBE3" w14:textId="77777777" w:rsidR="00BF03F3" w:rsidRDefault="00BF03F3" w:rsidP="00BF03F3">
            <w:pPr>
              <w:spacing w:after="20"/>
            </w:pPr>
          </w:p>
        </w:tc>
        <w:tc>
          <w:tcPr>
            <w:tcW w:w="4680" w:type="dxa"/>
            <w:vAlign w:val="center"/>
          </w:tcPr>
          <w:p w14:paraId="5A8CF926" w14:textId="77777777" w:rsidR="00BF03F3" w:rsidRDefault="00BF03F3" w:rsidP="00BF03F3">
            <w:pPr>
              <w:spacing w:after="20"/>
            </w:pPr>
          </w:p>
        </w:tc>
      </w:tr>
      <w:tr w:rsidR="00BF03F3" w14:paraId="77943F1D" w14:textId="77777777">
        <w:trPr>
          <w:jc w:val="center"/>
        </w:trPr>
        <w:tc>
          <w:tcPr>
            <w:tcW w:w="4680" w:type="dxa"/>
            <w:vAlign w:val="center"/>
          </w:tcPr>
          <w:p w14:paraId="249B5088" w14:textId="77777777" w:rsidR="00BF03F3" w:rsidRDefault="00BF03F3" w:rsidP="00BF03F3">
            <w:pPr>
              <w:spacing w:after="20"/>
            </w:pPr>
            <w:r>
              <w:rPr>
                <w:sz w:val="20"/>
              </w:rPr>
              <w:t>Notice Email: ______________________________</w:t>
            </w:r>
          </w:p>
        </w:tc>
        <w:tc>
          <w:tcPr>
            <w:tcW w:w="4680" w:type="dxa"/>
            <w:vAlign w:val="center"/>
          </w:tcPr>
          <w:p w14:paraId="756D2794" w14:textId="77777777" w:rsidR="00BF03F3" w:rsidRDefault="00BF03F3" w:rsidP="00BF03F3">
            <w:pPr>
              <w:spacing w:after="20"/>
            </w:pPr>
            <w:r>
              <w:rPr>
                <w:sz w:val="20"/>
              </w:rPr>
              <w:t>Notice Email: ______________________________</w:t>
            </w:r>
          </w:p>
        </w:tc>
      </w:tr>
      <w:tr w:rsidR="00BF03F3" w14:paraId="1427825D" w14:textId="77777777">
        <w:trPr>
          <w:jc w:val="center"/>
        </w:trPr>
        <w:tc>
          <w:tcPr>
            <w:tcW w:w="4680" w:type="dxa"/>
            <w:vAlign w:val="center"/>
          </w:tcPr>
          <w:p w14:paraId="0D464063" w14:textId="77777777" w:rsidR="00BF03F3" w:rsidRDefault="00BF03F3" w:rsidP="00BF03F3">
            <w:pPr>
              <w:spacing w:after="20"/>
            </w:pPr>
            <w:r>
              <w:rPr>
                <w:sz w:val="20"/>
              </w:rPr>
              <w:t>Notice Address: ____________________________</w:t>
            </w:r>
          </w:p>
        </w:tc>
        <w:tc>
          <w:tcPr>
            <w:tcW w:w="4680" w:type="dxa"/>
            <w:vAlign w:val="center"/>
          </w:tcPr>
          <w:p w14:paraId="5B20CB63" w14:textId="77777777" w:rsidR="00BF03F3" w:rsidRDefault="00BF03F3" w:rsidP="00BF03F3">
            <w:pPr>
              <w:spacing w:after="20"/>
            </w:pPr>
            <w:r>
              <w:rPr>
                <w:sz w:val="20"/>
              </w:rPr>
              <w:t>Notice Address: ____________________________</w:t>
            </w:r>
          </w:p>
        </w:tc>
      </w:tr>
    </w:tbl>
    <w:p w14:paraId="4AC0E4C1" w14:textId="77777777" w:rsidR="00F6280F" w:rsidRDefault="00F6280F"/>
    <w:sectPr w:rsidR="00F6280F" w:rsidSect="00214D4F">
      <w:footerReference w:type="default" r:id="rId11"/>
      <w:pgSz w:w="12240" w:h="15840"/>
      <w:pgMar w:top="1440" w:right="1440" w:bottom="1440" w:left="1440" w:header="720" w:footer="720" w:gutter="0"/>
      <w:lnNumType w:countBy="1" w:restart="continuous"/>
      <w:cols w:space="720"/>
      <w:docGrid w:linePitch="360"/>
    </w:sectPr>
  </w:body>
</w:document>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65149814" w16cid:durableId="3FF8C303"/>
  <w16cid:commentId w16cid:paraId="621B1A8B" w16cid:durableId="0947EC71"/>
  <w16cid:commentId w16cid:paraId="6983084B" w16cid:durableId="1E998142"/>
  <w16cid:commentId w16cid:paraId="62E222AD" w16cid:durableId="15AA1052"/>
  <w16cid:commentId w16cid:paraId="2EA98D37" w16cid:durableId="6A205A8B"/>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4416F01" w14:textId="77777777" w:rsidR="001C4A0F" w:rsidRDefault="001C4A0F" w:rsidP="009A304A">
      <w:pPr>
        <w:spacing w:after="0" w:line="240" w:lineRule="auto"/>
      </w:pPr>
      <w:r>
        <w:separator/>
      </w:r>
    </w:p>
  </w:endnote>
  <w:endnote w:type="continuationSeparator" w:id="0">
    <w:p w14:paraId="36CA04EA" w14:textId="77777777" w:rsidR="001C4A0F" w:rsidRDefault="001C4A0F" w:rsidP="009A304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0000000000000000000"/>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39314084"/>
      <w:docPartObj>
        <w:docPartGallery w:val="Page Numbers (Bottom of Page)"/>
        <w:docPartUnique/>
      </w:docPartObj>
    </w:sdtPr>
    <w:sdtContent>
      <w:sdt>
        <w:sdtPr>
          <w:id w:val="1728636285"/>
          <w:docPartObj>
            <w:docPartGallery w:val="Page Numbers (Top of Page)"/>
            <w:docPartUnique/>
          </w:docPartObj>
        </w:sdtPr>
        <w:sdtContent>
          <w:p w14:paraId="758C90E1" w14:textId="77777777" w:rsidR="009A304A" w:rsidRDefault="009A304A">
            <w:pPr>
              <w:pStyle w:val="Footer"/>
              <w:jc w:val="center"/>
            </w:pPr>
            <w:r>
              <w:t xml:space="preserve">Page </w:t>
            </w:r>
            <w:r>
              <w:rPr>
                <w:b/>
                <w:bCs/>
                <w:sz w:val="24"/>
                <w:szCs w:val="24"/>
              </w:rPr>
              <w:fldChar w:fldCharType="begin"/>
            </w:r>
            <w:r>
              <w:rPr>
                <w:b/>
                <w:bCs/>
              </w:rPr>
              <w:instrText xml:space="preserve"> PAGE </w:instrText>
            </w:r>
            <w:r>
              <w:rPr>
                <w:b/>
                <w:bCs/>
                <w:sz w:val="24"/>
                <w:szCs w:val="24"/>
              </w:rPr>
              <w:fldChar w:fldCharType="separate"/>
            </w:r>
            <w:r>
              <w:rPr>
                <w:b/>
                <w:bCs/>
                <w:noProof/>
              </w:rPr>
              <w:t>2</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Pr>
                <w:b/>
                <w:bCs/>
                <w:noProof/>
              </w:rPr>
              <w:t>2</w:t>
            </w:r>
            <w:r>
              <w:rPr>
                <w:b/>
                <w:bCs/>
                <w:sz w:val="24"/>
                <w:szCs w:val="24"/>
              </w:rPr>
              <w:fldChar w:fldCharType="end"/>
            </w:r>
          </w:p>
        </w:sdtContent>
      </w:sdt>
    </w:sdtContent>
  </w:sdt>
  <w:p w14:paraId="2C9EF7D5" w14:textId="77777777" w:rsidR="009A304A" w:rsidRDefault="009A304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F31A7EA" w14:textId="77777777" w:rsidR="001C4A0F" w:rsidRDefault="001C4A0F" w:rsidP="009A304A">
      <w:pPr>
        <w:spacing w:after="0" w:line="240" w:lineRule="auto"/>
      </w:pPr>
      <w:r>
        <w:separator/>
      </w:r>
    </w:p>
  </w:footnote>
  <w:footnote w:type="continuationSeparator" w:id="0">
    <w:p w14:paraId="28B7EAA6" w14:textId="77777777" w:rsidR="001C4A0F" w:rsidRDefault="001C4A0F" w:rsidP="009A304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688410316">
    <w:abstractNumId w:val="8"/>
  </w:num>
  <w:num w:numId="2" w16cid:durableId="168179677">
    <w:abstractNumId w:val="6"/>
  </w:num>
  <w:num w:numId="3" w16cid:durableId="2104566078">
    <w:abstractNumId w:val="5"/>
  </w:num>
  <w:num w:numId="4" w16cid:durableId="700982094">
    <w:abstractNumId w:val="4"/>
  </w:num>
  <w:num w:numId="5" w16cid:durableId="797186971">
    <w:abstractNumId w:val="7"/>
  </w:num>
  <w:num w:numId="6" w16cid:durableId="1962109133">
    <w:abstractNumId w:val="3"/>
  </w:num>
  <w:num w:numId="7" w16cid:durableId="414740704">
    <w:abstractNumId w:val="2"/>
  </w:num>
  <w:num w:numId="8" w16cid:durableId="1196164385">
    <w:abstractNumId w:val="1"/>
  </w:num>
  <w:num w:numId="9" w16cid:durableId="373310883">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Akshay Thakur">
    <w15:presenceInfo w15:providerId="AD" w15:userId="S::aat@UCHICAGO.EDU::cfd7c15a-0eea-4b3c-a14a-b6a01558e4e8"/>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6"/>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0473"/>
    <w:rsid w:val="00034616"/>
    <w:rsid w:val="0006063C"/>
    <w:rsid w:val="0015074B"/>
    <w:rsid w:val="001C4A0F"/>
    <w:rsid w:val="00214D4F"/>
    <w:rsid w:val="0029639D"/>
    <w:rsid w:val="00303CAC"/>
    <w:rsid w:val="00326F90"/>
    <w:rsid w:val="003E0258"/>
    <w:rsid w:val="003F206A"/>
    <w:rsid w:val="007A730E"/>
    <w:rsid w:val="007E6065"/>
    <w:rsid w:val="008B7AF5"/>
    <w:rsid w:val="00945F85"/>
    <w:rsid w:val="009A304A"/>
    <w:rsid w:val="00AA1D8D"/>
    <w:rsid w:val="00AC4573"/>
    <w:rsid w:val="00B47730"/>
    <w:rsid w:val="00BF03F3"/>
    <w:rsid w:val="00CB0664"/>
    <w:rsid w:val="00CF1ACC"/>
    <w:rsid w:val="00E705B4"/>
    <w:rsid w:val="00F6280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7E6E11F"/>
  <w14:defaultImageDpi w14:val="300"/>
  <w15:docId w15:val="{815CFCEF-B398-43D5-91BA-57B7AA3FBA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AgreementTitle">
    <w:name w:val="AgreementTitle"/>
    <w:basedOn w:val="Normal"/>
    <w:rPr>
      <w:b/>
      <w:sz w:val="36"/>
    </w:rPr>
  </w:style>
  <w:style w:type="paragraph" w:customStyle="1" w:styleId="AgreementSubtitle">
    <w:name w:val="AgreementSubtitle"/>
    <w:basedOn w:val="Normal"/>
    <w:rPr>
      <w:i/>
      <w:sz w:val="22"/>
    </w:rPr>
  </w:style>
  <w:style w:type="paragraph" w:customStyle="1" w:styleId="ArticleHeading">
    <w:name w:val="ArticleHeading"/>
    <w:basedOn w:val="Normal"/>
    <w:rPr>
      <w:b/>
      <w:sz w:val="23"/>
    </w:rPr>
  </w:style>
  <w:style w:type="paragraph" w:customStyle="1" w:styleId="SectionText">
    <w:name w:val="SectionText"/>
    <w:basedOn w:val="Normal"/>
  </w:style>
  <w:style w:type="paragraph" w:customStyle="1" w:styleId="ExhibitHeading">
    <w:name w:val="ExhibitHeading"/>
    <w:basedOn w:val="Normal"/>
    <w:rPr>
      <w:b/>
      <w:sz w:val="28"/>
    </w:rPr>
  </w:style>
  <w:style w:type="paragraph" w:customStyle="1" w:styleId="SmallCaps">
    <w:name w:val="SmallCaps"/>
    <w:basedOn w:val="Normal"/>
    <w:rPr>
      <w:smallCaps/>
      <w:sz w:val="20"/>
    </w:rPr>
  </w:style>
  <w:style w:type="character" w:styleId="LineNumber">
    <w:name w:val="line number"/>
    <w:basedOn w:val="DefaultParagraphFont"/>
    <w:uiPriority w:val="99"/>
    <w:semiHidden/>
    <w:unhideWhenUsed/>
    <w:rsid w:val="00214D4F"/>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rFonts w:ascii="Times New Roman" w:hAnsi="Times New Roman"/>
      <w:sz w:val="20"/>
      <w:szCs w:val="20"/>
    </w:rPr>
  </w:style>
  <w:style w:type="character" w:styleId="CommentReference">
    <w:name w:val="annotation reference"/>
    <w:basedOn w:val="DefaultParagraphFont"/>
    <w:uiPriority w:val="99"/>
    <w:semiHidden/>
    <w:unhideWhenUsed/>
    <w:rPr>
      <w:sz w:val="16"/>
      <w:szCs w:val="16"/>
    </w:rPr>
  </w:style>
  <w:style w:type="paragraph" w:styleId="Revision">
    <w:name w:val="Revision"/>
    <w:hidden/>
    <w:uiPriority w:val="99"/>
    <w:semiHidden/>
    <w:rsid w:val="00AC4573"/>
    <w:pPr>
      <w:spacing w:after="0" w:line="240" w:lineRule="auto"/>
    </w:pPr>
    <w:rPr>
      <w:rFonts w:ascii="Times New Roman" w:hAnsi="Times New Roman"/>
      <w:sz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3" Type="http://schemas.microsoft.com/office/2011/relationships/people" Target="peop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microsoft.com/office/2016/09/relationships/commentsIds" Target="commentsIds.xml"/><Relationship Id="rId4" Type="http://schemas.openxmlformats.org/officeDocument/2006/relationships/settings" Target="settings.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27</TotalTime>
  <Pages>13</Pages>
  <Words>6091</Words>
  <Characters>36669</Characters>
  <Application>Microsoft Office Word</Application>
  <DocSecurity>0</DocSecurity>
  <Lines>509</Lines>
  <Paragraphs>181</Paragraphs>
  <ScaleCrop>false</ScaleCrop>
  <HeadingPairs>
    <vt:vector size="2" baseType="variant">
      <vt:variant>
        <vt:lpstr>Title</vt:lpstr>
      </vt:variant>
      <vt:variant>
        <vt:i4>1</vt:i4>
      </vt:variant>
    </vt:vector>
  </HeadingPairs>
  <TitlesOfParts>
    <vt:vector size="1" baseType="lpstr">
      <vt:lpstr>Master Services Agreement - Trusted Bums and K2view</vt:lpstr>
    </vt:vector>
  </TitlesOfParts>
  <Manager/>
  <Company/>
  <LinksUpToDate>false</LinksUpToDate>
  <CharactersWithSpaces>42579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Master Services Agreement - Trusted Bums and K2view</dc:title>
  <dc:subject>Template Master Services Agreement</dc:subject>
  <dc:creator>OpenAI</dc:creator>
  <cp:keywords/>
  <dc:description>Draft template for business-to-business services agreement governed by Tennessee law.</dc:description>
  <cp:lastModifiedBy>Akshay Thakur</cp:lastModifiedBy>
  <cp:revision>6</cp:revision>
  <dcterms:created xsi:type="dcterms:W3CDTF">2026-03-28T01:08:00Z</dcterms:created>
  <dcterms:modified xsi:type="dcterms:W3CDTF">2026-04-05T21:55:00Z</dcterms:modified>
  <cp:category/>
</cp:coreProperties>
</file>