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A01C" w14:textId="77777777" w:rsidR="00F6280F" w:rsidRDefault="00456308" w:rsidP="00ED5A0F">
      <w:pPr>
        <w:pStyle w:val="ExhibitHeading"/>
        <w:jc w:val="center"/>
      </w:pPr>
      <w:r>
        <w:t>EXHIBIT A - CRUSOE SERVICE ADDENDUM</w:t>
      </w:r>
    </w:p>
    <w:p w14:paraId="73333992" w14:textId="77777777" w:rsidR="00F6280F" w:rsidRDefault="00F6280F">
      <w:pPr>
        <w:pStyle w:val="ArticleHeading"/>
      </w:pPr>
    </w:p>
    <w:p w14:paraId="0F34895B" w14:textId="77777777" w:rsidR="00F6280F" w:rsidRDefault="00456308">
      <w:pPr>
        <w:pStyle w:val="SectionText"/>
      </w:pPr>
      <w:r>
        <w:t>This Exhibit A – Crusoe Service Addendum is part of the Master Services Agreement between Trusted Bums ("Company") and Blackcurrant ("Client"). This Exhibited Service Addendum sets forth the initial service terms, fee structure, and engagement-specific provisions applicable to Company’s services in connection with the Introduced Account opportunity identified below. Capitalized terms not defined in this Exhibited Service Addendum have the meanings set forth in the Agreement.</w:t>
      </w:r>
    </w:p>
    <w:p w14:paraId="6D863083" w14:textId="77777777" w:rsidR="00F6280F" w:rsidRDefault="00456308">
      <w:pPr>
        <w:pStyle w:val="SectionText"/>
      </w:pPr>
      <w:r>
        <w:t>This Exhibited Service Addendum sets forth only those addendum-specific terms applicable to the Account. Any matter not expressly addressed in this Exhibited Service Addendum shall be governed exclusively by the Agreement.</w:t>
      </w: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4610"/>
        <w:gridCol w:w="4970"/>
      </w:tblGrid>
      <w:tr w:rsidR="00F6280F" w14:paraId="78B1860C" w14:textId="77777777" w:rsidTr="009A304A">
        <w:trPr>
          <w:jc w:val="center"/>
        </w:trPr>
        <w:tc>
          <w:tcPr>
            <w:tcW w:w="4610" w:type="dxa"/>
            <w:shd w:val="clear" w:color="auto" w:fill="F2F2F2" w:themeFill="background1" w:themeFillShade="F2"/>
            <w:vAlign w:val="center"/>
          </w:tcPr>
          <w:p w14:paraId="5000043B" w14:textId="77777777" w:rsidR="00F6280F" w:rsidRPr="009A304A" w:rsidRDefault="00456308" w:rsidP="009A304A">
            <w:pPr>
              <w:spacing w:after="20"/>
              <w:rPr>
                <w:b/>
                <w:sz w:val="20"/>
              </w:rPr>
            </w:pPr>
            <w:r>
              <w:rPr>
                <w:b/>
                <w:sz w:val="20"/>
              </w:rPr>
              <w:t>Project / Engagement Name:</w:t>
            </w:r>
          </w:p>
        </w:tc>
        <w:tc>
          <w:tcPr>
            <w:tcW w:w="4970" w:type="dxa"/>
            <w:vAlign w:val="center"/>
          </w:tcPr>
          <w:p w14:paraId="2BAF21D4" w14:textId="77777777" w:rsidR="00F6280F" w:rsidRPr="009A304A" w:rsidRDefault="00DB0FD1">
            <w:pPr>
              <w:rPr>
                <w:sz w:val="20"/>
                <w:szCs w:val="20"/>
              </w:rPr>
            </w:pPr>
            <w:r>
              <w:rPr>
                <w:sz w:val="20"/>
                <w:szCs w:val="20"/>
              </w:rPr>
              <w:t>Crusoe Introduction and Support Engagement.</w:t>
            </w:r>
          </w:p>
        </w:tc>
      </w:tr>
      <w:tr w:rsidR="00F6280F" w14:paraId="6D2D13BE" w14:textId="77777777" w:rsidTr="009A304A">
        <w:trPr>
          <w:jc w:val="center"/>
        </w:trPr>
        <w:tc>
          <w:tcPr>
            <w:tcW w:w="4610" w:type="dxa"/>
            <w:shd w:val="clear" w:color="auto" w:fill="F2F2F2" w:themeFill="background1" w:themeFillShade="F2"/>
            <w:vAlign w:val="center"/>
          </w:tcPr>
          <w:p w14:paraId="4D7077DD" w14:textId="77777777" w:rsidR="00F6280F" w:rsidRPr="009A304A" w:rsidRDefault="00456308" w:rsidP="009A304A">
            <w:pPr>
              <w:spacing w:after="20"/>
              <w:rPr>
                <w:b/>
                <w:sz w:val="20"/>
              </w:rPr>
            </w:pPr>
            <w:r>
              <w:rPr>
                <w:b/>
                <w:sz w:val="20"/>
              </w:rPr>
              <w:t>Introduced Account (Account):</w:t>
            </w:r>
          </w:p>
        </w:tc>
        <w:tc>
          <w:tcPr>
            <w:tcW w:w="4970" w:type="dxa"/>
            <w:vAlign w:val="center"/>
          </w:tcPr>
          <w:p w14:paraId="6EB33CB6" w14:textId="77777777" w:rsidR="00F6280F" w:rsidRPr="009A304A" w:rsidRDefault="00DB0FD1">
            <w:pPr>
              <w:rPr>
                <w:sz w:val="20"/>
                <w:szCs w:val="20"/>
              </w:rPr>
            </w:pPr>
            <w:r>
              <w:rPr>
                <w:sz w:val="20"/>
                <w:szCs w:val="20"/>
              </w:rPr>
              <w:t>Crusoe</w:t>
            </w:r>
          </w:p>
        </w:tc>
      </w:tr>
      <w:tr w:rsidR="00F6280F" w14:paraId="5EA17B00" w14:textId="77777777" w:rsidTr="009A304A">
        <w:trPr>
          <w:jc w:val="center"/>
        </w:trPr>
        <w:tc>
          <w:tcPr>
            <w:tcW w:w="4610" w:type="dxa"/>
            <w:shd w:val="clear" w:color="auto" w:fill="F2F2F2" w:themeFill="background1" w:themeFillShade="F2"/>
            <w:vAlign w:val="center"/>
          </w:tcPr>
          <w:p w14:paraId="755B4300" w14:textId="77777777" w:rsidR="00F6280F" w:rsidRPr="009A304A" w:rsidRDefault="00456308" w:rsidP="009A304A">
            <w:pPr>
              <w:spacing w:after="20"/>
              <w:rPr>
                <w:b/>
                <w:sz w:val="20"/>
              </w:rPr>
            </w:pPr>
            <w:r>
              <w:rPr>
                <w:b/>
                <w:sz w:val="20"/>
              </w:rPr>
              <w:t>Effective Date:</w:t>
            </w:r>
          </w:p>
        </w:tc>
        <w:tc>
          <w:tcPr>
            <w:tcW w:w="4970" w:type="dxa"/>
            <w:vAlign w:val="center"/>
          </w:tcPr>
          <w:p w14:paraId="49265541" w14:textId="77777777" w:rsidR="00F6280F" w:rsidRPr="009A304A" w:rsidRDefault="00456308">
            <w:pPr>
              <w:rPr>
                <w:sz w:val="20"/>
                <w:szCs w:val="20"/>
              </w:rPr>
            </w:pPr>
            <w:r>
              <w:rPr>
                <w:sz w:val="20"/>
                <w:szCs w:val="20"/>
              </w:rPr>
              <w:t>[insert date].</w:t>
            </w:r>
          </w:p>
        </w:tc>
      </w:tr>
      <w:tr w:rsidR="00F6280F" w14:paraId="7D2DDCD5" w14:textId="77777777" w:rsidTr="009A304A">
        <w:trPr>
          <w:jc w:val="center"/>
        </w:trPr>
        <w:tc>
          <w:tcPr>
            <w:tcW w:w="4610" w:type="dxa"/>
            <w:shd w:val="clear" w:color="auto" w:fill="F2F2F2" w:themeFill="background1" w:themeFillShade="F2"/>
            <w:vAlign w:val="center"/>
          </w:tcPr>
          <w:p w14:paraId="73F8876A" w14:textId="77777777" w:rsidR="00F6280F" w:rsidRPr="009A304A" w:rsidRDefault="00456308" w:rsidP="009A304A">
            <w:pPr>
              <w:spacing w:after="20"/>
              <w:rPr>
                <w:b/>
                <w:sz w:val="20"/>
              </w:rPr>
            </w:pPr>
            <w:r>
              <w:rPr>
                <w:b/>
                <w:sz w:val="20"/>
              </w:rPr>
              <w:t>Service Start Date:</w:t>
            </w:r>
          </w:p>
        </w:tc>
        <w:tc>
          <w:tcPr>
            <w:tcW w:w="4970" w:type="dxa"/>
            <w:vAlign w:val="center"/>
          </w:tcPr>
          <w:p w14:paraId="206FD43D" w14:textId="77777777" w:rsidR="00F6280F" w:rsidRPr="009A304A" w:rsidRDefault="00456308">
            <w:pPr>
              <w:rPr>
                <w:sz w:val="20"/>
                <w:szCs w:val="20"/>
              </w:rPr>
            </w:pPr>
            <w:r>
              <w:rPr>
                <w:sz w:val="20"/>
                <w:szCs w:val="20"/>
              </w:rPr>
              <w:t>Effective Date of this Exhibited Service Addendum.</w:t>
            </w:r>
          </w:p>
        </w:tc>
      </w:tr>
      <w:tr w:rsidR="00F6280F" w14:paraId="7BC7E106" w14:textId="77777777" w:rsidTr="009A304A">
        <w:trPr>
          <w:jc w:val="center"/>
        </w:trPr>
        <w:tc>
          <w:tcPr>
            <w:tcW w:w="4610" w:type="dxa"/>
            <w:shd w:val="clear" w:color="auto" w:fill="F2F2F2" w:themeFill="background1" w:themeFillShade="F2"/>
            <w:vAlign w:val="center"/>
          </w:tcPr>
          <w:p w14:paraId="637DCBD1" w14:textId="77777777" w:rsidR="00F6280F" w:rsidRPr="009A304A" w:rsidRDefault="00456308" w:rsidP="009A304A">
            <w:pPr>
              <w:spacing w:after="20"/>
              <w:rPr>
                <w:b/>
                <w:sz w:val="20"/>
              </w:rPr>
            </w:pPr>
            <w:r>
              <w:rPr>
                <w:b/>
                <w:sz w:val="20"/>
              </w:rPr>
              <w:t>Initial Service Term:</w:t>
            </w:r>
          </w:p>
        </w:tc>
        <w:tc>
          <w:tcPr>
            <w:tcW w:w="4970" w:type="dxa"/>
            <w:vAlign w:val="center"/>
          </w:tcPr>
          <w:p w14:paraId="6C00F51A" w14:textId="77777777" w:rsidR="00F6280F" w:rsidRPr="009A304A" w:rsidRDefault="00456308">
            <w:pPr>
              <w:rPr>
                <w:sz w:val="20"/>
                <w:szCs w:val="20"/>
              </w:rPr>
            </w:pPr>
            <w:r>
              <w:rPr>
                <w:sz w:val="20"/>
                <w:szCs w:val="20"/>
              </w:rPr>
              <w:t>Thirty-six (36) months (see Section A3.1).</w:t>
            </w:r>
          </w:p>
        </w:tc>
      </w:tr>
      <w:tr w:rsidR="00F6280F" w14:paraId="58BFCD81" w14:textId="77777777" w:rsidTr="009A304A">
        <w:trPr>
          <w:jc w:val="center"/>
        </w:trPr>
        <w:tc>
          <w:tcPr>
            <w:tcW w:w="4610" w:type="dxa"/>
            <w:shd w:val="clear" w:color="auto" w:fill="F2F2F2" w:themeFill="background1" w:themeFillShade="F2"/>
            <w:vAlign w:val="center"/>
          </w:tcPr>
          <w:p w14:paraId="3E10A9AD" w14:textId="77777777" w:rsidR="00F6280F" w:rsidRPr="009A304A" w:rsidRDefault="00456308" w:rsidP="009A304A">
            <w:pPr>
              <w:spacing w:after="20"/>
              <w:rPr>
                <w:b/>
                <w:sz w:val="20"/>
              </w:rPr>
            </w:pPr>
            <w:r>
              <w:rPr>
                <w:b/>
                <w:sz w:val="20"/>
              </w:rPr>
              <w:t>Initial Commission Rate (see Section A3.4):</w:t>
            </w:r>
          </w:p>
        </w:tc>
        <w:tc>
          <w:tcPr>
            <w:tcW w:w="4970" w:type="dxa"/>
            <w:vAlign w:val="center"/>
          </w:tcPr>
          <w:p w14:paraId="204A2D7D" w14:textId="77777777" w:rsidR="00F6280F" w:rsidRPr="009A304A" w:rsidRDefault="00456308">
            <w:pPr>
              <w:rPr>
                <w:sz w:val="20"/>
                <w:szCs w:val="20"/>
              </w:rPr>
            </w:pPr>
            <w:r>
              <w:rPr>
                <w:sz w:val="20"/>
                <w:szCs w:val="20"/>
              </w:rPr>
              <w:t>Ten percent (10%).</w:t>
            </w:r>
          </w:p>
        </w:tc>
      </w:tr>
      <w:tr w:rsidR="00F6280F" w14:paraId="4189FA3E" w14:textId="77777777" w:rsidTr="009A304A">
        <w:trPr>
          <w:jc w:val="center"/>
        </w:trPr>
        <w:tc>
          <w:tcPr>
            <w:tcW w:w="4610" w:type="dxa"/>
            <w:shd w:val="clear" w:color="auto" w:fill="F2F2F2" w:themeFill="background1" w:themeFillShade="F2"/>
            <w:vAlign w:val="center"/>
          </w:tcPr>
          <w:p w14:paraId="513BB770" w14:textId="77777777" w:rsidR="00F6280F" w:rsidRPr="009A304A" w:rsidRDefault="00456308" w:rsidP="009A304A">
            <w:pPr>
              <w:spacing w:after="20"/>
              <w:rPr>
                <w:b/>
                <w:sz w:val="20"/>
              </w:rPr>
            </w:pPr>
            <w:r>
              <w:rPr>
                <w:b/>
                <w:sz w:val="20"/>
              </w:rPr>
              <w:t>Initial Commission Period (see Section A3.3):</w:t>
            </w:r>
          </w:p>
        </w:tc>
        <w:tc>
          <w:tcPr>
            <w:tcW w:w="4970" w:type="dxa"/>
            <w:vAlign w:val="center"/>
          </w:tcPr>
          <w:p w14:paraId="7AF91AE7" w14:textId="77777777" w:rsidR="00F6280F" w:rsidRPr="009A304A" w:rsidRDefault="00456308">
            <w:pPr>
              <w:rPr>
                <w:sz w:val="20"/>
                <w:szCs w:val="20"/>
              </w:rPr>
            </w:pPr>
            <w:r>
              <w:rPr>
                <w:sz w:val="20"/>
                <w:szCs w:val="20"/>
              </w:rPr>
              <w:t>First thirty-six (36) months of the Commission Period.</w:t>
            </w:r>
          </w:p>
        </w:tc>
      </w:tr>
      <w:tr w:rsidR="00F6280F" w14:paraId="633FB2E3" w14:textId="77777777" w:rsidTr="009A304A">
        <w:trPr>
          <w:jc w:val="center"/>
        </w:trPr>
        <w:tc>
          <w:tcPr>
            <w:tcW w:w="4610" w:type="dxa"/>
            <w:shd w:val="clear" w:color="auto" w:fill="F2F2F2" w:themeFill="background1" w:themeFillShade="F2"/>
            <w:vAlign w:val="center"/>
          </w:tcPr>
          <w:p w14:paraId="6551ECC5" w14:textId="77777777" w:rsidR="00F6280F" w:rsidRPr="009A304A" w:rsidRDefault="00456308" w:rsidP="009A304A">
            <w:pPr>
              <w:spacing w:after="20"/>
              <w:rPr>
                <w:b/>
                <w:sz w:val="20"/>
              </w:rPr>
            </w:pPr>
            <w:r>
              <w:rPr>
                <w:b/>
                <w:sz w:val="20"/>
              </w:rPr>
              <w:t>Residual Commission Rate (see Section A3.4):</w:t>
            </w:r>
          </w:p>
        </w:tc>
        <w:tc>
          <w:tcPr>
            <w:tcW w:w="4970" w:type="dxa"/>
            <w:vAlign w:val="center"/>
          </w:tcPr>
          <w:p w14:paraId="12F53004" w14:textId="77777777" w:rsidR="00F6280F" w:rsidRPr="009A304A" w:rsidRDefault="00DB0FD1">
            <w:pPr>
              <w:rPr>
                <w:sz w:val="20"/>
                <w:szCs w:val="20"/>
              </w:rPr>
            </w:pPr>
            <w:r>
              <w:rPr>
                <w:sz w:val="20"/>
                <w:szCs w:val="20"/>
              </w:rPr>
              <w:t>Ten percent (10%).</w:t>
            </w:r>
          </w:p>
        </w:tc>
      </w:tr>
      <w:tr w:rsidR="00F6280F" w14:paraId="383DE114" w14:textId="77777777" w:rsidTr="009A304A">
        <w:trPr>
          <w:jc w:val="center"/>
        </w:trPr>
        <w:tc>
          <w:tcPr>
            <w:tcW w:w="4610" w:type="dxa"/>
            <w:shd w:val="clear" w:color="auto" w:fill="F2F2F2" w:themeFill="background1" w:themeFillShade="F2"/>
            <w:vAlign w:val="center"/>
          </w:tcPr>
          <w:p w14:paraId="1DBE9977" w14:textId="77777777" w:rsidR="00F6280F" w:rsidRPr="009A304A" w:rsidRDefault="00456308" w:rsidP="009A304A">
            <w:pPr>
              <w:spacing w:after="20"/>
              <w:rPr>
                <w:b/>
                <w:sz w:val="20"/>
              </w:rPr>
            </w:pPr>
            <w:r>
              <w:rPr>
                <w:b/>
                <w:sz w:val="20"/>
              </w:rPr>
              <w:t>Residual Commission Duration (see Section A3.4):</w:t>
            </w:r>
          </w:p>
        </w:tc>
        <w:tc>
          <w:tcPr>
            <w:tcW w:w="4970" w:type="dxa"/>
            <w:vAlign w:val="center"/>
          </w:tcPr>
          <w:p w14:paraId="34122C65" w14:textId="77777777" w:rsidR="00F6280F" w:rsidRPr="009A304A" w:rsidRDefault="00456308">
            <w:pPr>
              <w:rPr>
                <w:sz w:val="20"/>
                <w:szCs w:val="20"/>
              </w:rPr>
            </w:pPr>
            <w:r>
              <w:rPr>
                <w:sz w:val="20"/>
                <w:szCs w:val="20"/>
              </w:rPr>
              <w:t>For so long as Client bills Account.</w:t>
            </w:r>
          </w:p>
        </w:tc>
      </w:tr>
      <w:tr w:rsidR="00F6280F" w14:paraId="095746CB" w14:textId="77777777" w:rsidTr="009A304A">
        <w:trPr>
          <w:jc w:val="center"/>
        </w:trPr>
        <w:tc>
          <w:tcPr>
            <w:tcW w:w="4610" w:type="dxa"/>
            <w:shd w:val="clear" w:color="auto" w:fill="F2F2F2" w:themeFill="background1" w:themeFillShade="F2"/>
            <w:vAlign w:val="center"/>
          </w:tcPr>
          <w:p w14:paraId="38F0938F" w14:textId="77777777" w:rsidR="00F6280F" w:rsidRPr="009A304A" w:rsidRDefault="00456308" w:rsidP="009A304A">
            <w:pPr>
              <w:spacing w:after="20"/>
              <w:rPr>
                <w:b/>
                <w:sz w:val="20"/>
              </w:rPr>
            </w:pPr>
            <w:r>
              <w:rPr>
                <w:b/>
                <w:sz w:val="20"/>
              </w:rPr>
              <w:t>Client Business Owner:</w:t>
            </w:r>
          </w:p>
        </w:tc>
        <w:tc>
          <w:tcPr>
            <w:tcW w:w="4970" w:type="dxa"/>
            <w:vAlign w:val="center"/>
          </w:tcPr>
          <w:p w14:paraId="00599FE2" w14:textId="77777777" w:rsidR="00F6280F" w:rsidRPr="009A304A" w:rsidRDefault="00456308">
            <w:pPr>
              <w:rPr>
                <w:sz w:val="20"/>
                <w:szCs w:val="20"/>
              </w:rPr>
            </w:pPr>
            <w:r>
              <w:rPr>
                <w:sz w:val="20"/>
                <w:szCs w:val="20"/>
              </w:rPr>
              <w:t>[insert name, title, email, phone].</w:t>
            </w:r>
          </w:p>
        </w:tc>
      </w:tr>
      <w:tr w:rsidR="00F6280F" w14:paraId="083F686B" w14:textId="77777777" w:rsidTr="009A304A">
        <w:trPr>
          <w:jc w:val="center"/>
        </w:trPr>
        <w:tc>
          <w:tcPr>
            <w:tcW w:w="4610" w:type="dxa"/>
            <w:shd w:val="clear" w:color="auto" w:fill="F2F2F2" w:themeFill="background1" w:themeFillShade="F2"/>
          </w:tcPr>
          <w:p w14:paraId="74439B3B" w14:textId="77777777" w:rsidR="00F6280F" w:rsidRPr="009A304A" w:rsidRDefault="00456308" w:rsidP="009A304A">
            <w:pPr>
              <w:spacing w:after="20"/>
              <w:rPr>
                <w:b/>
                <w:sz w:val="20"/>
              </w:rPr>
            </w:pPr>
            <w:r>
              <w:rPr>
                <w:b/>
                <w:sz w:val="20"/>
              </w:rPr>
              <w:t>Company Business Owner:</w:t>
            </w:r>
          </w:p>
        </w:tc>
        <w:tc>
          <w:tcPr>
            <w:tcW w:w="4970" w:type="dxa"/>
          </w:tcPr>
          <w:p w14:paraId="60A72B92" w14:textId="77777777" w:rsidR="00F6280F" w:rsidRPr="009A304A" w:rsidRDefault="00456308">
            <w:pPr>
              <w:rPr>
                <w:sz w:val="20"/>
                <w:szCs w:val="20"/>
              </w:rPr>
            </w:pPr>
            <w:r>
              <w:rPr>
                <w:sz w:val="20"/>
                <w:szCs w:val="20"/>
              </w:rPr>
              <w:t>[insert name, title, email, phone].</w:t>
            </w:r>
          </w:p>
        </w:tc>
      </w:tr>
    </w:tbl>
    <w:p w14:paraId="03958553" w14:textId="77777777" w:rsidR="00F6280F" w:rsidRDefault="00F6280F"/>
    <w:p w14:paraId="1A287A53" w14:textId="77777777" w:rsidR="00F6280F" w:rsidRDefault="00456308">
      <w:pPr>
        <w:pStyle w:val="ArticleHeading"/>
      </w:pPr>
      <w:r>
        <w:t>A1. EXHIBIT-SPECIFIC DEFINITIONS</w:t>
      </w:r>
    </w:p>
    <w:p w14:paraId="1DE98C55" w14:textId="77777777" w:rsidR="00F6280F" w:rsidRDefault="00456308">
      <w:pPr>
        <w:pStyle w:val="SectionText"/>
      </w:pPr>
      <w:r>
        <w:t>A1.1  Exhibit-Specific Definitions.</w:t>
      </w:r>
    </w:p>
    <w:p w14:paraId="23B96BFA" w14:textId="77777777" w:rsidR="00F6280F" w:rsidRDefault="00456308">
      <w:pPr>
        <w:pStyle w:val="SectionText"/>
      </w:pPr>
      <w:r>
        <w:t>A1.1.1  "Account Agreement" means the agreement, channel agreement, reseller agreement, referral agreement, commercial agreement, or other written arrangement executed between Client and Account that arises from or relates to the opportunity covered by this Exhibited Service Addendum, together with any renewal, extension, amendment, replacement, restatement, or successor arrangement thereof.</w:t>
      </w:r>
    </w:p>
    <w:p w14:paraId="1B701A28" w14:textId="77777777" w:rsidR="00F6280F" w:rsidRDefault="00456308">
      <w:pPr>
        <w:pStyle w:val="SectionText"/>
      </w:pPr>
      <w:r>
        <w:t xml:space="preserve">A1.1.2  “Commission Period” means the period beginning upon execution of the Account Agreement and continuing for thirty-six (36) months thereafter, regardless of whether Client continues to bill Account under the Account Agreement or any renewal, </w:t>
      </w:r>
      <w:r>
        <w:lastRenderedPageBreak/>
        <w:t>extension, amendment, replacement, restatement, or successor arrangement. For the avoidance of doubt, no commission shall accrue or be payable with respect to any Commissionable Receipts received by Client after expiration of the thirty-six (36)-month Commission Period.</w:t>
      </w:r>
      <w:r>
        <w:rPr>
          <w:rStyle w:val="CommentReference"/>
          <w:sz w:val="21"/>
          <w:szCs w:val="22"/>
        </w:rPr>
      </w:r>
    </w:p>
    <w:p w14:paraId="36A83D2F" w14:textId="77777777" w:rsidR="00F6280F" w:rsidRDefault="00456308">
      <w:pPr>
        <w:pStyle w:val="SectionText"/>
      </w:pPr>
      <w:r>
        <w:t>A1.1.3  “Commissionable Receipts” means the gross cash amounts actually received by Client from Account under or pursuant to the Account Agreement that are attributable to the registered and approved business unit, department, or channel covered by this Exhibited Service Addendum, excluding: (a) taxes, VAT, duties, and similar governmental charges; (b) credits, refunds, rebates, chargebacks, bad-debt write-offs, and uncollected amounts; (c) pass-through expenses, including without limitation pass-through artificial intelligence infrastructure costs, cloud hosting fees, compute costs, GPU and hardware procurement or lease costs, data storage costs, network and bandwidth charges, and compliance-related costs; and (d) revenue attributable to professional services, implementation services, custom development, integration services, training services, support services, or other services, unless the Parties expressly agree otherwise in a further written Exhibited Service Addendum or amendment.</w:t>
      </w:r>
      <w:r>
        <w:rPr>
          <w:rStyle w:val="CommentReference"/>
          <w:sz w:val="21"/>
          <w:szCs w:val="22"/>
        </w:rPr>
      </w:r>
    </w:p>
    <w:p w14:paraId="6F4006F1" w14:textId="77777777" w:rsidR="00F6280F" w:rsidRDefault="00456308">
      <w:pPr>
        <w:pStyle w:val="SectionText"/>
      </w:pPr>
      <w:r>
        <w:t>A1.1.4  "Introduced Account" has the meaning set forth in Section A1.2 and may be referred to in this Exhibited Service Addendum as "Account."</w:t>
      </w:r>
    </w:p>
    <w:p w14:paraId="065747B6" w14:textId="77777777" w:rsidR="00F6280F" w:rsidRDefault="00456308">
      <w:pPr>
        <w:pStyle w:val="ArticleHeading"/>
      </w:pPr>
      <w:r>
        <w:t>A2. SERVICES SUMMARY</w:t>
      </w:r>
    </w:p>
    <w:p w14:paraId="5D66C3D8" w14:textId="77777777" w:rsidR="00F6280F" w:rsidRDefault="00456308">
      <w:pPr>
        <w:pStyle w:val="SectionText"/>
      </w:pPr>
      <w:r>
        <w:t>A2.1  Company shall assist Client in facilitating, promoting, and supporting the negotiation and execution of an agreement between Client and the Introduced Account identified in Section A1.2 ("Account") (the "Account Agreement") under this Exhibited Service Addendum.</w:t>
      </w:r>
      <w:r>
        <w:rPr>
          <w:rStyle w:val="CommentReference"/>
          <w:sz w:val="21"/>
          <w:szCs w:val="22"/>
        </w:rPr>
      </w:r>
    </w:p>
    <w:p w14:paraId="4A740E2F" w14:textId="77777777" w:rsidR="00F6280F" w:rsidRDefault="00456308">
      <w:pPr>
        <w:pStyle w:val="SectionText"/>
      </w:pPr>
      <w:r>
        <w:t>A2.2  Following execution of the Account Agreement, Company shall continue to support Client with respect to opportunities under the applicable framework as described in this Exhibited Service Addendum, including support for the applicable customer business unit, department, or channel approval and related business development support.</w:t>
      </w:r>
    </w:p>
    <w:p w14:paraId="6150FD4F" w14:textId="77777777" w:rsidR="00F6280F" w:rsidRDefault="00456308">
      <w:pPr>
        <w:pStyle w:val="SectionText"/>
      </w:pPr>
      <w:r>
        <w:t>A2.3  The services under this Exhibited Service Addendum are business development, relationship support, and transaction support services only and do not include software development, implementation, delivery of products, or delivery of documentation unless expressly stated in a later written addendum signed by the Parties.</w:t>
      </w:r>
    </w:p>
    <w:p w14:paraId="7B12B08A" w14:textId="77777777" w:rsidR="00F6280F" w:rsidRDefault="00456308">
      <w:pPr>
        <w:pStyle w:val="SectionText"/>
      </w:pPr>
      <w:r>
        <w:t>A2.4  Company shall use commercially reasonable efforts to facilitate the introduction and provide active business development support, including monthly written status updates to Client, attendance at key meetings with Account as reasonably requested by Client, and introduction to named contacts at Account. Failure to meet these minimum activity requirements for sixty (60) consecutive days shall entitle Client to terminate this Exhibited Service Addendum upon written notice without triggering any residual commission obligations under Section A3.4 or any other provision of this Exhibited Service Addendum or the Agreement.</w:t>
      </w:r>
    </w:p>
    <w:p w14:paraId="170B8D1B" w14:textId="77777777" w:rsidR="00F6280F" w:rsidRDefault="00456308">
      <w:pPr>
        <w:pStyle w:val="ArticleHeading"/>
      </w:pPr>
      <w:r>
        <w:lastRenderedPageBreak/>
        <w:t>A3. SERVICE TERM; COMMISSION PERIOD; SURVIVAL OF PAYMENT OBLIGATIONS</w:t>
      </w:r>
    </w:p>
    <w:p w14:paraId="3130F8BC" w14:textId="77777777" w:rsidR="00F6280F" w:rsidRDefault="00456308">
      <w:pPr>
        <w:pStyle w:val="SectionText"/>
      </w:pPr>
      <w:r>
        <w:t>A3.1  The Service Term for the services described in this Exhibited Service Addendum shall be thirty-six (36) months from the Effective Date of this Exhibited Service Addendum, unless earlier terminated as expressly permitted under this Exhibited Service Addendum or extended by mutual written agreement of the Parties.</w:t>
      </w:r>
    </w:p>
    <w:p w14:paraId="3EC3196A" w14:textId="77777777" w:rsidR="00F6280F" w:rsidRDefault="00456308">
      <w:pPr>
        <w:pStyle w:val="SectionText"/>
      </w:pPr>
      <w:r>
        <w:t>A3.2  Business development and support services for execution of the Account Agreement shall be performed during the Service Term set forth in Section A3.1. No fixed service fee shall apply to such Service Term, and compensation shall be contingent and determined in accordance with Sections A3 and A5.</w:t>
      </w:r>
    </w:p>
    <w:p w14:paraId="5DB2DE88" w14:textId="77777777" w:rsidR="00F6280F" w:rsidRDefault="00456308">
      <w:pPr>
        <w:pStyle w:val="SectionText"/>
      </w:pPr>
      <w:r>
        <w:t>A3.3  The Commission Period shall be thirty-six (36) months following execution of the Account Agreement.</w:t>
      </w:r>
    </w:p>
    <w:p w14:paraId="320FFE3E" w14:textId="77777777" w:rsidR="00F6280F" w:rsidRDefault="00456308">
      <w:pPr>
        <w:pStyle w:val="SectionText"/>
      </w:pPr>
      <w:r>
        <w:t>A3.4  During the Commission Period described in Section A3.3, Company shall be entitled to ten percent (10%) of Commissionable Receipts actually received by Client. No commission shall be due on any Commissionable Receipts received by Client after the expiration of the Commission Period.</w:t>
      </w:r>
      <w:r>
        <w:rPr>
          <w:rStyle w:val="CommentReference"/>
          <w:sz w:val="21"/>
          <w:szCs w:val="22"/>
        </w:rPr>
      </w:r>
    </w:p>
    <w:p w14:paraId="2A996D83" w14:textId="77777777" w:rsidR="00F6280F" w:rsidRDefault="00456308">
      <w:pPr>
        <w:pStyle w:val="SectionText"/>
      </w:pPr>
      <w:r>
        <w:t>A3.5  The Commission Period shall be as defined in Section A1.1.2.</w:t>
      </w:r>
    </w:p>
    <w:p w14:paraId="5B0AFE06" w14:textId="77777777" w:rsidR="00F6280F" w:rsidRDefault="00456308">
      <w:pPr>
        <w:pStyle w:val="ArticleHeading"/>
      </w:pPr>
      <w:r>
        <w:t>A3.6  Client’s payment obligations under Sections A3.3 and A3.4, and Company’s corresponding right to compensation thereunder, shall survive expiration or termination of the Service Term and of this Exhibited Service Addendum for the duration of the Commission Period, except to the extent Company materially breaches this Agreement or this Exhibited Service Addendum and fails to cure as provided in Section 4.3 of the Agreement. Notwithstanding the foregoing, Client’s payment obligations under this Section shall terminate twelve (12) months following the effective date of termination of this Exhibited Service Addendum, regardless of whether Client continues to bill Account.</w:t>
      </w:r>
      <w:r>
        <w:rPr>
          <w:rStyle w:val="CommentReference"/>
          <w:sz w:val="23"/>
          <w:szCs w:val="22"/>
        </w:rPr>
      </w:r>
    </w:p>
    <w:p w14:paraId="4FC0184D" w14:textId="77777777" w:rsidR="00F6280F" w:rsidRDefault="00456308">
      <w:pPr>
        <w:pStyle w:val="SectionText"/>
      </w:pPr>
      <w:r>
        <w:t>A4.1  Company’s services shall be performed on an as-needed basis during the Service Term in coordination with Client’s personnel and the progress of discussions with Account.</w:t>
      </w:r>
    </w:p>
    <w:p w14:paraId="17711FEF" w14:textId="77777777" w:rsidR="00F6280F" w:rsidRDefault="00456308">
      <w:pPr>
        <w:pStyle w:val="SectionText"/>
      </w:pPr>
      <w:r>
        <w:t>A4.2  Execution of the Account Agreement is a dependency to compensation. Client, with Company support under this Exhibited Service Addendum, shall pursue execution of the Account Agreement during the Service Term. No contingent compensation is earned unless the Account Agreement is executed within twelve (12) months after the Effective Date of this Exhibited Service Addendum.</w:t>
      </w:r>
      <w:r>
        <w:rPr>
          <w:rStyle w:val="CommentReference"/>
          <w:sz w:val="21"/>
          <w:szCs w:val="22"/>
        </w:rPr>
      </w:r>
    </w:p>
    <w:p w14:paraId="69E2E51F" w14:textId="77777777" w:rsidR="00F6280F" w:rsidRDefault="00456308">
      <w:pPr>
        <w:pStyle w:val="SectionText"/>
      </w:pPr>
      <w:r>
        <w:t>A4.3  Registration and approval of the applicable customer business unit, department, or channel shall be the responsibility of Client. Commission rights apply only to revenue derived from the specific registered and approved business unit, department, or channel and do not extend to other departments, affiliates, subsidiaries, or business lines.</w:t>
      </w:r>
    </w:p>
    <w:p w14:paraId="407CB32C" w14:textId="77777777" w:rsidR="00F6280F" w:rsidRDefault="00456308">
      <w:pPr>
        <w:pStyle w:val="SectionText"/>
      </w:pPr>
      <w:r>
        <w:t>A4.4  Client shall be responsible for tracking and confirming collected amounts under the Account Agreement. Payment timing shall be measured from Client’s actual receipt of applicable cash amounts.</w:t>
      </w:r>
    </w:p>
    <w:p w14:paraId="0AF281D1" w14:textId="77777777" w:rsidR="00F6280F" w:rsidRDefault="00456308">
      <w:pPr>
        <w:pStyle w:val="SectionText"/>
      </w:pPr>
      <w:r>
        <w:t>A4.5  The Commission Period shall expire at the end of the thirty-six (36)-month period set forth in Section A1.1.2 and shall not be extended, renewed, or otherwise continued without the prior written agreement of both Parties. For the avoidance of doubt, any new or expanded services to be performed by Company beyond the Services expressly described in this Exhibited Service Addendum shall require a further written Exhibited Service Addendum or amendment executed by the Parties.</w:t>
      </w:r>
    </w:p>
    <w:p w14:paraId="146AF8CF" w14:textId="77777777" w:rsidR="00F6280F" w:rsidRDefault="00456308">
      <w:pPr>
        <w:pStyle w:val="SectionText"/>
      </w:pPr>
      <w:r>
        <w:t>A4.6  Client shall be responsible for internal approvals and sign-offs, as applicable. Delays in internal approvals, registrations, or sign-offs may delay pursuit or closing of applicable transactions and related compensation timing.</w:t>
      </w:r>
    </w:p>
    <w:p w14:paraId="66D7D46B" w14:textId="77777777" w:rsidR="00F6280F" w:rsidRDefault="00456308">
      <w:pPr>
        <w:pStyle w:val="ArticleHeading"/>
      </w:pPr>
      <w:r>
        <w:t>A5. FEES; BILLING; PAYMENT TERMS</w:t>
      </w:r>
    </w:p>
    <w:p w14:paraId="00FD080F" w14:textId="77777777" w:rsidR="00F6280F" w:rsidRDefault="00456308">
      <w:pPr>
        <w:pStyle w:val="SectionText"/>
      </w:pPr>
      <w:r>
        <w:t>A5.1  Company’s compensation under this Exhibited Service Addendum is contingent and commission-based only. No fixed monthly fee, minimum fee, implementation fee, product fee, documentation fee, or reimbursable expense obligation applies unless separately agreed in writing.</w:t>
      </w:r>
    </w:p>
    <w:p w14:paraId="062ACC3E" w14:textId="77777777" w:rsidR="00F6280F" w:rsidRDefault="00456308">
      <w:pPr>
        <w:pStyle w:val="SectionText"/>
      </w:pPr>
      <w:r>
        <w:t>A5.2  Commission Basis. The commission percentages set forth in Sections A3.3 and A3.4 shall be applied only to Commissionable Receipts, as defined in Section A1.1.3, and no other revenue, fees, or amounts shall be included except as expressly set forth in this Exhibited Service Addendum or a later written amendment signed by both Parties.</w:t>
      </w:r>
    </w:p>
    <w:p w14:paraId="32EA211F" w14:textId="77777777" w:rsidR="00F6280F" w:rsidRDefault="00456308">
      <w:pPr>
        <w:pStyle w:val="SectionText"/>
      </w:pPr>
      <w:r>
        <w:t>A5.3  Payment Trigger and Invoicing. Company may invoice only after Client’s actual receipt of Commissionable Receipts, and Client shall provide reasonably sufficient supporting detail upon reasonable request to permit Company to verify the applicable calculation.</w:t>
      </w:r>
    </w:p>
    <w:p w14:paraId="5B0562E3" w14:textId="77777777" w:rsidR="00F6280F" w:rsidRDefault="00456308">
      <w:pPr>
        <w:pStyle w:val="SectionText"/>
      </w:pPr>
      <w:r>
        <w:t>A5.4  Payment Terms. Amounts due to Company under this Exhibited Service Addendum are payable within fourteen (14) days after Client’s actual collection of the applicable Commissionable Receipts.</w:t>
      </w:r>
      <w:r>
        <w:rPr>
          <w:rStyle w:val="CommentReference"/>
          <w:sz w:val="21"/>
          <w:szCs w:val="22"/>
        </w:rPr>
      </w:r>
    </w:p>
    <w:p w14:paraId="78AF7EA2" w14:textId="77777777" w:rsidR="00F6280F" w:rsidRDefault="00456308">
      <w:pPr>
        <w:pStyle w:val="SectionText"/>
      </w:pPr>
      <w:r>
        <w:t>A5.5  Late Charge Variation. Section 5.4 of the Agreement applies to undisputed amounts not paid when due.</w:t>
      </w:r>
    </w:p>
    <w:p w14:paraId="7F99FF1D" w14:textId="77777777" w:rsidR="00F6280F" w:rsidRDefault="00456308">
      <w:pPr>
        <w:pStyle w:val="SectionText"/>
      </w:pPr>
      <w:r>
        <w:lastRenderedPageBreak/>
        <w:t>A5.6  Taxes. Compensation is calculated on Commissionable Receipts net of taxes, VAT, duties, or similar charges actually collected by Client and remitted or payable to a governmental authority.</w:t>
      </w:r>
    </w:p>
    <w:p w14:paraId="51DCFBE3" w14:textId="77777777" w:rsidR="00F6280F" w:rsidRDefault="00456308">
      <w:pPr>
        <w:pStyle w:val="SectionText"/>
      </w:pPr>
      <w:r>
        <w:t>A5.7  No Other Compensation. Except as expressly set forth in Sections A3 and A5, no fixed monthly fee, minimum fee, implementation fee, product fee, documentation fee, reimbursable expense obligation, milestone fee, recurring fee, or other compensation shall be due unless separately agreed in a written amendment or further Exhibited Service Addendum executed by both Parties.</w:t>
      </w:r>
    </w:p>
    <w:p w14:paraId="25B81326" w14:textId="77777777" w:rsidR="00F6280F" w:rsidRDefault="00456308">
      <w:pPr>
        <w:pStyle w:val="ArticleHeading"/>
      </w:pPr>
      <w:r>
        <w:t>A6. SERVICE REVIEW PROCEDURE</w:t>
      </w:r>
    </w:p>
    <w:p w14:paraId="21C370EC" w14:textId="77777777" w:rsidR="00F6280F" w:rsidRDefault="00456308">
      <w:pPr>
        <w:pStyle w:val="SectionText"/>
      </w:pPr>
      <w:r>
        <w:t>A6.1  Because this engagement concerns business development and support services rather than the delivery of products or documentation, no separate document acceptance procedure shall apply under this Exhibited Service Addendum.</w:t>
      </w:r>
    </w:p>
    <w:p w14:paraId="61CFD896" w14:textId="77777777" w:rsidR="00F6280F" w:rsidRDefault="00456308">
      <w:pPr>
        <w:pStyle w:val="SectionText"/>
      </w:pPr>
      <w:r>
        <w:t>A6.2  Review Period. Not applicable; no acceptance testing or document-deliverable review procedure applies to the services described in this Exhibited Service Addendum.</w:t>
      </w:r>
    </w:p>
    <w:p w14:paraId="7DB4DDF0" w14:textId="77777777" w:rsidR="00F6280F" w:rsidRDefault="00456308">
      <w:pPr>
        <w:pStyle w:val="SectionText"/>
      </w:pPr>
      <w:r>
        <w:t>A6.3  Review Method. Services shall be evaluated based on Company’s performance of the business development and support services described in Section A2 and not by delivery of any product or documentation deliverable.</w:t>
      </w:r>
    </w:p>
    <w:p w14:paraId="1EB32C29" w14:textId="77777777" w:rsidR="00F6280F" w:rsidRDefault="00456308">
      <w:pPr>
        <w:pStyle w:val="SectionText"/>
      </w:pPr>
      <w:r>
        <w:t>A6.4  Deemed Acceptance Events. Not applicable except that Client’s continued direction to proceed with services constitutes confirmation that Company may continue to perform during the Service Term.</w:t>
      </w:r>
    </w:p>
    <w:p w14:paraId="5AB1F0FE" w14:textId="77777777" w:rsidR="00F6280F" w:rsidRDefault="00456308">
      <w:pPr>
        <w:pStyle w:val="SectionText"/>
      </w:pPr>
      <w:r>
        <w:t>A6.5  Correction Timeline. Any concern regarding service performance shall be raised promptly in writing, and Company shall have a commercially reasonable opportunity to address the matter consistent with Section 6.4 of the Agreement.</w:t>
      </w:r>
    </w:p>
    <w:p w14:paraId="777720C7" w14:textId="77777777" w:rsidR="00F6280F" w:rsidRDefault="00456308">
      <w:pPr>
        <w:pStyle w:val="SectionText"/>
      </w:pPr>
      <w:r>
        <w:t>A6.6  Warranty Period. Section 11.2 of the Agreement applies, except that no separate acceptance period applies to this Exhibited Service Addendum.</w:t>
      </w:r>
    </w:p>
    <w:p w14:paraId="303170B3" w14:textId="77777777" w:rsidR="00F6280F" w:rsidRDefault="00456308">
      <w:pPr>
        <w:pStyle w:val="ArticleHeading"/>
      </w:pPr>
      <w:r>
        <w:t>A7. DATA, SECURITY, AND COMPLIANCE REQUIREMENTS</w:t>
      </w:r>
    </w:p>
    <w:p w14:paraId="73BD46FC" w14:textId="77777777" w:rsidR="00F6280F" w:rsidRDefault="00456308">
      <w:pPr>
        <w:pStyle w:val="SectionText"/>
      </w:pPr>
      <w:r>
        <w:t>A7.1  This Exhibited Service Addendum does not contemplate the transfer of regulated production data or any special security schedule. If the Parties later expand the scope to include such matters, the Parties shall execute a further written addendum.</w:t>
      </w:r>
    </w:p>
    <w:p w14:paraId="3F592815" w14:textId="77777777" w:rsidR="00F6280F" w:rsidRDefault="00456308">
      <w:pPr>
        <w:pStyle w:val="SectionText"/>
      </w:pPr>
      <w:r>
        <w:t>A7.2  Client Data Types. Limited business contact, opportunity, pipeline, and commercial information only, unless otherwise agreed in writing.</w:t>
      </w:r>
    </w:p>
    <w:p w14:paraId="5A63951B" w14:textId="77777777" w:rsidR="00F6280F" w:rsidRDefault="00456308">
      <w:pPr>
        <w:pStyle w:val="SectionText"/>
      </w:pPr>
      <w:r>
        <w:t>A7.3  Hosting / Access Model. Remote business development and support services; no production hosting or managed environment services are included.</w:t>
      </w:r>
    </w:p>
    <w:p w14:paraId="395C00BB" w14:textId="77777777" w:rsidR="00F6280F" w:rsidRDefault="00456308">
      <w:pPr>
        <w:pStyle w:val="SectionText"/>
      </w:pPr>
      <w:r>
        <w:t>A7.4  Security Standard. No special security attachment is included under this Exhibited Service Addendum unless later agreed in writing.</w:t>
      </w:r>
    </w:p>
    <w:p w14:paraId="1994CA32" w14:textId="77777777" w:rsidR="00F6280F" w:rsidRDefault="00456308">
      <w:pPr>
        <w:pStyle w:val="SectionText"/>
      </w:pPr>
      <w:r>
        <w:t>A7.5  Incident Notice Timing. Section 10.3 of the Agreement applies.</w:t>
      </w:r>
    </w:p>
    <w:p w14:paraId="7C1DA5D8" w14:textId="77777777" w:rsidR="00F6280F" w:rsidRDefault="00456308">
      <w:pPr>
        <w:pStyle w:val="SectionText"/>
      </w:pPr>
      <w:r>
        <w:t>A7.6  Data Processing Addendum. Not required unless the scope is expanded by written addendum to include regulated personal data processing.</w:t>
      </w:r>
    </w:p>
    <w:p w14:paraId="18704CD4" w14:textId="77777777" w:rsidR="00F6280F" w:rsidRDefault="00456308">
      <w:pPr>
        <w:pStyle w:val="SectionText"/>
      </w:pPr>
      <w:r>
        <w:lastRenderedPageBreak/>
        <w:t>A7.7  Export / Compliance Notes. Each Party remains responsible for its own compliance obligations under Section 10.1 of the Agreement.</w:t>
      </w:r>
    </w:p>
    <w:p w14:paraId="27401026" w14:textId="77777777" w:rsidR="00F6280F" w:rsidRDefault="00456308">
      <w:pPr>
        <w:pStyle w:val="ArticleHeading"/>
      </w:pPr>
      <w:r>
        <w:t>A8. INTELLECTUAL PROPERTY ALLOCATION (ONLY COMPLETE IF DEVIATING FROM SECTION 8 DEFAULTS)</w:t>
      </w:r>
    </w:p>
    <w:p w14:paraId="5FB83EF2" w14:textId="77777777" w:rsidR="00F6280F" w:rsidRDefault="00456308">
      <w:pPr>
        <w:pStyle w:val="SectionText"/>
      </w:pPr>
      <w:r>
        <w:t>A8.1  No deviation from Section 8 of the Agreement is intended by this Exhibited Service Addendum. No stand-alone product, source code, or documentation delivery obligation is created by this Exhibited Service Addendum.</w:t>
      </w:r>
    </w:p>
    <w:p w14:paraId="3A53AC25" w14:textId="77777777" w:rsidR="00F6280F" w:rsidRDefault="00456308">
      <w:pPr>
        <w:pStyle w:val="SectionText"/>
      </w:pPr>
      <w:r>
        <w:t>A8.2  Ownership Model. Section 8 default applies; no special intellectual property allocation is required for this Exhibited Service Addendum.</w:t>
      </w:r>
    </w:p>
    <w:p w14:paraId="36FFE64D" w14:textId="77777777" w:rsidR="00F6280F" w:rsidRDefault="00456308">
      <w:pPr>
        <w:pStyle w:val="SectionText"/>
      </w:pPr>
      <w:r>
        <w:t>A8.4  Company Retained Components. All business methods, know-how, contacts, templates, and internal processes remain subject to Section 8 of the Agreement.</w:t>
      </w:r>
    </w:p>
    <w:p w14:paraId="1232F02B" w14:textId="77777777" w:rsidR="00F6280F" w:rsidRDefault="00456308">
      <w:pPr>
        <w:pStyle w:val="SectionText"/>
      </w:pPr>
      <w:r>
        <w:t>A8.7  Special Notes. No product, source code, or documentation delivery obligation is created by this Exhibited Service Addendum.</w:t>
      </w:r>
    </w:p>
    <w:p w14:paraId="47344D14" w14:textId="77777777" w:rsidR="00F6280F" w:rsidRDefault="00456308">
      <w:pPr>
        <w:pStyle w:val="ArticleHeading"/>
      </w:pPr>
      <w:r>
        <w:t>A9. INSURANCE; RISK ALLOCATION; OTHER OVERRIDES</w:t>
      </w:r>
    </w:p>
    <w:p w14:paraId="3C7DDF98" w14:textId="77777777" w:rsidR="00F6280F" w:rsidRDefault="00456308">
      <w:pPr>
        <w:pStyle w:val="SectionText"/>
      </w:pPr>
      <w:r>
        <w:t>A9.1  Service Term / Commission Period Risk Allocation. Expiration or termination of the Service Term, this Exhibited Service Addendum, or the Agreement after execution of the Account Agreement does not extinguish Company’s right to compensation during the remainder of the Commission Period as defined in Section A1.1.2 (i.e., thirty-six (36) months from execution of the Account Agreement), except to the extent Company materially breaches this Agreement or this Exhibited Service Addendum and fails to cure as provided in Section 4.3 of the Agreement. For the avoidance of doubt, Company’s right to compensation under this Section shall in no event extend beyond the expiration of the Commission Period or, if this Exhibited Service Addendum is terminated, beyond twelve (12) months following the effective date of such termination, whichever is earlier, as set forth in Section A3.6.</w:t>
      </w:r>
      <w:r>
        <w:rPr>
          <w:rStyle w:val="CommentReference"/>
          <w:sz w:val="21"/>
          <w:szCs w:val="22"/>
        </w:rPr>
      </w:r>
    </w:p>
    <w:p w14:paraId="43F79034" w14:textId="77777777" w:rsidR="00F6280F" w:rsidRDefault="00456308">
      <w:pPr>
        <w:pStyle w:val="ArticleHeading"/>
      </w:pPr>
      <w:r>
        <w:t>A10. ASSUMPTIONS, EXCLUSIONS, AND NON-CANCELABLE FEE TERMS</w:t>
      </w:r>
    </w:p>
    <w:p w14:paraId="0B63E765" w14:textId="77777777" w:rsidR="00F6280F" w:rsidRDefault="00456308">
      <w:pPr>
        <w:pStyle w:val="SectionText"/>
      </w:pPr>
      <w:r>
        <w:t>A10.1  Company’s compensation rights under this Exhibited Service Addendum are limited to the Account opportunity expressly described in this Exhibited Service Addendum.</w:t>
      </w:r>
    </w:p>
    <w:p w14:paraId="12B0D2A1" w14:textId="77777777" w:rsidR="00F6280F" w:rsidRDefault="00456308">
      <w:pPr>
        <w:pStyle w:val="SectionText"/>
      </w:pPr>
      <w:r>
        <w:t>A10.2  Opportunities other than the Account identified in Section A1.2 shall be governed, if at all, by Client’s applicable template partner agreement or another separate written agreement executed by the Parties, and nothing in this Exhibited Service Addendum grants Company any compensation rights with respect to non-Account transactions.</w:t>
      </w:r>
    </w:p>
    <w:p w14:paraId="248D2229" w14:textId="77777777" w:rsidR="00F6280F" w:rsidRDefault="00456308">
      <w:pPr>
        <w:pStyle w:val="SectionText"/>
      </w:pPr>
      <w:r>
        <w:t>A10.3  Commission rights apply solely to revenues derived from the specific business unit, department, or channel of a customer that has been specifically registered and approved in connection with the Account opportunity and do not extend to unrelated business units, departments, affiliates, subsidiaries, or business lines.</w:t>
      </w:r>
    </w:p>
    <w:p w14:paraId="55645729" w14:textId="77777777" w:rsidR="00F6280F" w:rsidRDefault="00456308">
      <w:pPr>
        <w:pStyle w:val="ArticleHeading"/>
      </w:pPr>
      <w:r>
        <w:lastRenderedPageBreak/>
        <w:t>A11. NOTICE ADDRESSES FOR THIS ENGAGEMENT</w:t>
      </w:r>
    </w:p>
    <w:p w14:paraId="057098B0" w14:textId="77777777" w:rsidR="00F6280F" w:rsidRDefault="00456308">
      <w:pPr>
        <w:pStyle w:val="SectionText"/>
      </w:pPr>
      <w:r>
        <w:t>A11.1  Company Notice Address. Attn: [insert]; Email: [insert]; Address: [insert].</w:t>
      </w:r>
    </w:p>
    <w:p w14:paraId="4B9E54C7" w14:textId="77777777" w:rsidR="00F6280F" w:rsidRDefault="00456308">
      <w:pPr>
        <w:pStyle w:val="SectionText"/>
      </w:pPr>
      <w:r>
        <w:t>A11.2  Client Notice Address. Attn: [insert]; Email: [insert]; Address: [insert].</w:t>
      </w:r>
    </w:p>
    <w:p w14:paraId="14274304" w14:textId="77777777" w:rsidR="00F6280F" w:rsidRDefault="00456308">
      <w:pPr>
        <w:pStyle w:val="ArticleHeading"/>
      </w:pPr>
      <w:r>
        <w:t>A12. EXHIBITED SERVICE ADDENDUM-SPECIFIC OVERRIDES</w:t>
      </w:r>
    </w:p>
    <w:p w14:paraId="4142B96F" w14:textId="77777777" w:rsidR="00F6280F" w:rsidRDefault="00456308">
      <w:pPr>
        <w:pStyle w:val="SectionText"/>
      </w:pPr>
      <w:r>
        <w:t>A12.1  Section 4.1 and Section 4.2. For this Exhibited Service Addendum, the initial Service Term is thirty-six (36) months from the Effective Date of this Exhibited Service Addendum and may be extended only by mutual written agreement of the Parties. Expiration or termination of this Exhibited Service Addendum does not, by itself, terminate the Agreement, and the Parties may execute one or more additional Exhibited Service Addenda under the Agreement without the need to execute a new master agreement.</w:t>
      </w:r>
    </w:p>
    <w:p w14:paraId="37D0AE04" w14:textId="7BF5EF24" w:rsidR="00F6280F" w:rsidRDefault="00456308">
      <w:pPr>
        <w:pStyle w:val="SectionText"/>
      </w:pPr>
      <w:r>
        <w:t xml:space="preserve">A12.2  Section 4.6 and Section 4.7. Notwithstanding Section 4.6, either Party may terminate this Exhibited Service Addendum upon thirty (30) days’ prior written notice. Any such termination will not affect (i) amounts accrued or payable with respect to Services performed before the effective date of termination, (ii) Company’s compensation rights during any Commission Period triggered before the effective date of termination, provided such rights shall not extend beyond </w:t>
      </w:r>
      <w:r w:rsidR="0091346C" w:rsidRPr="0091346C">
        <w:rPr>
          <w:color w:val="EE0000"/>
          <w:u w:val="single"/>
        </w:rPr>
        <w:t>twelve</w:t>
      </w:r>
      <w:r w:rsidRPr="0091346C">
        <w:rPr>
          <w:color w:val="EE0000"/>
          <w:u w:val="single"/>
        </w:rPr>
        <w:t xml:space="preserve"> (</w:t>
      </w:r>
      <w:r w:rsidR="0091346C" w:rsidRPr="0091346C">
        <w:rPr>
          <w:color w:val="EE0000"/>
          <w:u w:val="single"/>
        </w:rPr>
        <w:t>12</w:t>
      </w:r>
      <w:r>
        <w:t>) months following the effective date of termination, or (iii) the continued effectiveness of the Agreement or any other Exhibited Service Addendum then in effect.</w:t>
      </w:r>
      <w:r>
        <w:rPr>
          <w:rStyle w:val="CommentReference"/>
          <w:sz w:val="21"/>
          <w:szCs w:val="22"/>
        </w:rPr>
      </w:r>
    </w:p>
    <w:p w14:paraId="5BB0AF5C" w14:textId="77777777" w:rsidR="00ED5A0F" w:rsidRDefault="00456308" w:rsidP="00ED5A0F">
      <w:pPr>
        <w:pStyle w:val="ArticleHeading"/>
      </w:pPr>
      <w:r>
        <w:t>SIGNATURES TO EXHIBIT A</w:t>
      </w: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4680"/>
        <w:gridCol w:w="4680"/>
      </w:tblGrid>
      <w:tr w:rsidR="00ED5A0F" w14:paraId="3CD9827D" w14:textId="77777777" w:rsidTr="00813105">
        <w:trPr>
          <w:jc w:val="center"/>
        </w:trPr>
        <w:tc>
          <w:tcPr>
            <w:tcW w:w="4680" w:type="dxa"/>
            <w:shd w:val="clear" w:color="auto" w:fill="D9E2F3"/>
            <w:vAlign w:val="center"/>
          </w:tcPr>
          <w:p w14:paraId="24444972" w14:textId="77777777" w:rsidR="00ED5A0F" w:rsidRDefault="00ED5A0F" w:rsidP="00813105">
            <w:pPr>
              <w:spacing w:after="20"/>
              <w:jc w:val="center"/>
            </w:pPr>
            <w:r>
              <w:rPr>
                <w:b/>
                <w:sz w:val="20"/>
              </w:rPr>
              <w:t>COMPANY</w:t>
            </w:r>
          </w:p>
        </w:tc>
        <w:tc>
          <w:tcPr>
            <w:tcW w:w="4680" w:type="dxa"/>
            <w:shd w:val="clear" w:color="auto" w:fill="D9E2F3"/>
            <w:vAlign w:val="center"/>
          </w:tcPr>
          <w:p w14:paraId="6AC258E7" w14:textId="77777777" w:rsidR="00ED5A0F" w:rsidRDefault="00ED5A0F" w:rsidP="00813105">
            <w:pPr>
              <w:spacing w:after="20"/>
              <w:jc w:val="center"/>
            </w:pPr>
            <w:r>
              <w:rPr>
                <w:b/>
                <w:sz w:val="20"/>
              </w:rPr>
              <w:t>CLIENT</w:t>
            </w:r>
          </w:p>
        </w:tc>
      </w:tr>
      <w:tr w:rsidR="00ED5A0F" w14:paraId="53284D28" w14:textId="77777777" w:rsidTr="00813105">
        <w:trPr>
          <w:jc w:val="center"/>
        </w:trPr>
        <w:tc>
          <w:tcPr>
            <w:tcW w:w="4680" w:type="dxa"/>
            <w:vAlign w:val="center"/>
          </w:tcPr>
          <w:p w14:paraId="7F6FD6D0" w14:textId="77777777" w:rsidR="00ED5A0F" w:rsidRDefault="00ED5A0F" w:rsidP="00ED5A0F">
            <w:pPr>
              <w:spacing w:after="20"/>
              <w:jc w:val="center"/>
            </w:pPr>
            <w:r>
              <w:rPr>
                <w:sz w:val="20"/>
              </w:rPr>
              <w:t>Trusted Bums</w:t>
            </w:r>
          </w:p>
        </w:tc>
        <w:tc>
          <w:tcPr>
            <w:tcW w:w="4680" w:type="dxa"/>
            <w:vAlign w:val="center"/>
          </w:tcPr>
          <w:p w14:paraId="0090EEDD" w14:textId="77777777" w:rsidR="00ED5A0F" w:rsidRDefault="00DB0FD1" w:rsidP="00ED5A0F">
            <w:pPr>
              <w:spacing w:after="20"/>
              <w:jc w:val="center"/>
            </w:pPr>
            <w:r>
              <w:t>Blackcurrant</w:t>
            </w:r>
          </w:p>
        </w:tc>
      </w:tr>
      <w:tr w:rsidR="00ED5A0F" w14:paraId="26EE5539" w14:textId="77777777" w:rsidTr="00813105">
        <w:trPr>
          <w:jc w:val="center"/>
        </w:trPr>
        <w:tc>
          <w:tcPr>
            <w:tcW w:w="4680" w:type="dxa"/>
            <w:vAlign w:val="center"/>
          </w:tcPr>
          <w:p w14:paraId="4C24CC33" w14:textId="77777777" w:rsidR="00ED5A0F" w:rsidRDefault="00ED5A0F" w:rsidP="00ED5A0F">
            <w:pPr>
              <w:spacing w:after="20"/>
            </w:pPr>
            <w:r>
              <w:rPr>
                <w:sz w:val="20"/>
              </w:rPr>
              <w:t>By: _____________________________________</w:t>
            </w:r>
          </w:p>
        </w:tc>
        <w:tc>
          <w:tcPr>
            <w:tcW w:w="4680" w:type="dxa"/>
            <w:vAlign w:val="center"/>
          </w:tcPr>
          <w:p w14:paraId="3ABAAF92" w14:textId="77777777" w:rsidR="00ED5A0F" w:rsidRDefault="00ED5A0F" w:rsidP="00ED5A0F">
            <w:pPr>
              <w:spacing w:after="20"/>
            </w:pPr>
            <w:r>
              <w:rPr>
                <w:sz w:val="20"/>
              </w:rPr>
              <w:t>By: _____________________________________</w:t>
            </w:r>
          </w:p>
        </w:tc>
      </w:tr>
      <w:tr w:rsidR="00ED5A0F" w14:paraId="45563CDE" w14:textId="77777777" w:rsidTr="00813105">
        <w:trPr>
          <w:jc w:val="center"/>
        </w:trPr>
        <w:tc>
          <w:tcPr>
            <w:tcW w:w="4680" w:type="dxa"/>
            <w:vAlign w:val="center"/>
          </w:tcPr>
          <w:p w14:paraId="204835BD" w14:textId="77777777" w:rsidR="00ED5A0F" w:rsidRDefault="00ED5A0F" w:rsidP="00ED5A0F">
            <w:pPr>
              <w:spacing w:after="20"/>
            </w:pPr>
            <w:r>
              <w:rPr>
                <w:sz w:val="20"/>
              </w:rPr>
              <w:t>Name: ___________________________________</w:t>
            </w:r>
          </w:p>
        </w:tc>
        <w:tc>
          <w:tcPr>
            <w:tcW w:w="4680" w:type="dxa"/>
            <w:vAlign w:val="center"/>
          </w:tcPr>
          <w:p w14:paraId="0D4258D3" w14:textId="77777777" w:rsidR="00ED5A0F" w:rsidRDefault="00ED5A0F" w:rsidP="00ED5A0F">
            <w:pPr>
              <w:spacing w:after="20"/>
            </w:pPr>
            <w:r>
              <w:rPr>
                <w:sz w:val="20"/>
              </w:rPr>
              <w:t>Name: ___________________________________</w:t>
            </w:r>
          </w:p>
        </w:tc>
      </w:tr>
      <w:tr w:rsidR="00ED5A0F" w14:paraId="7836025A" w14:textId="77777777" w:rsidTr="00813105">
        <w:trPr>
          <w:jc w:val="center"/>
        </w:trPr>
        <w:tc>
          <w:tcPr>
            <w:tcW w:w="4680" w:type="dxa"/>
            <w:vAlign w:val="center"/>
          </w:tcPr>
          <w:p w14:paraId="1869DC8E" w14:textId="77777777" w:rsidR="00ED5A0F" w:rsidRDefault="00ED5A0F" w:rsidP="00ED5A0F">
            <w:pPr>
              <w:spacing w:after="20"/>
            </w:pPr>
            <w:r>
              <w:rPr>
                <w:sz w:val="20"/>
              </w:rPr>
              <w:t>Title: ____________________________________</w:t>
            </w:r>
          </w:p>
        </w:tc>
        <w:tc>
          <w:tcPr>
            <w:tcW w:w="4680" w:type="dxa"/>
            <w:vAlign w:val="center"/>
          </w:tcPr>
          <w:p w14:paraId="303EE723" w14:textId="77777777" w:rsidR="00ED5A0F" w:rsidRDefault="00ED5A0F" w:rsidP="00ED5A0F">
            <w:pPr>
              <w:spacing w:after="20"/>
            </w:pPr>
            <w:r>
              <w:rPr>
                <w:sz w:val="20"/>
              </w:rPr>
              <w:t>Title: ____________________________________</w:t>
            </w:r>
          </w:p>
        </w:tc>
      </w:tr>
      <w:tr w:rsidR="00ED5A0F" w14:paraId="43473A21" w14:textId="77777777" w:rsidTr="00813105">
        <w:trPr>
          <w:jc w:val="center"/>
        </w:trPr>
        <w:tc>
          <w:tcPr>
            <w:tcW w:w="4680" w:type="dxa"/>
            <w:vAlign w:val="center"/>
          </w:tcPr>
          <w:p w14:paraId="4B053254" w14:textId="77777777" w:rsidR="00ED5A0F" w:rsidRDefault="00ED5A0F" w:rsidP="00ED5A0F">
            <w:pPr>
              <w:spacing w:after="20"/>
            </w:pPr>
            <w:r>
              <w:rPr>
                <w:sz w:val="20"/>
              </w:rPr>
              <w:t>Date: ____________________________________</w:t>
            </w:r>
          </w:p>
        </w:tc>
        <w:tc>
          <w:tcPr>
            <w:tcW w:w="4680" w:type="dxa"/>
            <w:vAlign w:val="center"/>
          </w:tcPr>
          <w:p w14:paraId="21688F1E" w14:textId="77777777" w:rsidR="00ED5A0F" w:rsidRDefault="00ED5A0F" w:rsidP="00ED5A0F">
            <w:pPr>
              <w:spacing w:after="20"/>
            </w:pPr>
            <w:r>
              <w:rPr>
                <w:sz w:val="20"/>
              </w:rPr>
              <w:t>Date: ____________________________________</w:t>
            </w:r>
          </w:p>
        </w:tc>
      </w:tr>
      <w:tr w:rsidR="00ED5A0F" w14:paraId="1B76BEA5" w14:textId="77777777" w:rsidTr="00813105">
        <w:trPr>
          <w:jc w:val="center"/>
        </w:trPr>
        <w:tc>
          <w:tcPr>
            <w:tcW w:w="4680" w:type="dxa"/>
            <w:vAlign w:val="center"/>
          </w:tcPr>
          <w:p w14:paraId="1E8DE1BA" w14:textId="77777777" w:rsidR="00ED5A0F" w:rsidRDefault="00ED5A0F" w:rsidP="00ED5A0F">
            <w:pPr>
              <w:spacing w:after="20"/>
            </w:pPr>
          </w:p>
        </w:tc>
        <w:tc>
          <w:tcPr>
            <w:tcW w:w="4680" w:type="dxa"/>
            <w:vAlign w:val="center"/>
          </w:tcPr>
          <w:p w14:paraId="441958F6" w14:textId="77777777" w:rsidR="00ED5A0F" w:rsidRDefault="00ED5A0F" w:rsidP="00ED5A0F">
            <w:pPr>
              <w:spacing w:after="20"/>
            </w:pPr>
          </w:p>
        </w:tc>
      </w:tr>
      <w:tr w:rsidR="00ED5A0F" w14:paraId="24779968" w14:textId="77777777" w:rsidTr="00813105">
        <w:trPr>
          <w:jc w:val="center"/>
        </w:trPr>
        <w:tc>
          <w:tcPr>
            <w:tcW w:w="4680" w:type="dxa"/>
            <w:vAlign w:val="center"/>
          </w:tcPr>
          <w:p w14:paraId="357C7B49" w14:textId="77777777" w:rsidR="00ED5A0F" w:rsidRDefault="00ED5A0F" w:rsidP="00ED5A0F">
            <w:pPr>
              <w:spacing w:after="20"/>
            </w:pPr>
            <w:r>
              <w:rPr>
                <w:sz w:val="20"/>
              </w:rPr>
              <w:t>Notice Email: ______________________________</w:t>
            </w:r>
          </w:p>
        </w:tc>
        <w:tc>
          <w:tcPr>
            <w:tcW w:w="4680" w:type="dxa"/>
            <w:vAlign w:val="center"/>
          </w:tcPr>
          <w:p w14:paraId="039273F8" w14:textId="77777777" w:rsidR="00ED5A0F" w:rsidRDefault="00ED5A0F" w:rsidP="00ED5A0F">
            <w:pPr>
              <w:spacing w:after="20"/>
            </w:pPr>
            <w:r>
              <w:rPr>
                <w:sz w:val="20"/>
              </w:rPr>
              <w:t>Notice Email: ______________________________</w:t>
            </w:r>
          </w:p>
        </w:tc>
      </w:tr>
      <w:tr w:rsidR="00ED5A0F" w14:paraId="1600D43E" w14:textId="77777777" w:rsidTr="00813105">
        <w:trPr>
          <w:jc w:val="center"/>
        </w:trPr>
        <w:tc>
          <w:tcPr>
            <w:tcW w:w="4680" w:type="dxa"/>
            <w:vAlign w:val="center"/>
          </w:tcPr>
          <w:p w14:paraId="1B44F9FC" w14:textId="77777777" w:rsidR="00ED5A0F" w:rsidRDefault="00ED5A0F" w:rsidP="00ED5A0F">
            <w:pPr>
              <w:spacing w:after="20"/>
            </w:pPr>
            <w:r>
              <w:rPr>
                <w:sz w:val="20"/>
              </w:rPr>
              <w:t>Notice Address: ____________________________</w:t>
            </w:r>
          </w:p>
        </w:tc>
        <w:tc>
          <w:tcPr>
            <w:tcW w:w="4680" w:type="dxa"/>
            <w:vAlign w:val="center"/>
          </w:tcPr>
          <w:p w14:paraId="4036EBCC" w14:textId="77777777" w:rsidR="00ED5A0F" w:rsidRDefault="00ED5A0F" w:rsidP="00ED5A0F">
            <w:pPr>
              <w:spacing w:after="20"/>
            </w:pPr>
            <w:r>
              <w:rPr>
                <w:sz w:val="20"/>
              </w:rPr>
              <w:t>Notice Address: ____________________________</w:t>
            </w:r>
          </w:p>
        </w:tc>
      </w:tr>
    </w:tbl>
    <w:p w14:paraId="38DB0DEA" w14:textId="77777777" w:rsidR="00F6280F" w:rsidRDefault="00F6280F" w:rsidP="00DB0FD1"/>
    <w:sectPr w:rsidR="00F6280F" w:rsidSect="00ED5A0F">
      <w:footerReference w:type="default" r:id="rId11"/>
      <w:pgSz w:w="12240" w:h="15840"/>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B1971C" w16cid:durableId="74C8D891"/>
  <w16cid:commentId w16cid:paraId="25FEE37E" w16cid:durableId="23C938B6"/>
  <w16cid:commentId w16cid:paraId="3E6A15D7" w16cid:durableId="6468FF0C"/>
  <w16cid:commentId w16cid:paraId="06D4B45F" w16cid:durableId="3D2EB0F8"/>
  <w16cid:commentId w16cid:paraId="29185D21" w16cid:durableId="36393ACC"/>
  <w16cid:commentId w16cid:paraId="26B992CE" w16cid:durableId="22CB503F"/>
  <w16cid:commentId w16cid:paraId="3841BE2E" w16cid:durableId="30C2AEE9"/>
  <w16cid:commentId w16cid:paraId="4D29C047" w16cid:durableId="13737A6D"/>
  <w16cid:commentId w16cid:paraId="55C24E44" w16cid:durableId="689020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977C" w14:textId="77777777" w:rsidR="00351B86" w:rsidRDefault="00351B86" w:rsidP="009A304A">
      <w:pPr>
        <w:spacing w:after="0" w:line="240" w:lineRule="auto"/>
      </w:pPr>
      <w:r>
        <w:separator/>
      </w:r>
    </w:p>
  </w:endnote>
  <w:endnote w:type="continuationSeparator" w:id="0">
    <w:p w14:paraId="3563020E" w14:textId="77777777" w:rsidR="00351B86" w:rsidRDefault="00351B86" w:rsidP="009A3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314084"/>
      <w:docPartObj>
        <w:docPartGallery w:val="Page Numbers (Bottom of Page)"/>
        <w:docPartUnique/>
      </w:docPartObj>
    </w:sdtPr>
    <w:sdtContent>
      <w:sdt>
        <w:sdtPr>
          <w:id w:val="1728636285"/>
          <w:docPartObj>
            <w:docPartGallery w:val="Page Numbers (Top of Page)"/>
            <w:docPartUnique/>
          </w:docPartObj>
        </w:sdtPr>
        <w:sdtContent>
          <w:p w14:paraId="4E8687A5" w14:textId="77777777" w:rsidR="009A304A" w:rsidRDefault="009A304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0EA647" w14:textId="77777777" w:rsidR="009A304A" w:rsidRDefault="009A3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DAB1" w14:textId="77777777" w:rsidR="00351B86" w:rsidRDefault="00351B86" w:rsidP="009A304A">
      <w:pPr>
        <w:spacing w:after="0" w:line="240" w:lineRule="auto"/>
      </w:pPr>
      <w:r>
        <w:separator/>
      </w:r>
    </w:p>
  </w:footnote>
  <w:footnote w:type="continuationSeparator" w:id="0">
    <w:p w14:paraId="311B5469" w14:textId="77777777" w:rsidR="00351B86" w:rsidRDefault="00351B86" w:rsidP="009A3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410316">
    <w:abstractNumId w:val="8"/>
  </w:num>
  <w:num w:numId="2" w16cid:durableId="168179677">
    <w:abstractNumId w:val="6"/>
  </w:num>
  <w:num w:numId="3" w16cid:durableId="2104566078">
    <w:abstractNumId w:val="5"/>
  </w:num>
  <w:num w:numId="4" w16cid:durableId="700982094">
    <w:abstractNumId w:val="4"/>
  </w:num>
  <w:num w:numId="5" w16cid:durableId="797186971">
    <w:abstractNumId w:val="7"/>
  </w:num>
  <w:num w:numId="6" w16cid:durableId="1962109133">
    <w:abstractNumId w:val="3"/>
  </w:num>
  <w:num w:numId="7" w16cid:durableId="414740704">
    <w:abstractNumId w:val="2"/>
  </w:num>
  <w:num w:numId="8" w16cid:durableId="1196164385">
    <w:abstractNumId w:val="1"/>
  </w:num>
  <w:num w:numId="9" w16cid:durableId="37331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EDC"/>
    <w:rsid w:val="0019008E"/>
    <w:rsid w:val="0029639D"/>
    <w:rsid w:val="00326F90"/>
    <w:rsid w:val="00351B86"/>
    <w:rsid w:val="00456308"/>
    <w:rsid w:val="00710C0A"/>
    <w:rsid w:val="007A730E"/>
    <w:rsid w:val="0091346C"/>
    <w:rsid w:val="009A304A"/>
    <w:rsid w:val="00AA059E"/>
    <w:rsid w:val="00AA1D8D"/>
    <w:rsid w:val="00B47730"/>
    <w:rsid w:val="00CB0664"/>
    <w:rsid w:val="00CF7B24"/>
    <w:rsid w:val="00DB0FD1"/>
    <w:rsid w:val="00E705B4"/>
    <w:rsid w:val="00ED5A0F"/>
    <w:rsid w:val="00F6280F"/>
    <w:rsid w:val="00FB4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88E1"/>
  <w14:defaultImageDpi w14:val="300"/>
  <w15:docId w15:val="{815CFCEF-B398-43D5-91BA-57B7AA3FB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Title"/>
    <w:basedOn w:val="Normal"/>
    <w:rPr>
      <w:b/>
      <w:sz w:val="36"/>
    </w:rPr>
  </w:style>
  <w:style w:type="paragraph" w:customStyle="1" w:styleId="AgreementSubtitle">
    <w:name w:val="AgreementSubtitle"/>
    <w:basedOn w:val="Normal"/>
    <w:rPr>
      <w:i/>
      <w:sz w:val="22"/>
    </w:rPr>
  </w:style>
  <w:style w:type="paragraph" w:customStyle="1" w:styleId="ArticleHeading">
    <w:name w:val="ArticleHeading"/>
    <w:basedOn w:val="Normal"/>
    <w:rPr>
      <w:b/>
      <w:sz w:val="23"/>
    </w:rPr>
  </w:style>
  <w:style w:type="paragraph" w:customStyle="1" w:styleId="SectionText">
    <w:name w:val="SectionText"/>
    <w:basedOn w:val="Normal"/>
  </w:style>
  <w:style w:type="paragraph" w:customStyle="1" w:styleId="ExhibitHeading">
    <w:name w:val="ExhibitHeading"/>
    <w:basedOn w:val="Normal"/>
    <w:rPr>
      <w:b/>
      <w:sz w:val="28"/>
    </w:rPr>
  </w:style>
  <w:style w:type="paragraph" w:customStyle="1" w:styleId="SmallCaps">
    <w:name w:val="SmallCaps"/>
    <w:basedOn w:val="Normal"/>
    <w:rPr>
      <w:smallCaps/>
      <w:sz w:val="20"/>
    </w:rPr>
  </w:style>
  <w:style w:type="character" w:styleId="LineNumber">
    <w:name w:val="line number"/>
    <w:basedOn w:val="DefaultParagraphFont"/>
    <w:uiPriority w:val="99"/>
    <w:semiHidden/>
    <w:unhideWhenUsed/>
    <w:rsid w:val="00ED5A0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Master Services Agreement - Trusted Bums and K2view</vt:lpstr>
    </vt:vector>
  </TitlesOfParts>
  <Manager/>
  <Company/>
  <LinksUpToDate>false</LinksUpToDate>
  <CharactersWithSpaces>21515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 - Trusted Bums and K2view</dc:title>
  <dc:subject>Template Master Services Agreement</dc:subject>
  <dc:creator>OpenAI</dc:creator>
  <cp:keywords/>
  <dc:description>Draft template for business-to-business services agreement governed by Tennessee law.</dc:description>
  <cp:lastModifiedBy>Akshay Thakur</cp:lastModifiedBy>
  <cp:revision>5</cp:revision>
  <dcterms:created xsi:type="dcterms:W3CDTF">2026-03-28T01:07:00Z</dcterms:created>
  <dcterms:modified xsi:type="dcterms:W3CDTF">2026-04-05T22:36:00Z</dcterms:modified>
  <cp:category/>
</cp:coreProperties>
</file>