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1B" w:rsidRDefault="00E6381B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4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6381B" w:rsidRDefault="00E6381B">
      <w:pPr>
        <w:pStyle w:val="ConsPlusNormal"/>
        <w:outlineLvl w:val="0"/>
      </w:pPr>
    </w:p>
    <w:p w:rsidR="00E6381B" w:rsidRDefault="00E6381B">
      <w:pPr>
        <w:pStyle w:val="ConsPlusTitle"/>
        <w:jc w:val="center"/>
        <w:outlineLvl w:val="0"/>
      </w:pPr>
      <w:r>
        <w:t>РЕГИОНАЛЬНАЯ СЛУЖБА ПО ТАРИФАМ</w:t>
      </w:r>
    </w:p>
    <w:p w:rsidR="00E6381B" w:rsidRDefault="00E6381B">
      <w:pPr>
        <w:pStyle w:val="ConsPlusTitle"/>
        <w:jc w:val="center"/>
      </w:pPr>
      <w:r>
        <w:t>ХАНТЫ-МАНСИЙСКОГО АВТОНОМНОГО ОКРУГА - ЮГРЫ</w:t>
      </w:r>
    </w:p>
    <w:p w:rsidR="00E6381B" w:rsidRDefault="00E6381B">
      <w:pPr>
        <w:pStyle w:val="ConsPlusTitle"/>
        <w:jc w:val="center"/>
      </w:pPr>
      <w:r>
        <w:t>(РСТ ЮГРЫ)</w:t>
      </w:r>
    </w:p>
    <w:p w:rsidR="00E6381B" w:rsidRDefault="00E6381B">
      <w:pPr>
        <w:pStyle w:val="ConsPlusTitle"/>
        <w:jc w:val="center"/>
      </w:pPr>
    </w:p>
    <w:p w:rsidR="00E6381B" w:rsidRDefault="00E6381B">
      <w:pPr>
        <w:pStyle w:val="ConsPlusTitle"/>
        <w:jc w:val="center"/>
      </w:pPr>
      <w:r>
        <w:t>ПРИКАЗ</w:t>
      </w:r>
    </w:p>
    <w:p w:rsidR="00E6381B" w:rsidRDefault="00E6381B">
      <w:pPr>
        <w:pStyle w:val="ConsPlusTitle"/>
        <w:jc w:val="center"/>
      </w:pPr>
      <w:r>
        <w:t>от 12 декабря 2024 г. N 123-нп</w:t>
      </w:r>
    </w:p>
    <w:p w:rsidR="00E6381B" w:rsidRDefault="00E6381B">
      <w:pPr>
        <w:pStyle w:val="ConsPlusTitle"/>
        <w:jc w:val="center"/>
      </w:pPr>
    </w:p>
    <w:p w:rsidR="00E6381B" w:rsidRDefault="00E6381B">
      <w:pPr>
        <w:pStyle w:val="ConsPlusTitle"/>
        <w:jc w:val="center"/>
      </w:pPr>
      <w:r>
        <w:t>ОБ УСТАНОВЛЕНИИ ПРЕДЕЛЬНЫХ МАКСИМАЛЬНЫХ ТАРИФОВ</w:t>
      </w:r>
    </w:p>
    <w:p w:rsidR="00E6381B" w:rsidRDefault="00E6381B">
      <w:pPr>
        <w:pStyle w:val="ConsPlusTitle"/>
        <w:jc w:val="center"/>
      </w:pPr>
      <w:r>
        <w:t>НА СОЦИАЛЬНЫЕ УСЛУГИ, ПРЕДОСТАВЛЯЕМЫЕ ОРГАНИЗАЦИЯМИ</w:t>
      </w:r>
    </w:p>
    <w:p w:rsidR="00E6381B" w:rsidRDefault="00E6381B">
      <w:pPr>
        <w:pStyle w:val="ConsPlusTitle"/>
        <w:jc w:val="center"/>
      </w:pPr>
      <w:r>
        <w:t>СОЦИАЛЬНОГО ОБСЛУЖИВАНИЯ ХАНТЫ-МАНСИЙСКОГО АВТОНОМНОГО</w:t>
      </w:r>
    </w:p>
    <w:p w:rsidR="00E6381B" w:rsidRDefault="00E6381B">
      <w:pPr>
        <w:pStyle w:val="ConsPlusTitle"/>
        <w:jc w:val="center"/>
      </w:pPr>
      <w:r>
        <w:t>ОКРУГА - ЮГРЫ</w:t>
      </w:r>
    </w:p>
    <w:p w:rsidR="00E6381B" w:rsidRDefault="00E6381B">
      <w:pPr>
        <w:pStyle w:val="ConsPlusNormal"/>
        <w:ind w:firstLine="540"/>
        <w:jc w:val="both"/>
      </w:pPr>
    </w:p>
    <w:p w:rsidR="00E6381B" w:rsidRDefault="00E6381B">
      <w:pPr>
        <w:pStyle w:val="ConsPlusNormal"/>
        <w:ind w:firstLine="540"/>
        <w:jc w:val="both"/>
      </w:pPr>
      <w:r>
        <w:t xml:space="preserve">В соответствии с </w:t>
      </w:r>
      <w:hyperlink r:id="rId5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7 марта 1995 года N 239 "О мерах по упорядочению государственного регулирования цен (тарифов)", </w:t>
      </w:r>
      <w:hyperlink r:id="rId6">
        <w:r>
          <w:rPr>
            <w:color w:val="0000FF"/>
          </w:rPr>
          <w:t>Законом</w:t>
        </w:r>
      </w:hyperlink>
      <w:r>
        <w:t xml:space="preserve"> Ханты-Мансийского автономного округа - Югры от 19 ноября 2014 года N 93-оз "Об утверждении перечня социальных услуг, предоставляемых поставщиками социальных услуг в Ханты-Мансийском автономном округе - Югре", постановлениями Правительства Ханты-Мансийского автономного округа - Югры от 14 апреля 2012 года </w:t>
      </w:r>
      <w:hyperlink r:id="rId7">
        <w:r>
          <w:rPr>
            <w:color w:val="0000FF"/>
          </w:rPr>
          <w:t>N 137-п</w:t>
        </w:r>
      </w:hyperlink>
      <w:r>
        <w:t xml:space="preserve"> "О Региональной службе по тарифам Ханты-Мансийского автономного округа - Югры", от 19 декабря 2014 года </w:t>
      </w:r>
      <w:hyperlink r:id="rId8">
        <w:r>
          <w:rPr>
            <w:color w:val="0000FF"/>
          </w:rPr>
          <w:t>N 500-п</w:t>
        </w:r>
      </w:hyperlink>
      <w:r>
        <w:t xml:space="preserve"> "О Порядке утверждения тарифов на социальные услуги на основании </w:t>
      </w:r>
      <w:proofErr w:type="spellStart"/>
      <w:r>
        <w:t>подушевых</w:t>
      </w:r>
      <w:proofErr w:type="spellEnd"/>
      <w:r>
        <w:t xml:space="preserve"> нормативов финансирования социальных услуг в Ханты-Мансийском автономном округе - Югре", от 19 июня 2015 года </w:t>
      </w:r>
      <w:hyperlink r:id="rId9">
        <w:r>
          <w:rPr>
            <w:color w:val="0000FF"/>
          </w:rPr>
          <w:t>N 172-п</w:t>
        </w:r>
      </w:hyperlink>
      <w:r>
        <w:t xml:space="preserve"> "О </w:t>
      </w:r>
      <w:proofErr w:type="spellStart"/>
      <w:r>
        <w:t>подушевых</w:t>
      </w:r>
      <w:proofErr w:type="spellEnd"/>
      <w:r>
        <w:t xml:space="preserve"> нормативах финансирования социальных услуг в Ханты-Мансийском автономном округе - Югре" и протоколом Правления Региональной службы по тарифам Ханты-Мансийского автономного округа - Югры от 12 декабря 2024 года N 65 приказываю:</w:t>
      </w:r>
    </w:p>
    <w:p w:rsidR="00E6381B" w:rsidRDefault="00E6381B">
      <w:pPr>
        <w:pStyle w:val="ConsPlusNormal"/>
        <w:spacing w:before="220"/>
        <w:ind w:firstLine="540"/>
        <w:jc w:val="both"/>
      </w:pPr>
      <w:r>
        <w:t xml:space="preserve">1. Установить предельные максимальные </w:t>
      </w:r>
      <w:hyperlink w:anchor="P31">
        <w:r>
          <w:rPr>
            <w:color w:val="0000FF"/>
          </w:rPr>
          <w:t>тарифы</w:t>
        </w:r>
      </w:hyperlink>
      <w:r>
        <w:t xml:space="preserve"> на социальные услуги, предоставляемые организациями социального обслуживания Ханты-Мансийского автономного округа - Югры, согласно приложению 1 к настоящему приказу.</w:t>
      </w:r>
    </w:p>
    <w:p w:rsidR="00E6381B" w:rsidRDefault="00E6381B">
      <w:pPr>
        <w:pStyle w:val="ConsPlusNormal"/>
        <w:spacing w:before="220"/>
        <w:ind w:firstLine="540"/>
        <w:jc w:val="both"/>
      </w:pPr>
      <w:r>
        <w:t xml:space="preserve">2. Установить предельные максимальные </w:t>
      </w:r>
      <w:hyperlink w:anchor="P824">
        <w:r>
          <w:rPr>
            <w:color w:val="0000FF"/>
          </w:rPr>
          <w:t>тарифы</w:t>
        </w:r>
      </w:hyperlink>
      <w:r>
        <w:t xml:space="preserve"> на социальные услуги, предоставляемые организациями социального обслуживания Ханты-Мансийского автономного округа - Югры детям-сиротам, оставшимся без попечения родителей, согласно приложению 2 к настоящему приказу.</w:t>
      </w:r>
    </w:p>
    <w:p w:rsidR="00E6381B" w:rsidRDefault="00E6381B">
      <w:pPr>
        <w:pStyle w:val="ConsPlusNormal"/>
        <w:spacing w:before="220"/>
        <w:ind w:firstLine="540"/>
        <w:jc w:val="both"/>
      </w:pPr>
      <w:r>
        <w:t xml:space="preserve">3. Предельные максимальные </w:t>
      </w:r>
      <w:hyperlink w:anchor="P31">
        <w:r>
          <w:rPr>
            <w:color w:val="0000FF"/>
          </w:rPr>
          <w:t>тарифы</w:t>
        </w:r>
      </w:hyperlink>
      <w:r>
        <w:t>, установленные пунктами 1, 2 настоящего приказа, действуют с 1 января 2025 года по 31 декабря 2025 года.</w:t>
      </w:r>
    </w:p>
    <w:p w:rsidR="00E6381B" w:rsidRDefault="00E6381B">
      <w:pPr>
        <w:pStyle w:val="ConsPlusNormal"/>
        <w:ind w:firstLine="540"/>
        <w:jc w:val="both"/>
      </w:pPr>
    </w:p>
    <w:p w:rsidR="00E6381B" w:rsidRDefault="00E6381B">
      <w:pPr>
        <w:pStyle w:val="ConsPlusNormal"/>
        <w:jc w:val="right"/>
      </w:pPr>
      <w:r>
        <w:t>Руководитель службы</w:t>
      </w:r>
    </w:p>
    <w:p w:rsidR="00E6381B" w:rsidRDefault="00E6381B">
      <w:pPr>
        <w:pStyle w:val="ConsPlusNormal"/>
        <w:jc w:val="right"/>
      </w:pPr>
      <w:r>
        <w:t>А.А.БЕРЕЗОВСКИЙ</w:t>
      </w: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  <w:jc w:val="right"/>
        <w:outlineLvl w:val="0"/>
      </w:pPr>
      <w:r>
        <w:t>Приложение 1</w:t>
      </w:r>
    </w:p>
    <w:p w:rsidR="00E6381B" w:rsidRDefault="00E6381B">
      <w:pPr>
        <w:pStyle w:val="ConsPlusNormal"/>
        <w:jc w:val="right"/>
      </w:pPr>
      <w:r>
        <w:t>к приказу</w:t>
      </w:r>
    </w:p>
    <w:p w:rsidR="00E6381B" w:rsidRDefault="00E6381B">
      <w:pPr>
        <w:pStyle w:val="ConsPlusNormal"/>
        <w:jc w:val="right"/>
      </w:pPr>
      <w:r>
        <w:t>Региональной службы по тарифам Ханты-Мансийского</w:t>
      </w:r>
    </w:p>
    <w:p w:rsidR="00E6381B" w:rsidRDefault="00E6381B">
      <w:pPr>
        <w:pStyle w:val="ConsPlusNormal"/>
        <w:jc w:val="right"/>
      </w:pPr>
      <w:r>
        <w:t>автономного округа - Югры</w:t>
      </w:r>
    </w:p>
    <w:p w:rsidR="00E6381B" w:rsidRDefault="00E6381B">
      <w:pPr>
        <w:pStyle w:val="ConsPlusNormal"/>
        <w:jc w:val="right"/>
      </w:pPr>
      <w:r>
        <w:t>от 12 декабря 2024 года N 123-нп</w:t>
      </w:r>
    </w:p>
    <w:p w:rsidR="00E6381B" w:rsidRDefault="00E6381B">
      <w:pPr>
        <w:pStyle w:val="ConsPlusNormal"/>
      </w:pPr>
    </w:p>
    <w:p w:rsidR="00E6381B" w:rsidRDefault="00E6381B">
      <w:pPr>
        <w:pStyle w:val="ConsPlusTitle"/>
        <w:jc w:val="center"/>
      </w:pPr>
      <w:bookmarkStart w:id="1" w:name="P31"/>
      <w:bookmarkEnd w:id="1"/>
      <w:r>
        <w:lastRenderedPageBreak/>
        <w:t>ПРЕДЕЛЬНЫЕ МАКСИМАЛЬНЫЕ ТАРИФЫ</w:t>
      </w:r>
    </w:p>
    <w:p w:rsidR="00E6381B" w:rsidRDefault="00E6381B">
      <w:pPr>
        <w:pStyle w:val="ConsPlusTitle"/>
        <w:jc w:val="center"/>
      </w:pPr>
      <w:r>
        <w:t>НА СОЦИАЛЬНЫЕ УСЛУГИ, ПРЕДОСТАВЛЯЕМЫЕ ОРГАНИЗАЦИЯМИ</w:t>
      </w:r>
    </w:p>
    <w:p w:rsidR="00E6381B" w:rsidRDefault="00E6381B">
      <w:pPr>
        <w:pStyle w:val="ConsPlusTitle"/>
        <w:jc w:val="center"/>
      </w:pPr>
      <w:r>
        <w:t>СОЦИАЛЬНОГО ОБСЛУЖИВАНИЯ ХАНТЫ-МАНСИЙСКОГО АВТОНОМНОГО</w:t>
      </w:r>
    </w:p>
    <w:p w:rsidR="00E6381B" w:rsidRDefault="00E6381B">
      <w:pPr>
        <w:pStyle w:val="ConsPlusTitle"/>
        <w:jc w:val="center"/>
      </w:pPr>
      <w:r>
        <w:t>ОКРУГА - ЮГРЫ</w:t>
      </w:r>
    </w:p>
    <w:p w:rsidR="00E6381B" w:rsidRDefault="00E6381B">
      <w:pPr>
        <w:pStyle w:val="ConsPlusNormal"/>
      </w:pPr>
    </w:p>
    <w:p w:rsidR="00E6381B" w:rsidRDefault="00E6381B">
      <w:pPr>
        <w:pStyle w:val="ConsPlusNormal"/>
        <w:sectPr w:rsidR="00E6381B" w:rsidSect="00391C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4"/>
        <w:gridCol w:w="3798"/>
        <w:gridCol w:w="1384"/>
        <w:gridCol w:w="1639"/>
        <w:gridCol w:w="1384"/>
        <w:gridCol w:w="1639"/>
        <w:gridCol w:w="1384"/>
        <w:gridCol w:w="1639"/>
      </w:tblGrid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  <w:jc w:val="center"/>
            </w:pPr>
            <w:r>
              <w:t>Виды социальных услуг</w:t>
            </w:r>
          </w:p>
        </w:tc>
        <w:tc>
          <w:tcPr>
            <w:tcW w:w="9069" w:type="dxa"/>
            <w:gridSpan w:val="6"/>
          </w:tcPr>
          <w:p w:rsidR="00E6381B" w:rsidRDefault="00E6381B">
            <w:pPr>
              <w:pStyle w:val="ConsPlusNormal"/>
              <w:jc w:val="center"/>
            </w:pPr>
            <w:r>
              <w:t>Форма социального обслуживания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023" w:type="dxa"/>
            <w:gridSpan w:val="2"/>
          </w:tcPr>
          <w:p w:rsidR="00E6381B" w:rsidRDefault="00E6381B">
            <w:pPr>
              <w:pStyle w:val="ConsPlusNormal"/>
              <w:jc w:val="center"/>
            </w:pPr>
            <w:r>
              <w:t>социальное обслуживание на дому</w:t>
            </w:r>
          </w:p>
        </w:tc>
        <w:tc>
          <w:tcPr>
            <w:tcW w:w="3023" w:type="dxa"/>
            <w:gridSpan w:val="2"/>
          </w:tcPr>
          <w:p w:rsidR="00E6381B" w:rsidRDefault="00E6381B">
            <w:pPr>
              <w:pStyle w:val="ConsPlusNormal"/>
              <w:jc w:val="center"/>
            </w:pPr>
            <w:r>
              <w:t>полустационарное социальное обслуживание</w:t>
            </w:r>
          </w:p>
        </w:tc>
        <w:tc>
          <w:tcPr>
            <w:tcW w:w="3023" w:type="dxa"/>
            <w:gridSpan w:val="2"/>
          </w:tcPr>
          <w:p w:rsidR="00E6381B" w:rsidRDefault="00E6381B">
            <w:pPr>
              <w:pStyle w:val="ConsPlusNormal"/>
              <w:jc w:val="center"/>
            </w:pPr>
            <w:r>
              <w:t>стационарное социальное обслуживание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  <w:jc w:val="center"/>
            </w:pPr>
            <w:r>
              <w:t>стандартное время оказания услуги (минут)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  <w:jc w:val="center"/>
            </w:pPr>
            <w:r>
              <w:t>предельный максимальный тариф за услугу (рубли)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  <w:jc w:val="center"/>
            </w:pPr>
            <w:r>
              <w:t>стандартное время оказания услуги (минут)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  <w:jc w:val="center"/>
            </w:pPr>
            <w:r>
              <w:t>предельный максимальный тариф за услугу (рубли)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  <w:jc w:val="center"/>
            </w:pPr>
            <w:r>
              <w:t>стандартное время оказания услуги (минут)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  <w:jc w:val="center"/>
            </w:pPr>
            <w:r>
              <w:t>предельный максимальный тариф за услугу (рубли)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I. СОЦИАЛЬНО-БЫТОВЫЕ УСЛУГИ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Покупка за счет средств получателя социальных услуг и доставка продуктов питания, промышленных товаров первой необходимости, средств санитарии и гигиены, средств ухода, книг, газет, журналов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183,11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183,11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183,11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Помощь в приготовлении пищи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 xml:space="preserve">1 </w:t>
            </w:r>
            <w:hyperlink w:anchor="P810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7,38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Оплата за счет средств получателя социальных услуг жилищно-коммунальных услуг и услуг связи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183,12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Сдача за счет средств получателя социальных услуг вещей в стирку, химчистку, ремонт, обратная их доставка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293,02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5.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Покупка за счет средств получателя социальных услуг топлива, топка печей, обеспечение водой (в жилых помещениях без центрального отопления и (или) водоснабжения)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6.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Организация помощи в проведении ремонта жилых помещений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80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586,03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7.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Уборка жилых помещений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50,18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86,80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123,42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187,33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187,33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160,06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306,56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8.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Обеспечение кратковременного присмотра за детьми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443,21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886,42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9.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Уборка снега с прохожей части (в частном секторе, сельской местности)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10.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Услуги социального такси (в пределах городского округа, городского или сельского поселения; в муниципальном районе - при поездке до административного центра)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 xml:space="preserve">1 </w:t>
            </w:r>
            <w:hyperlink w:anchor="P810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7,03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 xml:space="preserve">1 </w:t>
            </w:r>
            <w:hyperlink w:anchor="P811">
              <w:r>
                <w:rPr>
                  <w:color w:val="0000FF"/>
                </w:rPr>
                <w:t>&lt;**&gt;</w:t>
              </w:r>
            </w:hyperlink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10,00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11.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Предоставление площади жилых помещений согласно нормативам, утвержденным Правительством Ханты-Мансийского автономного округа - Югры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1 440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27,79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1 440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27,79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720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13,89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480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9,26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Обеспечение питанием согласно нормативам, утвержденным Правительством Ханты-Мансийского автономного округа - Югры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12.1.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взрослые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416,99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588,96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12.2.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дети 1 - 3 лет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365,38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365,38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12.3.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дети 3 - 7 лет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426,62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426,62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12.4.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дети 7 - 11 лет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573,16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573,16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12.5.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дети 12 и старше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627,98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627.98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12.6.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лица без определенного места жительства и лица, освободившиеся из мест лишения свободы, в отделении ночного пребывания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92,91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Обеспечение мягким инвентарем (одеждой, обувью, нательным бельем и постельными принадлежностями) согласно нормативам, утвержденным Правительством Ханты-Мансийского автономного округа - Югры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13.1.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взрослые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121,43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13.2.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взрослые (мужчины)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198,90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13.3.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взрослые (женщины)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206,60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13.4.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на 1 воспитанника дошкольного возраста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31,56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282,48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13.5.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на 1 воспитанника школьного возраста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33,59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290,12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Обеспечение за счет средств получателя социальных услуг книгами, журналами, газетами, настольными играми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296,44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296,44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15.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Предоставление помещений для проведения социально-реабилитационных мероприятий, культурного и бытового обслуживания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25,10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25,10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16.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Предоставление в пользование мебели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12,02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12,02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17.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Предоставление гигиенических услуг лицам, не способным по состоянию здоровья самостоятельно осуществлять за собой уход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50,17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62,45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62,45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86,80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124,92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124,92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123,42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187,39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187,39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18.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Помощь в приеме пищи (кормление)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150,20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241,97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241,97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19.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Отправка за счет средств получателя социальных услуг почтовой корреспонденции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109,87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177,84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177,84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20.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организации ритуальных услуг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879,03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1422,86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1422,86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21.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отправлении религиозных обрядов традиционных конфессий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146,50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II. СОЦИАЛЬНО-МЕДИЦИНСКИЕ УСЛУГИ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Выполнение процедур, связанных с наблюдением за здоровьем получателей социальных услуг (измерение температуры тела, артериального давления, контроль за приемом лекарств и иные процедуры)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55,72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69,55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69,55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97,89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139,13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139,13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140,06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208,70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208,70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182,24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278,26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Проведение оздоровительных мероприятий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89,09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89,09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178,20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178,20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151,15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267,31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267,31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472,09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472,09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Систематическое наблюдение за получателями социальных услуг в целях выявления отклонений в состоянии их здоровья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36,61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204,78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204,78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4.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Консультирование по социально-медицинским вопросам (поддержание и сохранение здоровья получателей социальных услуг, проведение оздоровительных мероприятий, наблюдение за получателями социальных услуг в целях выявления отклонений в состоянии их здоровья)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36,61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136,52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273,04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5.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Проведение мероприятий, направленных на формирование здорового образа жизни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109,87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546,10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204,78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6.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Проведение занятий по адаптивной физической культуре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109,87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409,58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409,58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7.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Содействие в обеспечении по заключению врача (фельдшера) лекарственными препаратами и изделиями медицинского назначения, в том числе покупка за счет средств получателя социальных услуг и доставка их на дом, сопровождение в медицинские организации (в пределах населенного пункта)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183,10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296,44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296,44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439,51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711,42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711,42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8.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прохождении медико-социальной экспертизы (сопровождение в медицинские организации и бюро медико-социальной экспертизы в пределах населенного пункта, помощь в оформлении документов для установления инвалидности)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439,51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711,42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711,42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9.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обеспечении техническими средствами реабилитации и средствами ухода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III. СОЦИАЛЬНО-ПСИХОЛОГИЧЕСКИЕ УСЛУГИ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Социально-психологическое консультирование, включая диагностику и коррекцию, в том числе по вопросам внутрисемейных отношений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293,02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474,29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474,29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Психологическая помощь и поддержка, в том числе гражданам, осуществляющим уход на дому за тяжелобольными получателями социальных услуг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256,38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415,00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415,00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Социально-психологический патронаж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146,50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Оказание консультационной психологической помощи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256,38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415,00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415,00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IV. СОЦИАЛЬНО-ПЕДАГОГИЧЕСКИЕ УСЛУГИ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Обучение родственников практическим навыкам общего ухода за тяжелобольными получателями социальных услуг, получателями социальных услуг, имеющими ограничения жизнедеятельности, в том числе детьми-инвалидами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223,44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403,24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403,24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Организация помощи родителям или законным представителям детей-инвалидов, воспитываемых дома, в обучении таких детей навыкам самообслуживания, общения и контроля, направленным на развитие личности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Социально-педагогическое консультирование, включая диагностику и коррекцию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293,02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474,29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474,29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Формирование позитивных интересов (в том числе в сфере досуга)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5.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Организация досуга (праздники, экскурсии и другие культурные мероприятия)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90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1067,15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90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1067,15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V. СОЦИАЛЬНО-ТРУДОВЫЕ УСЛУГИ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Проведение мероприятий по использованию трудовых возможностей и содействие обучению доступным профессиональным навыкам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533,56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Оказание помощи в трудоустройстве (помощь в оформлении документов)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Организация помощи в получении образования и (или) квалификации инвалидами (детьми-инвалидами) в соответствии с их способностями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VI. СОЦИАЛЬНО-ПРАВОВЫЕ УСЛУГИ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Оказание помощи в оформлении и восстановлении документов получателей социальных услуг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60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711,42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Оказание помощи в получении юридических услуг, в том числе бесплатно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Оказание помощи в защите прав и законных интересов получателей социальных услуг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VII. УСЛУГИ В ЦЕЛЯХ ПОВЫШЕНИЯ КОММУНИКАТИВНОГО ПОТЕНЦИАЛА ПОЛУЧАТЕЛЕЙ СОЦИАЛЬНЫХ УСЛУГ, ИМЕЮЩИХ ОГРАНИЧЕНИЯ ЖИЗНЕДЕЯТЕЛЬНОСТИ, В ТОМ ЧИСЛЕ ДЕТЕЙ-ИНВАЛИДОВ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Обучение инвалидов (детей-инвалидов) пользованию средствами ухода и техническими средствами реабилитации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150,46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363,46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363,46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Проведение социально-реабилитационных мероприятий в сфере социального обслуживания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109,87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177,84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177,84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146,50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256,38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414,99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414,99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260,30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474,29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474,29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Обучение навыкам поведения в быту и общественных местах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146,50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237,14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Оказание помощи в обучении навыкам компьютерной грамотности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219,76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355,71</w:t>
            </w:r>
          </w:p>
        </w:tc>
      </w:tr>
      <w:tr w:rsidR="00E6381B">
        <w:tc>
          <w:tcPr>
            <w:tcW w:w="13471" w:type="dxa"/>
            <w:gridSpan w:val="8"/>
          </w:tcPr>
          <w:p w:rsidR="00E6381B" w:rsidRDefault="00E6381B">
            <w:pPr>
              <w:pStyle w:val="ConsPlusNormal"/>
              <w:jc w:val="center"/>
              <w:outlineLvl w:val="1"/>
            </w:pPr>
            <w:r>
              <w:t>Раздел VIII. СРОЧНЫЕ СОЦИАЛЬНЫЕ УСЛУГИ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Обеспечение бесплатным горячим питанием или наборами продуктов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640,04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2524,81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Обеспечение одеждой, обувью и другими предметами первой необходимости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876,67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876,67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получении временного жилого помещения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3.1.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получении временного жилого помещения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90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1018,37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90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1018,37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3.2.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предоставление площади жилых помещений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1 440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124,24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4.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получении юридической помощи в целях защиты прав и законных интересов получателей социальных услуг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339,46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339,46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5.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Содействие в получении экстренной психологической помощи с привлечением к этой работе психологов и священнослужителей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339,46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339,46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6.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Содействие лицам без определенного места жительства в прохождении первичного медицинского осмотра, проведении первичной санитарной обработки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116,07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232,15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40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464,30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</w:tcPr>
          <w:p w:rsidR="00E6381B" w:rsidRDefault="00E6381B">
            <w:pPr>
              <w:pStyle w:val="ConsPlusNormal"/>
            </w:pPr>
            <w:r>
              <w:t>7.</w:t>
            </w:r>
          </w:p>
        </w:tc>
        <w:tc>
          <w:tcPr>
            <w:tcW w:w="3798" w:type="dxa"/>
          </w:tcPr>
          <w:p w:rsidR="00E6381B" w:rsidRDefault="00E6381B">
            <w:pPr>
              <w:pStyle w:val="ConsPlusNormal"/>
            </w:pPr>
            <w:r>
              <w:t>Доставка учреждениями социального обслуживания Ханты-Мансийского автономного округа - Югры, в структуре которых имеются мобильные бригады, лиц старше 65 лет, проживающих в сельской местности, в медицинские организации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 xml:space="preserve">1 </w:t>
            </w:r>
            <w:hyperlink w:anchor="P812">
              <w:r>
                <w:rPr>
                  <w:color w:val="0000FF"/>
                </w:rPr>
                <w:t>&lt;***&gt;</w:t>
              </w:r>
            </w:hyperlink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8,09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 xml:space="preserve">1 </w:t>
            </w:r>
            <w:hyperlink w:anchor="P812">
              <w:r>
                <w:rPr>
                  <w:color w:val="0000FF"/>
                </w:rPr>
                <w:t>&lt;***&gt;</w:t>
              </w:r>
            </w:hyperlink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8,09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нет</w:t>
            </w:r>
          </w:p>
        </w:tc>
      </w:tr>
      <w:tr w:rsidR="00E6381B">
        <w:tc>
          <w:tcPr>
            <w:tcW w:w="604" w:type="dxa"/>
            <w:vMerge w:val="restart"/>
          </w:tcPr>
          <w:p w:rsidR="00E6381B" w:rsidRDefault="00E6381B">
            <w:pPr>
              <w:pStyle w:val="ConsPlusNormal"/>
            </w:pPr>
            <w:r>
              <w:t>8.</w:t>
            </w:r>
          </w:p>
        </w:tc>
        <w:tc>
          <w:tcPr>
            <w:tcW w:w="3798" w:type="dxa"/>
            <w:vMerge w:val="restart"/>
          </w:tcPr>
          <w:p w:rsidR="00E6381B" w:rsidRDefault="00E6381B">
            <w:pPr>
              <w:pStyle w:val="ConsPlusNormal"/>
            </w:pPr>
            <w:r>
              <w:t>Сопровождение получателей социальных услуг, получающих социальные услуги в стационарной форме социального обслуживания, в медицинских организациях в период их госпитализации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148,63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148,63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15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148,63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198,18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198,18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198,18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247,72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247,72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25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247,72</w:t>
            </w:r>
          </w:p>
        </w:tc>
      </w:tr>
      <w:tr w:rsidR="00E6381B">
        <w:tc>
          <w:tcPr>
            <w:tcW w:w="604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3798" w:type="dxa"/>
            <w:vMerge/>
          </w:tcPr>
          <w:p w:rsidR="00E6381B" w:rsidRDefault="00E6381B">
            <w:pPr>
              <w:pStyle w:val="ConsPlusNormal"/>
            </w:pP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297,27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297,27</w:t>
            </w:r>
          </w:p>
        </w:tc>
        <w:tc>
          <w:tcPr>
            <w:tcW w:w="1384" w:type="dxa"/>
          </w:tcPr>
          <w:p w:rsidR="00E6381B" w:rsidRDefault="00E6381B">
            <w:pPr>
              <w:pStyle w:val="ConsPlusNormal"/>
            </w:pPr>
            <w:r>
              <w:t>30</w:t>
            </w:r>
          </w:p>
        </w:tc>
        <w:tc>
          <w:tcPr>
            <w:tcW w:w="1639" w:type="dxa"/>
          </w:tcPr>
          <w:p w:rsidR="00E6381B" w:rsidRDefault="00E6381B">
            <w:pPr>
              <w:pStyle w:val="ConsPlusNormal"/>
            </w:pPr>
            <w:r>
              <w:t>297,27</w:t>
            </w:r>
          </w:p>
        </w:tc>
      </w:tr>
    </w:tbl>
    <w:p w:rsidR="00E6381B" w:rsidRDefault="00E6381B">
      <w:pPr>
        <w:pStyle w:val="ConsPlusNormal"/>
        <w:sectPr w:rsidR="00E6381B">
          <w:pgSz w:w="16838" w:h="11905" w:orient="landscape"/>
          <w:pgMar w:top="1701" w:right="1134" w:bottom="850" w:left="1134" w:header="0" w:footer="0" w:gutter="0"/>
          <w:cols w:space="720"/>
          <w:titlePg/>
        </w:sectPr>
      </w:pPr>
    </w:p>
    <w:p w:rsidR="00E6381B" w:rsidRDefault="00E6381B">
      <w:pPr>
        <w:pStyle w:val="ConsPlusNormal"/>
        <w:jc w:val="center"/>
      </w:pPr>
    </w:p>
    <w:p w:rsidR="00E6381B" w:rsidRDefault="00E6381B">
      <w:pPr>
        <w:pStyle w:val="ConsPlusNormal"/>
        <w:ind w:firstLine="540"/>
        <w:jc w:val="both"/>
      </w:pPr>
      <w:r>
        <w:t>--------------------------------</w:t>
      </w:r>
    </w:p>
    <w:p w:rsidR="00E6381B" w:rsidRDefault="00E6381B">
      <w:pPr>
        <w:pStyle w:val="ConsPlusNormal"/>
        <w:spacing w:before="220"/>
        <w:ind w:firstLine="540"/>
        <w:jc w:val="both"/>
      </w:pPr>
      <w:bookmarkStart w:id="2" w:name="P810"/>
      <w:bookmarkEnd w:id="2"/>
      <w:r>
        <w:t>&lt;*&gt; Время, затрачиваемое на оказание услуги 1 раз, пропорционально установленному времени, но не более 60 минут (</w:t>
      </w:r>
      <w:hyperlink r:id="rId10">
        <w:r>
          <w:rPr>
            <w:color w:val="0000FF"/>
          </w:rPr>
          <w:t>постановление</w:t>
        </w:r>
      </w:hyperlink>
      <w:r>
        <w:t xml:space="preserve"> Правительства Ханты-Мансийского автономного округа - Югры от 6 сентября 2014 года N 326-п "О порядке предоставления социальных услуг поставщиками социальных услуг в Ханты-Мансийском автономном округе - Югре").</w:t>
      </w:r>
    </w:p>
    <w:p w:rsidR="00E6381B" w:rsidRDefault="00E6381B">
      <w:pPr>
        <w:pStyle w:val="ConsPlusNormal"/>
        <w:spacing w:before="220"/>
        <w:ind w:firstLine="540"/>
        <w:jc w:val="both"/>
      </w:pPr>
      <w:bookmarkStart w:id="3" w:name="P811"/>
      <w:bookmarkEnd w:id="3"/>
      <w:r>
        <w:t>&lt;**&gt; Время, затрачиваемое на оказание услуги 1 раз, пропорционально установленному времени, но не более 120 минут (</w:t>
      </w:r>
      <w:hyperlink r:id="rId11">
        <w:r>
          <w:rPr>
            <w:color w:val="0000FF"/>
          </w:rPr>
          <w:t>постановление</w:t>
        </w:r>
      </w:hyperlink>
      <w:r>
        <w:t xml:space="preserve"> Правительства Ханты-Мансийского автономного округа - Югры от 6 сентября 2014 года N 326-п "О порядке предоставления социальных услуг поставщиками социальных услуг в Ханты-Мансийском автономном округе - Югре").</w:t>
      </w:r>
    </w:p>
    <w:p w:rsidR="00E6381B" w:rsidRDefault="00E6381B">
      <w:pPr>
        <w:pStyle w:val="ConsPlusNormal"/>
        <w:spacing w:before="220"/>
        <w:ind w:firstLine="540"/>
        <w:jc w:val="both"/>
      </w:pPr>
      <w:bookmarkStart w:id="4" w:name="P812"/>
      <w:bookmarkEnd w:id="4"/>
      <w:r>
        <w:t>&lt;***&gt; Время, затрачиваемое на оказание услуги 1 раз, пропорционально установленному времени, но не более 480 минут (</w:t>
      </w:r>
      <w:hyperlink r:id="rId12">
        <w:r>
          <w:rPr>
            <w:color w:val="0000FF"/>
          </w:rPr>
          <w:t>постановление</w:t>
        </w:r>
      </w:hyperlink>
      <w:r>
        <w:t xml:space="preserve"> Правительства Ханты-Мансийского автономного округа - Югры от 6 сентября 2014 года N 326-п "О порядке предоставления социальных услуг поставщиками социальных услуг в Ханты-Мансийском автономном округе - Югре").</w:t>
      </w: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</w:pPr>
    </w:p>
    <w:p w:rsidR="00E6381B" w:rsidRDefault="00E6381B">
      <w:pPr>
        <w:pStyle w:val="ConsPlusNormal"/>
        <w:jc w:val="right"/>
        <w:outlineLvl w:val="0"/>
      </w:pPr>
      <w:r>
        <w:t>Приложение 2</w:t>
      </w:r>
    </w:p>
    <w:p w:rsidR="00E6381B" w:rsidRDefault="00E6381B">
      <w:pPr>
        <w:pStyle w:val="ConsPlusNormal"/>
        <w:jc w:val="right"/>
      </w:pPr>
      <w:r>
        <w:t>к приказу</w:t>
      </w:r>
    </w:p>
    <w:p w:rsidR="00E6381B" w:rsidRDefault="00E6381B">
      <w:pPr>
        <w:pStyle w:val="ConsPlusNormal"/>
        <w:jc w:val="right"/>
      </w:pPr>
      <w:r>
        <w:t>Региональной службы по тарифам Ханты-Мансийского</w:t>
      </w:r>
    </w:p>
    <w:p w:rsidR="00E6381B" w:rsidRDefault="00E6381B">
      <w:pPr>
        <w:pStyle w:val="ConsPlusNormal"/>
        <w:jc w:val="right"/>
      </w:pPr>
      <w:r>
        <w:t>автономного округа - Югры</w:t>
      </w:r>
    </w:p>
    <w:p w:rsidR="00E6381B" w:rsidRDefault="00E6381B">
      <w:pPr>
        <w:pStyle w:val="ConsPlusNormal"/>
        <w:jc w:val="right"/>
      </w:pPr>
      <w:r>
        <w:t>от 12 декабря 2024 года N 123-нп</w:t>
      </w:r>
    </w:p>
    <w:p w:rsidR="00E6381B" w:rsidRDefault="00E6381B">
      <w:pPr>
        <w:pStyle w:val="ConsPlusNormal"/>
      </w:pPr>
    </w:p>
    <w:p w:rsidR="00E6381B" w:rsidRDefault="00E6381B">
      <w:pPr>
        <w:pStyle w:val="ConsPlusTitle"/>
        <w:jc w:val="center"/>
      </w:pPr>
      <w:bookmarkStart w:id="5" w:name="P824"/>
      <w:bookmarkEnd w:id="5"/>
      <w:r>
        <w:t>ПРЕДЕЛЬНЫЕ МАКСИМАЛЬНЫЕ ТАРИФЫ</w:t>
      </w:r>
    </w:p>
    <w:p w:rsidR="00E6381B" w:rsidRDefault="00E6381B">
      <w:pPr>
        <w:pStyle w:val="ConsPlusTitle"/>
        <w:jc w:val="center"/>
      </w:pPr>
      <w:r>
        <w:t>НА СОЦИАЛЬНЫЕ УСЛУГИ, ПРЕДОСТАВЛЯЕМЫЕ ОРГАНИЗАЦИЯМИ</w:t>
      </w:r>
    </w:p>
    <w:p w:rsidR="00E6381B" w:rsidRDefault="00E6381B">
      <w:pPr>
        <w:pStyle w:val="ConsPlusTitle"/>
        <w:jc w:val="center"/>
      </w:pPr>
      <w:r>
        <w:t>СОЦИАЛЬНОГО ОБСЛУЖИВАНИЯ ХАНТЫ-МАНСИЙСКОГО АВТОНОМНОГО</w:t>
      </w:r>
    </w:p>
    <w:p w:rsidR="00E6381B" w:rsidRDefault="00E6381B">
      <w:pPr>
        <w:pStyle w:val="ConsPlusTitle"/>
        <w:jc w:val="center"/>
      </w:pPr>
      <w:r>
        <w:t>ОКРУГА - ЮГРЫ ДЕТЯМ-СИРОТАМ, ОСТАВШИМСЯ БЕЗ ПОПЕЧЕНИЯ</w:t>
      </w:r>
    </w:p>
    <w:p w:rsidR="00E6381B" w:rsidRDefault="00E6381B">
      <w:pPr>
        <w:pStyle w:val="ConsPlusTitle"/>
        <w:jc w:val="center"/>
      </w:pPr>
      <w:r>
        <w:t>РОДИТЕЛЕЙ</w:t>
      </w:r>
    </w:p>
    <w:p w:rsidR="00E6381B" w:rsidRDefault="00E6381B">
      <w:pPr>
        <w:pStyle w:val="ConsPlus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2817"/>
      </w:tblGrid>
      <w:tr w:rsidR="00E6381B">
        <w:tc>
          <w:tcPr>
            <w:tcW w:w="709" w:type="dxa"/>
          </w:tcPr>
          <w:p w:rsidR="00E6381B" w:rsidRDefault="00E6381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  <w:jc w:val="center"/>
            </w:pPr>
            <w:r>
              <w:t>Виды социальных услуг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  <w:jc w:val="center"/>
            </w:pPr>
            <w:r>
              <w:t>Предельный максимальный тариф за услугу (рублей)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1.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Обеспечение питанием согласно нормативам, утвержденным Правительством Ханты-Мансийского автономного округа - Югры: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время оказания услуги 40 минут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1.1.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дети в возрасте от 12 до 18 месяцев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451,27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1.2.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дети в возрасте от 18 месяцев до 3 лет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559,97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1.3.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дети в возрасте от 3 лет до 7 лет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718,96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1.4.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дети в возрасте от 7 лет до 11 лет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836,15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1.5.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дети в возрасте от 12 лет и старше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920,25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2.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Обеспечение мягким инвентарем (одеждой, обувью, нательным бельем и постельными принадлежностями) согласно нормативам, утвержденным Правительством Ханты-Мансийского автономного округа - Югры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время оказания услуги 15 минут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2.1.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на одного обучающегося, воспитанника дошкольного возраста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287,13</w:t>
            </w:r>
          </w:p>
        </w:tc>
      </w:tr>
      <w:tr w:rsidR="00E6381B">
        <w:tc>
          <w:tcPr>
            <w:tcW w:w="709" w:type="dxa"/>
          </w:tcPr>
          <w:p w:rsidR="00E6381B" w:rsidRDefault="00E6381B">
            <w:pPr>
              <w:pStyle w:val="ConsPlusNormal"/>
            </w:pPr>
            <w:r>
              <w:t>2.2.</w:t>
            </w:r>
          </w:p>
        </w:tc>
        <w:tc>
          <w:tcPr>
            <w:tcW w:w="5528" w:type="dxa"/>
          </w:tcPr>
          <w:p w:rsidR="00E6381B" w:rsidRDefault="00E6381B">
            <w:pPr>
              <w:pStyle w:val="ConsPlusNormal"/>
            </w:pPr>
            <w:r>
              <w:t>на одного обучающегося, воспитанника школьного возраста</w:t>
            </w:r>
          </w:p>
        </w:tc>
        <w:tc>
          <w:tcPr>
            <w:tcW w:w="2817" w:type="dxa"/>
          </w:tcPr>
          <w:p w:rsidR="00E6381B" w:rsidRDefault="00E6381B">
            <w:pPr>
              <w:pStyle w:val="ConsPlusNormal"/>
            </w:pPr>
            <w:r>
              <w:t>528,19</w:t>
            </w:r>
          </w:p>
        </w:tc>
      </w:tr>
    </w:tbl>
    <w:p w:rsidR="00E6381B" w:rsidRDefault="00E6381B">
      <w:pPr>
        <w:pStyle w:val="ConsPlusNormal"/>
        <w:ind w:firstLine="540"/>
        <w:jc w:val="both"/>
      </w:pPr>
    </w:p>
    <w:p w:rsidR="00E6381B" w:rsidRDefault="00E6381B">
      <w:pPr>
        <w:pStyle w:val="ConsPlusNormal"/>
        <w:ind w:firstLine="540"/>
        <w:jc w:val="both"/>
      </w:pPr>
    </w:p>
    <w:p w:rsidR="00E6381B" w:rsidRDefault="00E6381B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42FA9" w:rsidRDefault="00E42FA9"/>
    <w:sectPr w:rsidR="00E42FA9">
      <w:pgSz w:w="11905" w:h="16838"/>
      <w:pgMar w:top="1134" w:right="850" w:bottom="1134" w:left="1701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1B"/>
    <w:rsid w:val="001A7C67"/>
    <w:rsid w:val="008262C9"/>
    <w:rsid w:val="00A34037"/>
    <w:rsid w:val="00E42FA9"/>
    <w:rsid w:val="00E6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ED307B-824A-4AF4-A65C-9CD00037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6381B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E6381B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E6381B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E6381B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E6381B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E6381B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E6381B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6"/>
      <w:lang w:eastAsia="ru-RU"/>
    </w:rPr>
  </w:style>
  <w:style w:type="paragraph" w:customStyle="1" w:styleId="ConsPlusTextList">
    <w:name w:val="ConsPlusTextList"/>
    <w:rsid w:val="00E6381B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RLAW926&amp;n=172766&amp;dst=10002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RLAW926&amp;n=308392&amp;dst=8" TargetMode="External"/><Relationship Id="rId12" Type="http://schemas.openxmlformats.org/officeDocument/2006/relationships/hyperlink" Target="https://login.consultant.ru/link/?req=doc&amp;base=RLAW926&amp;n=3131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RLAW926&amp;n=273844" TargetMode="External"/><Relationship Id="rId11" Type="http://schemas.openxmlformats.org/officeDocument/2006/relationships/hyperlink" Target="https://login.consultant.ru/link/?req=doc&amp;base=RLAW926&amp;n=313151" TargetMode="External"/><Relationship Id="rId5" Type="http://schemas.openxmlformats.org/officeDocument/2006/relationships/hyperlink" Target="https://login.consultant.ru/link/?req=doc&amp;base=RZR&amp;n=468946&amp;dst=25" TargetMode="External"/><Relationship Id="rId10" Type="http://schemas.openxmlformats.org/officeDocument/2006/relationships/hyperlink" Target="https://login.consultant.ru/link/?req=doc&amp;base=RLAW926&amp;n=313151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https://login.consultant.ru/link/?req=doc&amp;base=RLAW926&amp;n=3143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Асутаева</dc:creator>
  <cp:lastModifiedBy>Пользователь Windows</cp:lastModifiedBy>
  <cp:revision>2</cp:revision>
  <dcterms:created xsi:type="dcterms:W3CDTF">2025-02-03T11:17:00Z</dcterms:created>
  <dcterms:modified xsi:type="dcterms:W3CDTF">2025-02-03T11:17:00Z</dcterms:modified>
</cp:coreProperties>
</file>