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jc w:val="left"/>
                </w:pPr>
                <w: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jc w:val="left"/>
                </w:pPr>
                <w: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jc w:val="left"/>
                </w:pPr>
                <w: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jc w:val="left"/>
                </w:pPr>
                <w: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 w14:paraId="0367E3CE" w14:textId="13EA97F3" w:rsidR="00AA063C" w:rsidRDefault="00715E72">
                <w:pPr>
                  <w:spacing w:line="276" w:lineRule="auto"/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jc w:val="both"/>
              </w:pPr>
              <w:r>
                <w:t xml:space="preserve">DEA en Calculo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both"/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