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C2B900E" w14:textId="1AEEDABE" w:rsidR="00AA063C" w:rsidRPr="004B6C06" w:rsidRDefault="00715E72">
            <w:pPr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E424BEA" w14:textId="28F2F0BC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068264" w14:textId="78B96622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2C5047B" w14:textId="11FE2604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F94BB68" w14:textId="729119D8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7E67459" w14:textId="60F20407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566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F0A65EF" w14:textId="5D744FC1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tc>
          <w:tcPr>
            <w:tcW w:w="9690" w:type="dxa"/>
            <w:gridSpan w:val="10"/>
          </w:tcPr>
          <w:p w14:paraId="0367E3CE" w14:textId="13EA97F3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tc>
          <w:tcPr>
            <w:tcW w:w="9690" w:type="dxa"/>
            <w:gridSpan w:val="10"/>
          </w:tcPr>
          <w:p w14:paraId="1F9A41E4" w14:textId="1044AC99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1"/>
              <w:tag w:val="pedagogical_field_1"/>
              <w:id w:val="-1577819839"/>
              <w:placeholder>
                <w:docPart w:val="C5AA23FB63434028852998767EFD17E6"/>
              </w:placeholder>
              <w:showingPlcHdr/>
            </w:sdtPr>
            <w:sdtContent>
              <w:p>
                <w:pPr>
                  <w:rPr>
                    <w:rFonts w:ascii="Arial Narrow" w:eastAsia="Arial Narrow" w:hAnsi="Arial Narrow" w:cs="Arial Narrow"/>
                  </w:rPr>
                  <w:jc w:val="both"/>
                </w:pPr>
                <w:r>
                  <w:t xml:space="preserve">Test</w:t>
                </w:r>
              </w:p>
            </w:sdtContent>
          </w:sdt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1A8EA33F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6D46C440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6AF8F8CB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p w14:paraId="4745F3E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p w14:paraId="072BBE08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p w14:paraId="711271B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