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413" w:rsidRDefault="002E7413" w:rsidP="002E7413">
      <w:pPr>
        <w:tabs>
          <w:tab w:val="left" w:pos="993"/>
          <w:tab w:val="left" w:pos="1134"/>
          <w:tab w:val="left" w:pos="1276"/>
          <w:tab w:val="left" w:pos="2268"/>
        </w:tabs>
        <w:jc w:val="both"/>
        <w:rPr>
          <w:color w:val="000000"/>
          <w:sz w:val="32"/>
          <w:szCs w:val="32"/>
          <w:lang w:eastAsia="zh-CN"/>
        </w:rPr>
      </w:pPr>
      <w:r w:rsidRPr="002E7413">
        <w:rPr>
          <w:color w:val="000000"/>
          <w:sz w:val="32"/>
          <w:szCs w:val="32"/>
          <w:lang w:eastAsia="zh-CN"/>
        </w:rPr>
        <w:t>10 Назовите государственные органы, обеспечивающие безопасность информационных технологий, и решаемые ими задачи.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Органы государственной безопасности являются составной частью системы обеспечения национальной безопасности Республики Беларусь. Руководство деятельностью органов государственной безопасности осуществляют Президент Республики Беларусь и Совет Министров Республики Беларусь в пределах полномочий, делегированных ему Президентом Республики Беларусь. Органы государственной безопасности образуют единую централизованную систему, в которую входят: Комитет государственной безопасности Республики Беларусь; управления Комитета государственной безопасности Республики Беларусь по областям (территориальные органы); управление военной контрразведки Комитета государственной безопасности Республики Беларусь. Управления Комитета государственной безопасности Республики Беларусь по областям и управление военной контрразведки Комитета государственной безопасности Республики Беларусь находятся в подчинении Комитета государственной безопасности Республики Беларусь. </w:t>
      </w:r>
      <w:r>
        <w:rPr>
          <w:rFonts w:ascii="Arial" w:hAnsi="Arial" w:cs="Arial"/>
          <w:b/>
          <w:bCs/>
          <w:color w:val="000000"/>
        </w:rPr>
        <w:t>Комитет государственной безопасности Республики Беларусь</w:t>
      </w:r>
      <w:r>
        <w:rPr>
          <w:rFonts w:ascii="Arial" w:hAnsi="Arial" w:cs="Arial"/>
          <w:color w:val="000000"/>
        </w:rPr>
        <w:t> — республиканский орган государственного управления, проводящий в пределах своей компетенции государственную политику в сфере обеспечения национальной безопасности Республики Беларусь, осуществляющий регулирование и управление в сфере обеспечения безопасности личности, общества и Государственное регулирование и управление в области информации, информатизации и защиты информации осуществляются Президентом Республики Беларусь, Советом Министров Республики Беларусь, Национальной академией наук Беларуси, </w:t>
      </w:r>
      <w:r>
        <w:rPr>
          <w:rFonts w:ascii="Arial" w:hAnsi="Arial" w:cs="Arial"/>
          <w:b/>
          <w:bCs/>
          <w:color w:val="000000"/>
        </w:rPr>
        <w:t>Президент Республики</w:t>
      </w:r>
      <w:r>
        <w:rPr>
          <w:rFonts w:ascii="Arial" w:hAnsi="Arial" w:cs="Arial"/>
          <w:color w:val="000000"/>
        </w:rPr>
        <w:t> Беларусь в соответствии с Конституцией Республики Беларусь, настоящим Законом и иными законодательными актами Республики Беларусь определяет единую государственную политику и осуществляет иное государственное регулирование в области информации, информатизации и защиты информации.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Совет Министров Республи</w:t>
      </w:r>
      <w:r>
        <w:rPr>
          <w:rFonts w:ascii="Arial" w:hAnsi="Arial" w:cs="Arial"/>
          <w:color w:val="000000"/>
        </w:rPr>
        <w:t>ки Беларусь в области информации, информатизации и защиты информации:обеспечивает проведение единой государственной политики;координирует, направляет и контролирует работу республиканских органов государственного управления и иных государственных организаций, подчиненных Правительству Республики Беларусь;утверждает государственные программы, если иное не предусмотрено законодательными актами Республики Беларусь, и обеспечивает их реализацию; </w:t>
      </w:r>
      <w:r>
        <w:rPr>
          <w:rFonts w:ascii="Arial" w:hAnsi="Arial" w:cs="Arial"/>
          <w:b/>
          <w:bCs/>
          <w:color w:val="000000"/>
        </w:rPr>
        <w:t>Национальная академия наук Беларуси</w:t>
      </w:r>
      <w:r>
        <w:rPr>
          <w:rFonts w:ascii="Arial" w:hAnsi="Arial" w:cs="Arial"/>
          <w:color w:val="000000"/>
        </w:rPr>
        <w:t>: осуществляет научно-методическое обеспечение развития информатизации, реализации государственных программ;участвует в разработке проектов нормативных правовых актов;осуществляет иные полномочия в соответствии с настоящим Законом и иными законодательными актами Республики Беларусь.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Оперативно-аналитический центр при Президенте Республики Беларусь</w:t>
      </w:r>
      <w:r>
        <w:rPr>
          <w:rFonts w:ascii="Arial" w:hAnsi="Arial" w:cs="Arial"/>
          <w:color w:val="000000"/>
        </w:rPr>
        <w:t> в области защиты информации:координирует деятельность по технической защите информации;осуществляет в пределах своих полномочий контроль за деятельностью по обеспечению технической защиты информации;участвует в разработке проектов нормативных правовых актов в области технической защиты информации; </w:t>
      </w:r>
      <w:r>
        <w:rPr>
          <w:rFonts w:ascii="Arial" w:hAnsi="Arial" w:cs="Arial"/>
          <w:b/>
          <w:bCs/>
          <w:color w:val="000000"/>
        </w:rPr>
        <w:t>Министерство связи и информатизации Республики Беларусь</w:t>
      </w:r>
      <w:r>
        <w:rPr>
          <w:rFonts w:ascii="Arial" w:hAnsi="Arial" w:cs="Arial"/>
          <w:color w:val="000000"/>
        </w:rPr>
        <w:t xml:space="preserve"> в области информатизации:реализует единую государственную политику;разрабатывает и реализует государственные программы;участвует в разработке проектов нормативных правовых актов;координирует работу по </w:t>
      </w:r>
      <w:r>
        <w:rPr>
          <w:rFonts w:ascii="Arial" w:hAnsi="Arial" w:cs="Arial"/>
          <w:color w:val="000000"/>
        </w:rPr>
        <w:lastRenderedPageBreak/>
        <w:t>формированию и государственной регистрации информационных ресурсов; </w:t>
      </w:r>
      <w:r>
        <w:rPr>
          <w:rFonts w:ascii="Arial" w:hAnsi="Arial" w:cs="Arial"/>
          <w:b/>
          <w:bCs/>
          <w:color w:val="000000"/>
        </w:rPr>
        <w:t>Иные государственные органы</w:t>
      </w:r>
      <w:r>
        <w:rPr>
          <w:rFonts w:ascii="Arial" w:hAnsi="Arial" w:cs="Arial"/>
          <w:color w:val="000000"/>
        </w:rPr>
        <w:t> в пределах своих полномочий в области информации, информатизации и защиты информации:участвуют в реализации единой государственной политики;формируют и используют информационные ресурсы;создают и развивают информационные системы и информационные сети, обеспечивают их совместимость и взаимодействие в информационном пространстве Республики Беларусь; </w:t>
      </w:r>
      <w:r>
        <w:rPr>
          <w:rFonts w:ascii="Arial" w:hAnsi="Arial" w:cs="Arial"/>
          <w:b/>
          <w:bCs/>
          <w:color w:val="000000"/>
        </w:rPr>
        <w:t>Совет безопасности Республики Беларусь </w:t>
      </w:r>
      <w:r>
        <w:rPr>
          <w:rFonts w:ascii="Arial" w:hAnsi="Arial" w:cs="Arial"/>
          <w:color w:val="000000"/>
        </w:rPr>
        <w:t>является высшим коллегиальным координационно-политическим органом, создаваемым в целях определения военной политики республики в области безопасности, стратегии, принципов военного строительства, обеспечения гарантированной защиты суверенитета, оборонного потенциала республики, ее экологического состояния, прав и свобод граждан.</w:t>
      </w:r>
    </w:p>
    <w:p w:rsidR="00ED363E" w:rsidRPr="002E7413" w:rsidRDefault="00ED363E" w:rsidP="002E7413">
      <w:pPr>
        <w:tabs>
          <w:tab w:val="left" w:pos="993"/>
          <w:tab w:val="left" w:pos="1134"/>
          <w:tab w:val="left" w:pos="1276"/>
          <w:tab w:val="left" w:pos="2268"/>
        </w:tabs>
        <w:jc w:val="both"/>
        <w:rPr>
          <w:color w:val="000000"/>
          <w:sz w:val="32"/>
          <w:szCs w:val="32"/>
          <w:lang w:eastAsia="zh-CN"/>
        </w:rPr>
      </w:pPr>
    </w:p>
    <w:p w:rsidR="0056542C" w:rsidRDefault="002E7413">
      <w:pPr>
        <w:rPr>
          <w:color w:val="000000"/>
          <w:sz w:val="32"/>
          <w:szCs w:val="32"/>
          <w:lang w:eastAsia="zh-CN"/>
        </w:rPr>
      </w:pPr>
      <w:r w:rsidRPr="00ED363E">
        <w:rPr>
          <w:color w:val="000000"/>
          <w:sz w:val="32"/>
          <w:szCs w:val="32"/>
          <w:lang w:eastAsia="zh-CN"/>
        </w:rPr>
        <w:t xml:space="preserve">48 </w:t>
      </w:r>
      <w:r w:rsidRPr="00594D05">
        <w:rPr>
          <w:color w:val="000000"/>
          <w:sz w:val="32"/>
          <w:szCs w:val="32"/>
          <w:lang w:eastAsia="zh-CN"/>
        </w:rPr>
        <w:t>Опишите типы политики безопасности.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В программных системах также широко используют два типа политики безопасности.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ДИСКРЕЦИОННАЯ (дискретная) политика безопасности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– </w:t>
      </w:r>
      <w:r>
        <w:rPr>
          <w:rFonts w:ascii="Arial" w:hAnsi="Arial" w:cs="Arial"/>
          <w:i/>
          <w:iCs/>
          <w:color w:val="000000"/>
        </w:rPr>
        <w:t>имеет в основе дискреционное </w:t>
      </w:r>
      <w:r>
        <w:rPr>
          <w:rFonts w:ascii="Arial" w:hAnsi="Arial" w:cs="Arial"/>
          <w:color w:val="000000"/>
        </w:rPr>
        <w:t>(действующее по усмотрению чего (кого)-либо) </w:t>
      </w:r>
      <w:r>
        <w:rPr>
          <w:rFonts w:ascii="Arial" w:hAnsi="Arial" w:cs="Arial"/>
          <w:i/>
          <w:iCs/>
          <w:color w:val="000000"/>
        </w:rPr>
        <w:t>управление доступом</w:t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i/>
          <w:iCs/>
          <w:color w:val="000000"/>
        </w:rPr>
        <w:t>DAC </w:t>
      </w:r>
      <w:r>
        <w:rPr>
          <w:rFonts w:ascii="Arial" w:hAnsi="Arial" w:cs="Arial"/>
          <w:color w:val="000000"/>
        </w:rPr>
        <w:t>– </w:t>
      </w:r>
      <w:r>
        <w:rPr>
          <w:rFonts w:ascii="Arial" w:hAnsi="Arial" w:cs="Arial"/>
          <w:i/>
          <w:iCs/>
          <w:color w:val="000000"/>
        </w:rPr>
        <w:t>Discretionary access control</w:t>
      </w:r>
      <w:r>
        <w:rPr>
          <w:rFonts w:ascii="Arial" w:hAnsi="Arial" w:cs="Arial"/>
          <w:color w:val="000000"/>
        </w:rPr>
        <w:t>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Это управление определяется </w:t>
      </w:r>
      <w:r>
        <w:rPr>
          <w:rFonts w:ascii="Arial" w:hAnsi="Arial" w:cs="Arial"/>
          <w:b/>
          <w:bCs/>
          <w:i/>
          <w:iCs/>
          <w:color w:val="000000"/>
        </w:rPr>
        <w:t>свойствами</w:t>
      </w:r>
      <w:r>
        <w:rPr>
          <w:rFonts w:ascii="Arial" w:hAnsi="Arial" w:cs="Arial"/>
          <w:b/>
          <w:bCs/>
          <w:color w:val="000000"/>
        </w:rPr>
        <w:t>: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а) все субъекты и объекты должны быть идентифицированы;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б) права доступа к объекту системы определяются на основании внешнего по отношению к системе правила.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Большинство распространённых в настоящее время систем обеспечивает выполнение положений дискреционной политики безопасности в связи с простой реализацией соответствующих механизмов защиты. </w:t>
      </w:r>
      <w:r>
        <w:rPr>
          <w:rFonts w:ascii="Arial" w:hAnsi="Arial" w:cs="Arial"/>
          <w:i/>
          <w:iCs/>
          <w:color w:val="000000"/>
        </w:rPr>
        <w:t>Пример – матрица доступа</w:t>
      </w:r>
      <w:r>
        <w:rPr>
          <w:rFonts w:ascii="Arial" w:hAnsi="Arial" w:cs="Arial"/>
          <w:color w:val="000000"/>
        </w:rPr>
        <w:t>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Недостаток </w:t>
      </w:r>
      <w:r>
        <w:rPr>
          <w:rFonts w:ascii="Arial" w:hAnsi="Arial" w:cs="Arial"/>
          <w:color w:val="000000"/>
        </w:rPr>
        <w:t>этого типа политики безопасности – </w:t>
      </w:r>
      <w:r>
        <w:rPr>
          <w:rFonts w:ascii="Arial" w:hAnsi="Arial" w:cs="Arial"/>
          <w:i/>
          <w:iCs/>
          <w:color w:val="000000"/>
        </w:rPr>
        <w:t>статичность </w:t>
      </w:r>
      <w:r>
        <w:rPr>
          <w:rFonts w:ascii="Arial" w:hAnsi="Arial" w:cs="Arial"/>
          <w:color w:val="000000"/>
        </w:rPr>
        <w:t>модели: политика безопасности не учитывает динамику изменения состояния системы, не накладывает ограничения на её состояния.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И при дискреционной политике </w:t>
      </w:r>
      <w:r>
        <w:rPr>
          <w:rFonts w:ascii="Arial" w:hAnsi="Arial" w:cs="Arial"/>
          <w:b/>
          <w:bCs/>
          <w:i/>
          <w:iCs/>
          <w:color w:val="000000"/>
        </w:rPr>
        <w:t>возникает вопрос </w:t>
      </w:r>
      <w:r>
        <w:rPr>
          <w:rFonts w:ascii="Arial" w:hAnsi="Arial" w:cs="Arial"/>
          <w:b/>
          <w:bCs/>
          <w:color w:val="000000"/>
        </w:rPr>
        <w:t>ОПРЕДЕЛЕНИЯ ПРАВИЛ РАСПРОСТРАНЕНИЯ ПРАВ ДОСТУПА </w:t>
      </w:r>
      <w:r>
        <w:rPr>
          <w:rFonts w:ascii="Arial" w:hAnsi="Arial" w:cs="Arial"/>
          <w:b/>
          <w:bCs/>
          <w:i/>
          <w:iCs/>
          <w:color w:val="000000"/>
        </w:rPr>
        <w:t>и АНАЛИЗА ИХ ВЛИЯНИЯ </w:t>
      </w:r>
      <w:r>
        <w:rPr>
          <w:rFonts w:ascii="Arial" w:hAnsi="Arial" w:cs="Arial"/>
          <w:b/>
          <w:bCs/>
          <w:color w:val="000000"/>
        </w:rPr>
        <w:t>НА БЕЗОПАСНОСТЬ системы.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Перед МБО, который при санкционировании доступа к объекту руководствуется некоторым набором правил, стоит </w:t>
      </w:r>
      <w:r>
        <w:rPr>
          <w:rFonts w:ascii="Arial" w:hAnsi="Arial" w:cs="Arial"/>
          <w:i/>
          <w:iCs/>
          <w:color w:val="000000"/>
        </w:rPr>
        <w:t>алгоритмически неразрешимая задача</w:t>
      </w:r>
      <w:r>
        <w:rPr>
          <w:rFonts w:ascii="Arial" w:hAnsi="Arial" w:cs="Arial"/>
          <w:color w:val="000000"/>
        </w:rPr>
        <w:t>: проверить, приведут ли его действия к нарушению безопасности или нет.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Т. е., матрица доступов не является тем механизмом, который позволил бы реализовать ясную систему защиты информации в системе.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lastRenderedPageBreak/>
        <w:t>Второй </w:t>
      </w:r>
      <w:r>
        <w:rPr>
          <w:rFonts w:ascii="Arial" w:hAnsi="Arial" w:cs="Arial"/>
          <w:color w:val="000000"/>
        </w:rPr>
        <w:t>тип политики безопасности – </w:t>
      </w:r>
      <w:r>
        <w:rPr>
          <w:rFonts w:ascii="Arial" w:hAnsi="Arial" w:cs="Arial"/>
          <w:b/>
          <w:bCs/>
          <w:color w:val="000000"/>
        </w:rPr>
        <w:t>это МАНДАТНАЯ (</w:t>
      </w:r>
      <w:r>
        <w:rPr>
          <w:rFonts w:ascii="Arial" w:hAnsi="Arial" w:cs="Arial"/>
          <w:b/>
          <w:bCs/>
          <w:i/>
          <w:iCs/>
          <w:color w:val="000000"/>
        </w:rPr>
        <w:t>полномочная) </w:t>
      </w:r>
      <w:r>
        <w:rPr>
          <w:rFonts w:ascii="Arial" w:hAnsi="Arial" w:cs="Arial"/>
          <w:b/>
          <w:bCs/>
          <w:color w:val="000000"/>
        </w:rPr>
        <w:t>политика безопасности</w:t>
      </w:r>
      <w:r>
        <w:rPr>
          <w:rFonts w:ascii="Arial" w:hAnsi="Arial" w:cs="Arial"/>
          <w:color w:val="000000"/>
        </w:rPr>
        <w:t>, которая составляет </w:t>
      </w:r>
      <w:r>
        <w:rPr>
          <w:rFonts w:ascii="Arial" w:hAnsi="Arial" w:cs="Arial"/>
          <w:i/>
          <w:iCs/>
          <w:color w:val="000000"/>
        </w:rPr>
        <w:t>мандатное управление доступом</w:t>
      </w:r>
      <w:r>
        <w:rPr>
          <w:rFonts w:ascii="Arial" w:hAnsi="Arial" w:cs="Arial"/>
          <w:color w:val="000000"/>
        </w:rPr>
        <w:t>. Англоязычная аббревиатура – </w:t>
      </w:r>
      <w:r>
        <w:rPr>
          <w:rFonts w:ascii="Arial" w:hAnsi="Arial" w:cs="Arial"/>
          <w:i/>
          <w:iCs/>
          <w:color w:val="000000"/>
        </w:rPr>
        <w:t>МАС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Mandatory access control</w:t>
      </w:r>
      <w:r>
        <w:rPr>
          <w:rFonts w:ascii="Arial" w:hAnsi="Arial" w:cs="Arial"/>
          <w:color w:val="000000"/>
        </w:rPr>
        <w:t>).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Цель </w:t>
      </w:r>
      <w:r>
        <w:rPr>
          <w:rFonts w:ascii="Arial" w:hAnsi="Arial" w:cs="Arial"/>
          <w:b/>
          <w:bCs/>
          <w:color w:val="000000"/>
        </w:rPr>
        <w:t>мандатной политики безопасности</w:t>
      </w:r>
      <w:r>
        <w:rPr>
          <w:rFonts w:ascii="Arial" w:hAnsi="Arial" w:cs="Arial"/>
          <w:color w:val="000000"/>
        </w:rPr>
        <w:t> – устранить каналы </w:t>
      </w:r>
      <w:r>
        <w:rPr>
          <w:rFonts w:ascii="Arial" w:hAnsi="Arial" w:cs="Arial"/>
          <w:i/>
          <w:iCs/>
          <w:color w:val="000000"/>
        </w:rPr>
        <w:t>утечки </w:t>
      </w:r>
      <w:r>
        <w:rPr>
          <w:rFonts w:ascii="Arial" w:hAnsi="Arial" w:cs="Arial"/>
          <w:color w:val="000000"/>
        </w:rPr>
        <w:t>информация </w:t>
      </w:r>
      <w:r>
        <w:rPr>
          <w:rFonts w:ascii="Arial" w:hAnsi="Arial" w:cs="Arial"/>
          <w:i/>
          <w:iCs/>
          <w:color w:val="000000"/>
        </w:rPr>
        <w:t>сверху вниз</w:t>
      </w:r>
      <w:r>
        <w:rPr>
          <w:rFonts w:ascii="Arial" w:hAnsi="Arial" w:cs="Arial"/>
          <w:color w:val="000000"/>
        </w:rPr>
        <w:t>: информация не должна утекать от объектов с высоким уровнем доступа к объектам с низким уровнем доступа.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Принципиальное отличие </w:t>
      </w:r>
      <w:r>
        <w:rPr>
          <w:rFonts w:ascii="Arial" w:hAnsi="Arial" w:cs="Arial"/>
          <w:b/>
          <w:bCs/>
          <w:color w:val="000000"/>
        </w:rPr>
        <w:t>систем </w:t>
      </w:r>
      <w:r>
        <w:rPr>
          <w:rFonts w:ascii="Arial" w:hAnsi="Arial" w:cs="Arial"/>
          <w:b/>
          <w:bCs/>
          <w:i/>
          <w:iCs/>
          <w:color w:val="000000"/>
        </w:rPr>
        <w:t>с мандатной </w:t>
      </w:r>
      <w:r>
        <w:rPr>
          <w:rFonts w:ascii="Arial" w:hAnsi="Arial" w:cs="Arial"/>
          <w:b/>
          <w:bCs/>
          <w:color w:val="000000"/>
        </w:rPr>
        <w:t>защитой от систем </w:t>
      </w:r>
      <w:r>
        <w:rPr>
          <w:rFonts w:ascii="Arial" w:hAnsi="Arial" w:cs="Arial"/>
          <w:b/>
          <w:bCs/>
          <w:i/>
          <w:iCs/>
          <w:color w:val="000000"/>
        </w:rPr>
        <w:t>с дискреционной </w:t>
      </w:r>
      <w:r>
        <w:rPr>
          <w:rFonts w:ascii="Arial" w:hAnsi="Arial" w:cs="Arial"/>
          <w:b/>
          <w:bCs/>
          <w:color w:val="000000"/>
        </w:rPr>
        <w:t>защитой: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если начальное состояние системы безопасно, и все переходы системы из состояния в состояние не нарушают ограничений, сформулированных политикой безопасности, то любое состояние системы безопасно</w:t>
      </w:r>
      <w:r>
        <w:rPr>
          <w:rFonts w:ascii="Arial" w:hAnsi="Arial" w:cs="Arial"/>
          <w:color w:val="000000"/>
        </w:rPr>
        <w:t>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систем с мандатной политикой характерна более </w:t>
      </w:r>
      <w:r>
        <w:rPr>
          <w:rFonts w:ascii="Arial" w:hAnsi="Arial" w:cs="Arial"/>
          <w:i/>
          <w:iCs/>
          <w:color w:val="000000"/>
        </w:rPr>
        <w:t>высокая степень надёжности</w:t>
      </w:r>
      <w:r>
        <w:rPr>
          <w:rFonts w:ascii="Arial" w:hAnsi="Arial" w:cs="Arial"/>
          <w:color w:val="000000"/>
        </w:rPr>
        <w:t>, т. к. МБО такой системы ДОЛЖЕН ОТСЛЕЖИВАТЬ НЕ ТОЛЬКО ПРАВИЛА ОБРАЩЕНИЯ СУБЪЕКТОВ К ОБЪЕКТАМ, НО И СОСТОЯНИЯ САМОЙ АС (это модель системы под названием Белла Лапалуда).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Т. е., каналы утечки в системах данного типа не заложены в ней непосредственно, а могут появиться только при практической реализации системы вследствие ошибок разработчика.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реализация систем с политикой безопасности данного типа сложна и требует значительных ресурсов.</w:t>
      </w:r>
    </w:p>
    <w:p w:rsidR="00ED363E" w:rsidRDefault="00ED363E" w:rsidP="00ED363E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7.3 Реализация политики безопасности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Очевидно, что </w:t>
      </w:r>
      <w:r>
        <w:rPr>
          <w:rFonts w:ascii="Arial" w:hAnsi="Arial" w:cs="Arial"/>
          <w:i/>
          <w:iCs/>
          <w:color w:val="000000"/>
        </w:rPr>
        <w:t>при изменении функционально ассоциированных с монитором безопасности объектов </w:t>
      </w:r>
      <w:r>
        <w:rPr>
          <w:rFonts w:ascii="Arial" w:hAnsi="Arial" w:cs="Arial"/>
          <w:color w:val="000000"/>
        </w:rPr>
        <w:t>могут изменяться и свойства самого МБО, заключающиеся в фильтрации потоков.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Поэтому могут возникнуть потоки, принадлежащие некоторому подмножеству 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, рисунок 7.4, где АО – ассоциированные объекты.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505200" cy="2305050"/>
            <wp:effectExtent l="0" t="0" r="0" b="0"/>
            <wp:docPr id="1936959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Определение: </w:t>
      </w:r>
      <w:r>
        <w:rPr>
          <w:rFonts w:ascii="Arial" w:hAnsi="Arial" w:cs="Arial"/>
          <w:color w:val="000000"/>
        </w:rPr>
        <w:t>субъекты </w:t>
      </w:r>
      <w:r>
        <w:rPr>
          <w:rFonts w:ascii="Arial" w:hAnsi="Arial" w:cs="Arial"/>
          <w:i/>
          <w:iCs/>
          <w:color w:val="000000"/>
        </w:rPr>
        <w:t>S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r>
        <w:rPr>
          <w:rFonts w:ascii="Arial" w:hAnsi="Arial" w:cs="Arial"/>
          <w:i/>
          <w:iCs/>
          <w:color w:val="000000"/>
        </w:rPr>
        <w:t> и S</w:t>
      </w:r>
      <w:r>
        <w:rPr>
          <w:rFonts w:ascii="Arial" w:hAnsi="Arial" w:cs="Arial"/>
          <w:i/>
          <w:iCs/>
          <w:color w:val="000000"/>
          <w:vertAlign w:val="subscript"/>
        </w:rPr>
        <w:t>j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называются </w:t>
      </w:r>
      <w:r>
        <w:rPr>
          <w:rFonts w:ascii="Arial" w:hAnsi="Arial" w:cs="Arial"/>
          <w:b/>
          <w:bCs/>
          <w:color w:val="000000"/>
        </w:rPr>
        <w:t>невлияющими </w:t>
      </w:r>
      <w:r>
        <w:rPr>
          <w:rFonts w:ascii="Arial" w:hAnsi="Arial" w:cs="Arial"/>
          <w:b/>
          <w:bCs/>
          <w:i/>
          <w:iCs/>
          <w:color w:val="000000"/>
        </w:rPr>
        <w:t>друг на друга (или </w:t>
      </w:r>
      <w:r>
        <w:rPr>
          <w:rFonts w:ascii="Arial" w:hAnsi="Arial" w:cs="Arial"/>
          <w:b/>
          <w:bCs/>
          <w:color w:val="000000"/>
        </w:rPr>
        <w:t>корректными </w:t>
      </w:r>
      <w:r>
        <w:rPr>
          <w:rFonts w:ascii="Arial" w:hAnsi="Arial" w:cs="Arial"/>
          <w:b/>
          <w:bCs/>
          <w:i/>
          <w:iCs/>
          <w:color w:val="000000"/>
        </w:rPr>
        <w:t>относительно друг друга)</w:t>
      </w:r>
      <w:r>
        <w:rPr>
          <w:rFonts w:ascii="Arial" w:hAnsi="Arial" w:cs="Arial"/>
          <w:i/>
          <w:iCs/>
          <w:color w:val="000000"/>
        </w:rPr>
        <w:t xml:space="preserve">, если в любой момент времени </w:t>
      </w:r>
      <w:r>
        <w:rPr>
          <w:rFonts w:ascii="Arial" w:hAnsi="Arial" w:cs="Arial"/>
          <w:i/>
          <w:iCs/>
          <w:color w:val="000000"/>
        </w:rPr>
        <w:lastRenderedPageBreak/>
        <w:t>отсутствует поток (изменяющий состояние объекта) между любыми объектами O</w:t>
      </w:r>
      <w:r>
        <w:rPr>
          <w:rFonts w:ascii="Arial" w:hAnsi="Arial" w:cs="Arial"/>
          <w:i/>
          <w:iCs/>
          <w:color w:val="000000"/>
          <w:vertAlign w:val="subscript"/>
        </w:rPr>
        <w:t>i </w:t>
      </w:r>
      <w:r>
        <w:rPr>
          <w:rFonts w:ascii="Arial" w:hAnsi="Arial" w:cs="Arial"/>
          <w:i/>
          <w:iCs/>
          <w:color w:val="000000"/>
        </w:rPr>
        <w:t>и O</w:t>
      </w:r>
      <w:r>
        <w:rPr>
          <w:rFonts w:ascii="Arial" w:hAnsi="Arial" w:cs="Arial"/>
          <w:i/>
          <w:iCs/>
          <w:color w:val="000000"/>
          <w:vertAlign w:val="subscript"/>
        </w:rPr>
        <w:t>j</w:t>
      </w:r>
      <w:r>
        <w:rPr>
          <w:rFonts w:ascii="Arial" w:hAnsi="Arial" w:cs="Arial"/>
          <w:i/>
          <w:iCs/>
          <w:color w:val="000000"/>
        </w:rPr>
        <w:t>, ассоциированными соответственно с субъектами S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r>
        <w:rPr>
          <w:rFonts w:ascii="Arial" w:hAnsi="Arial" w:cs="Arial"/>
          <w:i/>
          <w:iCs/>
          <w:color w:val="000000"/>
        </w:rPr>
        <w:t> и S</w:t>
      </w:r>
      <w:r>
        <w:rPr>
          <w:rFonts w:ascii="Arial" w:hAnsi="Arial" w:cs="Arial"/>
          <w:i/>
          <w:iCs/>
          <w:color w:val="000000"/>
          <w:vertAlign w:val="subscript"/>
        </w:rPr>
        <w:t>j</w:t>
      </w:r>
      <w:r>
        <w:rPr>
          <w:rFonts w:ascii="Arial" w:hAnsi="Arial" w:cs="Arial"/>
          <w:color w:val="000000"/>
        </w:rPr>
        <w:t>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Смысл понятия корректности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> существующие в едином пространстве оперативной памяти программы не должны иметь функциональных возможностей изменения чужого вектора кода и состояния переменных.</w:t>
      </w:r>
    </w:p>
    <w:p w:rsidR="00ED363E" w:rsidRDefault="00ED363E" w:rsidP="00ED363E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Субъекты S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r>
        <w:rPr>
          <w:rFonts w:ascii="Arial" w:hAnsi="Arial" w:cs="Arial"/>
          <w:i/>
          <w:iCs/>
          <w:color w:val="000000"/>
        </w:rPr>
        <w:t> и S</w:t>
      </w:r>
      <w:r>
        <w:rPr>
          <w:rFonts w:ascii="Arial" w:hAnsi="Arial" w:cs="Arial"/>
          <w:i/>
          <w:iCs/>
          <w:color w:val="000000"/>
          <w:vertAlign w:val="subscript"/>
        </w:rPr>
        <w:t>j</w:t>
      </w:r>
      <w:r>
        <w:rPr>
          <w:rFonts w:ascii="Arial" w:hAnsi="Arial" w:cs="Arial"/>
          <w:i/>
          <w:iCs/>
          <w:color w:val="000000"/>
        </w:rPr>
        <w:t> называются </w:t>
      </w:r>
      <w:r>
        <w:rPr>
          <w:rFonts w:ascii="Arial" w:hAnsi="Arial" w:cs="Arial"/>
          <w:b/>
          <w:bCs/>
          <w:i/>
          <w:iCs/>
          <w:color w:val="000000"/>
        </w:rPr>
        <w:t>абсолютно корректными </w:t>
      </w:r>
      <w:r>
        <w:rPr>
          <w:rFonts w:ascii="Arial" w:hAnsi="Arial" w:cs="Arial"/>
          <w:b/>
          <w:bCs/>
          <w:color w:val="000000"/>
        </w:rPr>
        <w:t>(не влияющими друг на друга),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если при прежних </w:t>
      </w:r>
      <w:r>
        <w:rPr>
          <w:rFonts w:ascii="Arial" w:hAnsi="Arial" w:cs="Arial"/>
          <w:color w:val="000000"/>
        </w:rPr>
        <w:t>(см. выше) </w:t>
      </w:r>
      <w:r>
        <w:rPr>
          <w:rFonts w:ascii="Arial" w:hAnsi="Arial" w:cs="Arial"/>
          <w:i/>
          <w:iCs/>
          <w:color w:val="000000"/>
        </w:rPr>
        <w:t>условиях </w:t>
      </w:r>
      <w:r>
        <w:rPr>
          <w:rFonts w:ascii="Arial" w:hAnsi="Arial" w:cs="Arial"/>
          <w:color w:val="000000"/>
        </w:rPr>
        <w:t>множества ассоциированных объектов </w:t>
      </w:r>
      <w:r>
        <w:rPr>
          <w:rFonts w:ascii="Arial" w:hAnsi="Arial" w:cs="Arial"/>
          <w:i/>
          <w:iCs/>
          <w:color w:val="000000"/>
        </w:rPr>
        <w:t>этих субъектов не имеют пересечения</w:t>
      </w:r>
      <w:r>
        <w:rPr>
          <w:rFonts w:ascii="Arial" w:hAnsi="Arial" w:cs="Arial"/>
          <w:color w:val="000000"/>
        </w:rPr>
        <w:t>. Абсолютная корректность </w:t>
      </w:r>
      <w:r>
        <w:rPr>
          <w:rFonts w:ascii="Arial" w:hAnsi="Arial" w:cs="Arial"/>
          <w:i/>
          <w:iCs/>
          <w:color w:val="000000"/>
        </w:rPr>
        <w:t>достижима в случае виртуального адресного пространства</w:t>
      </w:r>
      <w:r>
        <w:rPr>
          <w:rFonts w:ascii="Arial" w:hAnsi="Arial" w:cs="Arial"/>
          <w:color w:val="000000"/>
        </w:rPr>
        <w:t>.</w:t>
      </w:r>
    </w:p>
    <w:p w:rsidR="00ED363E" w:rsidRPr="00427A64" w:rsidRDefault="00ED363E">
      <w:pPr>
        <w:rPr>
          <w:color w:val="000000"/>
          <w:sz w:val="32"/>
          <w:szCs w:val="32"/>
          <w:lang w:val="en-US" w:eastAsia="zh-CN"/>
        </w:rPr>
      </w:pPr>
    </w:p>
    <w:p w:rsidR="002E7413" w:rsidRDefault="002E7413" w:rsidP="00A566CF">
      <w:pPr>
        <w:jc w:val="both"/>
        <w:rPr>
          <w:color w:val="000000"/>
          <w:sz w:val="32"/>
          <w:szCs w:val="32"/>
          <w:lang w:eastAsia="zh-CN"/>
        </w:rPr>
      </w:pPr>
      <w:r w:rsidRPr="00594D05">
        <w:rPr>
          <w:color w:val="000000"/>
          <w:sz w:val="32"/>
          <w:szCs w:val="32"/>
          <w:lang w:eastAsia="zh-CN"/>
        </w:rPr>
        <w:t xml:space="preserve">72 Расшифровать шифртекст «ОВЯНВТИ_ ЕМОНВ_ЕРО_КШЫВДАИЕЕЕСВ_НЛААЕ_АЮЕГК,ТТОТ_СС_ОКЯ, полученный  методом  одиночной  перестановки  по  ключу (ключевое слово «ЛИНИЯ», размер таблицы 11 × 5). </w:t>
      </w:r>
    </w:p>
    <w:p w:rsidR="003A7E8A" w:rsidRDefault="003A7E8A" w:rsidP="00A566CF">
      <w:pPr>
        <w:jc w:val="both"/>
        <w:rPr>
          <w:color w:val="000000"/>
          <w:sz w:val="32"/>
          <w:szCs w:val="32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3A7E8A" w:rsidTr="003A7E8A">
        <w:tc>
          <w:tcPr>
            <w:tcW w:w="849" w:type="dxa"/>
          </w:tcPr>
          <w:p w:rsidR="003A7E8A" w:rsidRP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Л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И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И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Я</w:t>
            </w: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3A7E8A" w:rsidTr="003A7E8A">
        <w:tc>
          <w:tcPr>
            <w:tcW w:w="849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49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49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49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49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3A7E8A" w:rsidRDefault="003A7E8A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3A7E8A" w:rsidTr="003A7E8A"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О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И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О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Ы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</w:t>
            </w:r>
          </w:p>
        </w:tc>
      </w:tr>
      <w:tr w:rsidR="003A7E8A" w:rsidTr="003A7E8A"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_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О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И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</w:t>
            </w:r>
          </w:p>
        </w:tc>
      </w:tr>
      <w:tr w:rsidR="003A7E8A" w:rsidTr="003A7E8A"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Я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</w:t>
            </w:r>
          </w:p>
        </w:tc>
        <w:tc>
          <w:tcPr>
            <w:tcW w:w="849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Р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Ш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Д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Л</w:t>
            </w:r>
          </w:p>
        </w:tc>
        <w:tc>
          <w:tcPr>
            <w:tcW w:w="850" w:type="dxa"/>
          </w:tcPr>
          <w:p w:rsidR="003A7E8A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</w:tr>
      <w:tr w:rsidR="00427A64" w:rsidTr="003A7E8A"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Е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О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О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Я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427A64" w:rsidTr="003A7E8A"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Ю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Г</w:t>
            </w:r>
          </w:p>
        </w:tc>
        <w:tc>
          <w:tcPr>
            <w:tcW w:w="849" w:type="dxa"/>
          </w:tcPr>
          <w:p w:rsidR="00427A64" w:rsidRP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849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</w:t>
            </w: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</w:tcPr>
          <w:p w:rsidR="00427A64" w:rsidRDefault="00427A64" w:rsidP="00A566CF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</w:tr>
    </w:tbl>
    <w:p w:rsidR="003A7E8A" w:rsidRPr="00594D05" w:rsidRDefault="003A7E8A" w:rsidP="00A566CF">
      <w:pPr>
        <w:jc w:val="both"/>
        <w:rPr>
          <w:sz w:val="24"/>
          <w:szCs w:val="24"/>
          <w:lang w:eastAsia="zh-CN"/>
        </w:rPr>
      </w:pPr>
    </w:p>
    <w:p w:rsidR="002E7413" w:rsidRPr="00594D05" w:rsidRDefault="002E7413" w:rsidP="002E7413">
      <w:pPr>
        <w:ind w:firstLine="851"/>
        <w:jc w:val="both"/>
        <w:rPr>
          <w:sz w:val="24"/>
          <w:szCs w:val="24"/>
          <w:lang w:eastAsia="zh-CN"/>
        </w:rPr>
      </w:pPr>
      <w:r w:rsidRPr="00594D05">
        <w:rPr>
          <w:color w:val="000000"/>
          <w:sz w:val="32"/>
          <w:szCs w:val="32"/>
          <w:lang w:eastAsia="zh-CN"/>
        </w:rPr>
        <w:t xml:space="preserve">92 Зашифровать сообщение «КАРИНОЧКА», используя магический квадрат 3 ×3. </w:t>
      </w:r>
    </w:p>
    <w:p w:rsidR="002E7413" w:rsidRPr="002E7413" w:rsidRDefault="002E7413"/>
    <w:sectPr w:rsidR="002E7413" w:rsidRPr="002E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3F4C"/>
    <w:multiLevelType w:val="hybridMultilevel"/>
    <w:tmpl w:val="0526BB30"/>
    <w:lvl w:ilvl="0" w:tplc="7C263F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0947"/>
    <w:multiLevelType w:val="hybridMultilevel"/>
    <w:tmpl w:val="0EC02550"/>
    <w:lvl w:ilvl="0" w:tplc="0DA4D1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3407F9"/>
    <w:multiLevelType w:val="singleLevel"/>
    <w:tmpl w:val="423407F9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sz w:val="32"/>
        <w:szCs w:val="32"/>
      </w:rPr>
    </w:lvl>
  </w:abstractNum>
  <w:abstractNum w:abstractNumId="3" w15:restartNumberingAfterBreak="0">
    <w:nsid w:val="65FA680A"/>
    <w:multiLevelType w:val="hybridMultilevel"/>
    <w:tmpl w:val="808A9808"/>
    <w:lvl w:ilvl="0" w:tplc="18BE7B08">
      <w:start w:val="5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864058"/>
    <w:multiLevelType w:val="hybridMultilevel"/>
    <w:tmpl w:val="B14E9460"/>
    <w:lvl w:ilvl="0" w:tplc="62000B5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476603">
    <w:abstractNumId w:val="1"/>
  </w:num>
  <w:num w:numId="2" w16cid:durableId="1313175311">
    <w:abstractNumId w:val="4"/>
  </w:num>
  <w:num w:numId="3" w16cid:durableId="1582183043">
    <w:abstractNumId w:val="2"/>
  </w:num>
  <w:num w:numId="4" w16cid:durableId="1102188771">
    <w:abstractNumId w:val="3"/>
  </w:num>
  <w:num w:numId="5" w16cid:durableId="207804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9"/>
    <w:rsid w:val="001E4A1C"/>
    <w:rsid w:val="002E7413"/>
    <w:rsid w:val="003A7E8A"/>
    <w:rsid w:val="003C21B8"/>
    <w:rsid w:val="00427A64"/>
    <w:rsid w:val="0050526F"/>
    <w:rsid w:val="0056542C"/>
    <w:rsid w:val="006D3859"/>
    <w:rsid w:val="00A566CF"/>
    <w:rsid w:val="00BA1B2E"/>
    <w:rsid w:val="00E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3408"/>
  <w15:chartTrackingRefBased/>
  <w15:docId w15:val="{BF80B961-7199-4ABA-87E7-7316D00A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8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6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6D3859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D3859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D3859"/>
    <w:rPr>
      <w:rFonts w:ascii="Times New Roman" w:eastAsia="Times New Roman" w:hAnsi="Times New Roman" w:cs="Times New Roman"/>
      <w:b/>
      <w:kern w:val="0"/>
      <w:sz w:val="24"/>
      <w:szCs w:val="20"/>
      <w:lang w:eastAsia="ru-RU"/>
      <w14:ligatures w14:val="none"/>
    </w:rPr>
  </w:style>
  <w:style w:type="paragraph" w:styleId="21">
    <w:name w:val="Body Text Indent 2"/>
    <w:basedOn w:val="a"/>
    <w:link w:val="22"/>
    <w:rsid w:val="0050526F"/>
    <w:pPr>
      <w:ind w:firstLine="709"/>
    </w:pPr>
    <w:rPr>
      <w:sz w:val="28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50526F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paragraph" w:styleId="a4">
    <w:name w:val="Normal (Web)"/>
    <w:basedOn w:val="a"/>
    <w:uiPriority w:val="99"/>
    <w:semiHidden/>
    <w:unhideWhenUsed/>
    <w:rsid w:val="00ED363E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D36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table" w:styleId="a5">
    <w:name w:val="Table Grid"/>
    <w:basedOn w:val="a1"/>
    <w:uiPriority w:val="39"/>
    <w:rsid w:val="003A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Savich</dc:creator>
  <cp:keywords/>
  <dc:description/>
  <cp:lastModifiedBy>Andrey Savich</cp:lastModifiedBy>
  <cp:revision>8</cp:revision>
  <dcterms:created xsi:type="dcterms:W3CDTF">2023-06-19T11:59:00Z</dcterms:created>
  <dcterms:modified xsi:type="dcterms:W3CDTF">2023-06-21T19:31:00Z</dcterms:modified>
</cp:coreProperties>
</file>