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724750495"/>
        <w:docPartObj>
          <w:docPartGallery w:val="Cover Pages"/>
          <w:docPartUnique/>
        </w:docPartObj>
      </w:sdtPr>
      <w:sdtContent>
        <w:p w:rsidR="00D01B67" w:rsidRDefault="00583F71">
          <w:pPr>
            <w:rPr>
              <w:noProof/>
            </w:rPr>
          </w:pPr>
          <w:r>
            <w:rPr>
              <w:noProof/>
              <w:lang w:val="en-GB"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DF4383" w:rsidRPr="0004013E" w:rsidRDefault="00DF4383">
                                <w:pPr>
                                  <w:pStyle w:val="Title"/>
                                  <w:rPr>
                                    <w:b/>
                                    <w:sz w:val="110"/>
                                    <w:szCs w:val="110"/>
                                  </w:rPr>
                                </w:pPr>
                                <w:sdt>
                                  <w:sdtPr>
                                    <w:rPr>
                                      <w:b/>
                                      <w:sz w:val="110"/>
                                      <w:szCs w:val="110"/>
                                    </w:rPr>
                                    <w:alias w:val="Title"/>
                                    <w:tag w:val=""/>
                                    <w:id w:val="701364701"/>
                                    <w:placeholder>
                                      <w:docPart w:val="47C15B60566441ECB61ABACBEF4482FB"/>
                                    </w:placeholder>
                                    <w:dataBinding w:prefixMappings="xmlns:ns0='http://purl.org/dc/elements/1.1/' xmlns:ns1='http://schemas.openxmlformats.org/package/2006/metadata/core-properties' " w:xpath="/ns1:coreProperties[1]/ns0:title[1]" w:storeItemID="{6C3C8BC8-F283-45AE-878A-BAB7291924A1}"/>
                                    <w:text/>
                                  </w:sdtPr>
                                  <w:sdtContent>
                                    <w:r w:rsidRPr="0004013E">
                                      <w:rPr>
                                        <w:b/>
                                        <w:sz w:val="110"/>
                                        <w:szCs w:val="110"/>
                                      </w:rPr>
                                      <w:t>Professional experience</w:t>
                                    </w:r>
                                  </w:sdtContent>
                                </w:sdt>
                              </w:p>
                              <w:p w:rsidR="00DF4383" w:rsidRPr="0004013E" w:rsidRDefault="00DF4383">
                                <w:pPr>
                                  <w:pStyle w:val="Abstract"/>
                                  <w:rPr>
                                    <w:rFonts w:asciiTheme="majorHAnsi" w:eastAsiaTheme="majorEastAsia" w:hAnsiTheme="majorHAnsi" w:cstheme="majorBidi"/>
                                    <w:i w:val="0"/>
                                    <w:iCs w:val="0"/>
                                    <w:caps/>
                                    <w:color w:val="7E97AD" w:themeColor="accent1"/>
                                    <w:sz w:val="44"/>
                                  </w:rPr>
                                </w:pPr>
                                <w:r>
                                  <w:rPr>
                                    <w:rFonts w:asciiTheme="majorHAnsi" w:eastAsiaTheme="majorEastAsia" w:hAnsiTheme="majorHAnsi" w:cstheme="majorBidi"/>
                                    <w:i w:val="0"/>
                                    <w:iCs w:val="0"/>
                                    <w:caps/>
                                    <w:color w:val="7E97AD" w:themeColor="accent1"/>
                                    <w:sz w:val="44"/>
                                  </w:rPr>
                                  <w:t>LU5</w:t>
                                </w:r>
                                <w:r w:rsidRPr="0004013E">
                                  <w:rPr>
                                    <w:rFonts w:asciiTheme="majorHAnsi" w:eastAsiaTheme="majorEastAsia" w:hAnsiTheme="majorHAnsi" w:cstheme="majorBidi"/>
                                    <w:i w:val="0"/>
                                    <w:iCs w:val="0"/>
                                    <w:caps/>
                                    <w:color w:val="7E97AD" w:themeColor="accent1"/>
                                    <w:sz w:val="44"/>
                                  </w:rPr>
                                  <w:t xml:space="preserve">: </w:t>
                                </w:r>
                                <w:r w:rsidRPr="00957A95">
                                  <w:rPr>
                                    <w:rFonts w:asciiTheme="majorHAnsi" w:eastAsiaTheme="majorEastAsia" w:hAnsiTheme="majorHAnsi" w:cstheme="majorBidi"/>
                                    <w:i w:val="0"/>
                                    <w:iCs w:val="0"/>
                                    <w:caps/>
                                    <w:color w:val="7E97AD" w:themeColor="accent1"/>
                                    <w:sz w:val="44"/>
                                  </w:rPr>
                                  <w:t>Professional Standards and Ethical Practice</w:t>
                                </w:r>
                              </w:p>
                              <w:p w:rsidR="00DF4383" w:rsidRDefault="00DF4383" w:rsidP="00957A95">
                                <w:pPr>
                                  <w:pStyle w:val="Abstract"/>
                                </w:pPr>
                                <w:r>
                                  <w:t>R</w:t>
                                </w:r>
                                <w:r w:rsidRPr="00957A95">
                                  <w:t xml:space="preserve">eview </w:t>
                                </w:r>
                                <w:r>
                                  <w:t xml:space="preserve">IBM – Southbank’s </w:t>
                                </w:r>
                                <w:r w:rsidRPr="00957A95">
                                  <w:t>working practices and professional standards</w:t>
                                </w:r>
                                <w:r>
                                  <w:t xml:space="preserve"> </w:t>
                                </w:r>
                                <w:r w:rsidRPr="00957A95">
                                  <w:t xml:space="preserve">and discuss an ethical dilemma noticed </w:t>
                                </w:r>
                                <w:r>
                                  <w:t>within the</w:t>
                                </w:r>
                                <w:r w:rsidRPr="00957A95">
                                  <w:t xml:space="preserve"> organisation.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DF4383" w:rsidRPr="0004013E" w:rsidRDefault="00DF4383">
                          <w:pPr>
                            <w:pStyle w:val="Title"/>
                            <w:rPr>
                              <w:b/>
                              <w:sz w:val="110"/>
                              <w:szCs w:val="110"/>
                            </w:rPr>
                          </w:pPr>
                          <w:sdt>
                            <w:sdtPr>
                              <w:rPr>
                                <w:b/>
                                <w:sz w:val="110"/>
                                <w:szCs w:val="110"/>
                              </w:rPr>
                              <w:alias w:val="Title"/>
                              <w:tag w:val=""/>
                              <w:id w:val="701364701"/>
                              <w:placeholder>
                                <w:docPart w:val="47C15B60566441ECB61ABACBEF4482FB"/>
                              </w:placeholder>
                              <w:dataBinding w:prefixMappings="xmlns:ns0='http://purl.org/dc/elements/1.1/' xmlns:ns1='http://schemas.openxmlformats.org/package/2006/metadata/core-properties' " w:xpath="/ns1:coreProperties[1]/ns0:title[1]" w:storeItemID="{6C3C8BC8-F283-45AE-878A-BAB7291924A1}"/>
                              <w:text/>
                            </w:sdtPr>
                            <w:sdtContent>
                              <w:r w:rsidRPr="0004013E">
                                <w:rPr>
                                  <w:b/>
                                  <w:sz w:val="110"/>
                                  <w:szCs w:val="110"/>
                                </w:rPr>
                                <w:t>Professional experience</w:t>
                              </w:r>
                            </w:sdtContent>
                          </w:sdt>
                        </w:p>
                        <w:p w:rsidR="00DF4383" w:rsidRPr="0004013E" w:rsidRDefault="00DF4383">
                          <w:pPr>
                            <w:pStyle w:val="Abstract"/>
                            <w:rPr>
                              <w:rFonts w:asciiTheme="majorHAnsi" w:eastAsiaTheme="majorEastAsia" w:hAnsiTheme="majorHAnsi" w:cstheme="majorBidi"/>
                              <w:i w:val="0"/>
                              <w:iCs w:val="0"/>
                              <w:caps/>
                              <w:color w:val="7E97AD" w:themeColor="accent1"/>
                              <w:sz w:val="44"/>
                            </w:rPr>
                          </w:pPr>
                          <w:r>
                            <w:rPr>
                              <w:rFonts w:asciiTheme="majorHAnsi" w:eastAsiaTheme="majorEastAsia" w:hAnsiTheme="majorHAnsi" w:cstheme="majorBidi"/>
                              <w:i w:val="0"/>
                              <w:iCs w:val="0"/>
                              <w:caps/>
                              <w:color w:val="7E97AD" w:themeColor="accent1"/>
                              <w:sz w:val="44"/>
                            </w:rPr>
                            <w:t>LU5</w:t>
                          </w:r>
                          <w:r w:rsidRPr="0004013E">
                            <w:rPr>
                              <w:rFonts w:asciiTheme="majorHAnsi" w:eastAsiaTheme="majorEastAsia" w:hAnsiTheme="majorHAnsi" w:cstheme="majorBidi"/>
                              <w:i w:val="0"/>
                              <w:iCs w:val="0"/>
                              <w:caps/>
                              <w:color w:val="7E97AD" w:themeColor="accent1"/>
                              <w:sz w:val="44"/>
                            </w:rPr>
                            <w:t xml:space="preserve">: </w:t>
                          </w:r>
                          <w:r w:rsidRPr="00957A95">
                            <w:rPr>
                              <w:rFonts w:asciiTheme="majorHAnsi" w:eastAsiaTheme="majorEastAsia" w:hAnsiTheme="majorHAnsi" w:cstheme="majorBidi"/>
                              <w:i w:val="0"/>
                              <w:iCs w:val="0"/>
                              <w:caps/>
                              <w:color w:val="7E97AD" w:themeColor="accent1"/>
                              <w:sz w:val="44"/>
                            </w:rPr>
                            <w:t>Professional Standards and Ethical Practice</w:t>
                          </w:r>
                        </w:p>
                        <w:p w:rsidR="00DF4383" w:rsidRDefault="00DF4383" w:rsidP="00957A95">
                          <w:pPr>
                            <w:pStyle w:val="Abstract"/>
                          </w:pPr>
                          <w:r>
                            <w:t>R</w:t>
                          </w:r>
                          <w:r w:rsidRPr="00957A95">
                            <w:t xml:space="preserve">eview </w:t>
                          </w:r>
                          <w:r>
                            <w:t xml:space="preserve">IBM – Southbank’s </w:t>
                          </w:r>
                          <w:r w:rsidRPr="00957A95">
                            <w:t>working practices and professional standards</w:t>
                          </w:r>
                          <w:r>
                            <w:t xml:space="preserve"> </w:t>
                          </w:r>
                          <w:r w:rsidRPr="00957A95">
                            <w:t xml:space="preserve">and discuss an ethical dilemma noticed </w:t>
                          </w:r>
                          <w:r>
                            <w:t>within the</w:t>
                          </w:r>
                          <w:r w:rsidRPr="00957A95">
                            <w:t xml:space="preserve"> organisation.</w:t>
                          </w:r>
                        </w:p>
                      </w:txbxContent>
                    </v:textbox>
                    <w10:wrap type="topAndBottom" anchorx="page" anchory="margin"/>
                  </v:shape>
                </w:pict>
              </mc:Fallback>
            </mc:AlternateContent>
          </w:r>
          <w:r>
            <w:rPr>
              <w:rFonts w:asciiTheme="majorHAnsi" w:eastAsiaTheme="majorEastAsia" w:hAnsiTheme="majorHAnsi" w:cstheme="majorBidi"/>
              <w:noProof/>
              <w:sz w:val="76"/>
              <w:szCs w:val="72"/>
              <w:lang w:val="en-GB" w:eastAsia="en-GB"/>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tag w:val=""/>
                                  <w:id w:val="-201329501"/>
                                  <w:dataBinding w:prefixMappings="xmlns:ns0='http://purl.org/dc/elements/1.1/' xmlns:ns1='http://schemas.openxmlformats.org/package/2006/metadata/core-properties' " w:xpath="/ns1:coreProperties[1]/ns0:creator[1]" w:storeItemID="{6C3C8BC8-F283-45AE-878A-BAB7291924A1}"/>
                                  <w:text/>
                                </w:sdtPr>
                                <w:sdtContent>
                                  <w:p w:rsidR="00DF4383" w:rsidRDefault="00DF4383" w:rsidP="0004013E">
                                    <w:pPr>
                                      <w:pStyle w:val="Subtitle"/>
                                    </w:pPr>
                                    <w:r>
                                      <w:rPr>
                                        <w:lang w:val="en-GB"/>
                                      </w:rPr>
                                      <w:t>David Norton</w:t>
                                    </w:r>
                                  </w:p>
                                </w:sdtContent>
                              </w:sdt>
                              <w:p w:rsidR="00DF4383" w:rsidRPr="0004013E" w:rsidRDefault="00DF4383" w:rsidP="0004013E">
                                <w:pPr>
                                  <w:pStyle w:val="Subtitle"/>
                                  <w:rPr>
                                    <w:sz w:val="56"/>
                                  </w:rPr>
                                </w:pPr>
                                <w:r w:rsidRPr="0004013E">
                                  <w:rPr>
                                    <w:sz w:val="56"/>
                                  </w:rPr>
                                  <w:fldChar w:fldCharType="begin"/>
                                </w:r>
                                <w:r w:rsidRPr="0004013E">
                                  <w:rPr>
                                    <w:sz w:val="56"/>
                                    <w:lang w:val="en-GB"/>
                                  </w:rPr>
                                  <w:instrText xml:space="preserve"> DATE \@ "dd/MM/yyyy" </w:instrText>
                                </w:r>
                                <w:r w:rsidRPr="0004013E">
                                  <w:rPr>
                                    <w:sz w:val="56"/>
                                  </w:rPr>
                                  <w:fldChar w:fldCharType="separate"/>
                                </w:r>
                                <w:r>
                                  <w:rPr>
                                    <w:noProof/>
                                    <w:sz w:val="56"/>
                                    <w:lang w:val="en-GB"/>
                                  </w:rPr>
                                  <w:t>26/11/2013</w:t>
                                </w:r>
                                <w:r w:rsidRPr="0004013E">
                                  <w:rPr>
                                    <w:sz w:val="5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sdt>
                          <w:sdtPr>
                            <w:alias w:val="Author"/>
                            <w:tag w:val=""/>
                            <w:id w:val="-201329501"/>
                            <w:dataBinding w:prefixMappings="xmlns:ns0='http://purl.org/dc/elements/1.1/' xmlns:ns1='http://schemas.openxmlformats.org/package/2006/metadata/core-properties' " w:xpath="/ns1:coreProperties[1]/ns0:creator[1]" w:storeItemID="{6C3C8BC8-F283-45AE-878A-BAB7291924A1}"/>
                            <w:text/>
                          </w:sdtPr>
                          <w:sdtContent>
                            <w:p w:rsidR="00DF4383" w:rsidRDefault="00DF4383" w:rsidP="0004013E">
                              <w:pPr>
                                <w:pStyle w:val="Subtitle"/>
                              </w:pPr>
                              <w:r>
                                <w:rPr>
                                  <w:lang w:val="en-GB"/>
                                </w:rPr>
                                <w:t>David Norton</w:t>
                              </w:r>
                            </w:p>
                          </w:sdtContent>
                        </w:sdt>
                        <w:p w:rsidR="00DF4383" w:rsidRPr="0004013E" w:rsidRDefault="00DF4383" w:rsidP="0004013E">
                          <w:pPr>
                            <w:pStyle w:val="Subtitle"/>
                            <w:rPr>
                              <w:sz w:val="56"/>
                            </w:rPr>
                          </w:pPr>
                          <w:r w:rsidRPr="0004013E">
                            <w:rPr>
                              <w:sz w:val="56"/>
                            </w:rPr>
                            <w:fldChar w:fldCharType="begin"/>
                          </w:r>
                          <w:r w:rsidRPr="0004013E">
                            <w:rPr>
                              <w:sz w:val="56"/>
                              <w:lang w:val="en-GB"/>
                            </w:rPr>
                            <w:instrText xml:space="preserve"> DATE \@ "dd/MM/yyyy" </w:instrText>
                          </w:r>
                          <w:r w:rsidRPr="0004013E">
                            <w:rPr>
                              <w:sz w:val="56"/>
                            </w:rPr>
                            <w:fldChar w:fldCharType="separate"/>
                          </w:r>
                          <w:r>
                            <w:rPr>
                              <w:noProof/>
                              <w:sz w:val="56"/>
                              <w:lang w:val="en-GB"/>
                            </w:rPr>
                            <w:t>26/11/2013</w:t>
                          </w:r>
                          <w:r w:rsidRPr="0004013E">
                            <w:rPr>
                              <w:sz w:val="56"/>
                            </w:rPr>
                            <w:fldChar w:fldCharType="end"/>
                          </w:r>
                        </w:p>
                      </w:txbxContent>
                    </v:textbox>
                    <w10:wrap type="topAndBottom" anchorx="page" anchory="page"/>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rsidR="00D01B67" w:rsidRDefault="00583F71">
          <w:pPr>
            <w:pStyle w:val="TOCHeading"/>
          </w:pPr>
          <w:r>
            <w:t>Contents</w:t>
          </w:r>
        </w:p>
        <w:p w:rsidR="002A2934" w:rsidRDefault="00583F71">
          <w:pPr>
            <w:pStyle w:val="TOC1"/>
            <w:rPr>
              <w:rFonts w:eastAsiaTheme="minorEastAsia"/>
              <w:color w:val="auto"/>
              <w:kern w:val="0"/>
              <w:szCs w:val="22"/>
              <w:lang w:val="en-GB" w:eastAsia="en-GB"/>
            </w:rPr>
          </w:pPr>
          <w:r>
            <w:fldChar w:fldCharType="begin"/>
          </w:r>
          <w:r>
            <w:instrText xml:space="preserve"> TOC \o "1-1" \h \z \u </w:instrText>
          </w:r>
          <w:r>
            <w:fldChar w:fldCharType="separate"/>
          </w:r>
          <w:hyperlink w:anchor="_Toc373263638" w:history="1">
            <w:r w:rsidR="002A2934" w:rsidRPr="00D7352D">
              <w:rPr>
                <w:rStyle w:val="Hyperlink"/>
              </w:rPr>
              <w:t>Introduction</w:t>
            </w:r>
            <w:r w:rsidR="002A2934">
              <w:rPr>
                <w:webHidden/>
              </w:rPr>
              <w:tab/>
            </w:r>
            <w:r w:rsidR="002A2934">
              <w:rPr>
                <w:webHidden/>
              </w:rPr>
              <w:fldChar w:fldCharType="begin"/>
            </w:r>
            <w:r w:rsidR="002A2934">
              <w:rPr>
                <w:webHidden/>
              </w:rPr>
              <w:instrText xml:space="preserve"> PAGEREF _Toc373263638 \h </w:instrText>
            </w:r>
            <w:r w:rsidR="002A2934">
              <w:rPr>
                <w:webHidden/>
              </w:rPr>
            </w:r>
            <w:r w:rsidR="002A2934">
              <w:rPr>
                <w:webHidden/>
              </w:rPr>
              <w:fldChar w:fldCharType="separate"/>
            </w:r>
            <w:r w:rsidR="002A2934">
              <w:rPr>
                <w:webHidden/>
              </w:rPr>
              <w:t>1</w:t>
            </w:r>
            <w:r w:rsidR="002A2934">
              <w:rPr>
                <w:webHidden/>
              </w:rPr>
              <w:fldChar w:fldCharType="end"/>
            </w:r>
          </w:hyperlink>
        </w:p>
        <w:p w:rsidR="002A2934" w:rsidRDefault="002A2934">
          <w:pPr>
            <w:pStyle w:val="TOC1"/>
            <w:rPr>
              <w:rFonts w:eastAsiaTheme="minorEastAsia"/>
              <w:color w:val="auto"/>
              <w:kern w:val="0"/>
              <w:szCs w:val="22"/>
              <w:lang w:val="en-GB" w:eastAsia="en-GB"/>
            </w:rPr>
          </w:pPr>
          <w:hyperlink w:anchor="_Toc373263639" w:history="1">
            <w:r w:rsidRPr="00D7352D">
              <w:rPr>
                <w:rStyle w:val="Hyperlink"/>
              </w:rPr>
              <w:t>Ethos &amp; Working Practices</w:t>
            </w:r>
            <w:r>
              <w:rPr>
                <w:webHidden/>
              </w:rPr>
              <w:tab/>
            </w:r>
            <w:r>
              <w:rPr>
                <w:webHidden/>
              </w:rPr>
              <w:fldChar w:fldCharType="begin"/>
            </w:r>
            <w:r>
              <w:rPr>
                <w:webHidden/>
              </w:rPr>
              <w:instrText xml:space="preserve"> PAGEREF _Toc373263639 \h </w:instrText>
            </w:r>
            <w:r>
              <w:rPr>
                <w:webHidden/>
              </w:rPr>
            </w:r>
            <w:r>
              <w:rPr>
                <w:webHidden/>
              </w:rPr>
              <w:fldChar w:fldCharType="separate"/>
            </w:r>
            <w:r>
              <w:rPr>
                <w:webHidden/>
              </w:rPr>
              <w:t>2</w:t>
            </w:r>
            <w:r>
              <w:rPr>
                <w:webHidden/>
              </w:rPr>
              <w:fldChar w:fldCharType="end"/>
            </w:r>
          </w:hyperlink>
        </w:p>
        <w:p w:rsidR="002A2934" w:rsidRDefault="002A2934">
          <w:pPr>
            <w:pStyle w:val="TOC1"/>
            <w:rPr>
              <w:rFonts w:eastAsiaTheme="minorEastAsia"/>
              <w:color w:val="auto"/>
              <w:kern w:val="0"/>
              <w:szCs w:val="22"/>
              <w:lang w:val="en-GB" w:eastAsia="en-GB"/>
            </w:rPr>
          </w:pPr>
          <w:hyperlink w:anchor="_Toc373263640" w:history="1">
            <w:r w:rsidRPr="00D7352D">
              <w:rPr>
                <w:rStyle w:val="Hyperlink"/>
              </w:rPr>
              <w:t>Impact of Computing</w:t>
            </w:r>
            <w:r>
              <w:rPr>
                <w:webHidden/>
              </w:rPr>
              <w:tab/>
            </w:r>
            <w:r>
              <w:rPr>
                <w:webHidden/>
              </w:rPr>
              <w:fldChar w:fldCharType="begin"/>
            </w:r>
            <w:r>
              <w:rPr>
                <w:webHidden/>
              </w:rPr>
              <w:instrText xml:space="preserve"> PAGEREF _Toc373263640 \h </w:instrText>
            </w:r>
            <w:r>
              <w:rPr>
                <w:webHidden/>
              </w:rPr>
            </w:r>
            <w:r>
              <w:rPr>
                <w:webHidden/>
              </w:rPr>
              <w:fldChar w:fldCharType="separate"/>
            </w:r>
            <w:r>
              <w:rPr>
                <w:webHidden/>
              </w:rPr>
              <w:t>3</w:t>
            </w:r>
            <w:r>
              <w:rPr>
                <w:webHidden/>
              </w:rPr>
              <w:fldChar w:fldCharType="end"/>
            </w:r>
          </w:hyperlink>
        </w:p>
        <w:p w:rsidR="002A2934" w:rsidRDefault="002A2934">
          <w:pPr>
            <w:pStyle w:val="TOC1"/>
            <w:rPr>
              <w:rFonts w:eastAsiaTheme="minorEastAsia"/>
              <w:color w:val="auto"/>
              <w:kern w:val="0"/>
              <w:szCs w:val="22"/>
              <w:lang w:val="en-GB" w:eastAsia="en-GB"/>
            </w:rPr>
          </w:pPr>
          <w:hyperlink w:anchor="_Toc373263641" w:history="1">
            <w:r w:rsidRPr="00D7352D">
              <w:rPr>
                <w:rStyle w:val="Hyperlink"/>
              </w:rPr>
              <w:t>Ethical Dilemmas Encountered</w:t>
            </w:r>
            <w:r>
              <w:rPr>
                <w:webHidden/>
              </w:rPr>
              <w:tab/>
            </w:r>
            <w:r>
              <w:rPr>
                <w:webHidden/>
              </w:rPr>
              <w:fldChar w:fldCharType="begin"/>
            </w:r>
            <w:r>
              <w:rPr>
                <w:webHidden/>
              </w:rPr>
              <w:instrText xml:space="preserve"> PAGEREF _Toc373263641 \h </w:instrText>
            </w:r>
            <w:r>
              <w:rPr>
                <w:webHidden/>
              </w:rPr>
            </w:r>
            <w:r>
              <w:rPr>
                <w:webHidden/>
              </w:rPr>
              <w:fldChar w:fldCharType="separate"/>
            </w:r>
            <w:r>
              <w:rPr>
                <w:webHidden/>
              </w:rPr>
              <w:t>4</w:t>
            </w:r>
            <w:r>
              <w:rPr>
                <w:webHidden/>
              </w:rPr>
              <w:fldChar w:fldCharType="end"/>
            </w:r>
          </w:hyperlink>
        </w:p>
        <w:p w:rsidR="002A2934" w:rsidRDefault="002A2934">
          <w:pPr>
            <w:pStyle w:val="TOC1"/>
            <w:rPr>
              <w:rFonts w:eastAsiaTheme="minorEastAsia"/>
              <w:color w:val="auto"/>
              <w:kern w:val="0"/>
              <w:szCs w:val="22"/>
              <w:lang w:val="en-GB" w:eastAsia="en-GB"/>
            </w:rPr>
          </w:pPr>
          <w:hyperlink w:anchor="_Toc373263642" w:history="1">
            <w:r w:rsidRPr="00D7352D">
              <w:rPr>
                <w:rStyle w:val="Hyperlink"/>
              </w:rPr>
              <w:t>Professional Guidance</w:t>
            </w:r>
            <w:r>
              <w:rPr>
                <w:webHidden/>
              </w:rPr>
              <w:tab/>
            </w:r>
            <w:r>
              <w:rPr>
                <w:webHidden/>
              </w:rPr>
              <w:fldChar w:fldCharType="begin"/>
            </w:r>
            <w:r>
              <w:rPr>
                <w:webHidden/>
              </w:rPr>
              <w:instrText xml:space="preserve"> PAGEREF _Toc373263642 \h </w:instrText>
            </w:r>
            <w:r>
              <w:rPr>
                <w:webHidden/>
              </w:rPr>
            </w:r>
            <w:r>
              <w:rPr>
                <w:webHidden/>
              </w:rPr>
              <w:fldChar w:fldCharType="separate"/>
            </w:r>
            <w:r>
              <w:rPr>
                <w:webHidden/>
              </w:rPr>
              <w:t>5</w:t>
            </w:r>
            <w:r>
              <w:rPr>
                <w:webHidden/>
              </w:rPr>
              <w:fldChar w:fldCharType="end"/>
            </w:r>
          </w:hyperlink>
        </w:p>
        <w:p w:rsidR="002A2934" w:rsidRDefault="002A2934">
          <w:pPr>
            <w:pStyle w:val="TOC1"/>
            <w:rPr>
              <w:rFonts w:eastAsiaTheme="minorEastAsia"/>
              <w:color w:val="auto"/>
              <w:kern w:val="0"/>
              <w:szCs w:val="22"/>
              <w:lang w:val="en-GB" w:eastAsia="en-GB"/>
            </w:rPr>
          </w:pPr>
          <w:hyperlink w:anchor="_Toc373263643" w:history="1">
            <w:r w:rsidRPr="00D7352D">
              <w:rPr>
                <w:rStyle w:val="Hyperlink"/>
              </w:rPr>
              <w:t>Ethical Frameworks &amp; Professional Codes of Practice</w:t>
            </w:r>
            <w:r>
              <w:rPr>
                <w:webHidden/>
              </w:rPr>
              <w:tab/>
            </w:r>
            <w:r>
              <w:rPr>
                <w:webHidden/>
              </w:rPr>
              <w:fldChar w:fldCharType="begin"/>
            </w:r>
            <w:r>
              <w:rPr>
                <w:webHidden/>
              </w:rPr>
              <w:instrText xml:space="preserve"> PAGEREF _Toc373263643 \h </w:instrText>
            </w:r>
            <w:r>
              <w:rPr>
                <w:webHidden/>
              </w:rPr>
            </w:r>
            <w:r>
              <w:rPr>
                <w:webHidden/>
              </w:rPr>
              <w:fldChar w:fldCharType="separate"/>
            </w:r>
            <w:r>
              <w:rPr>
                <w:webHidden/>
              </w:rPr>
              <w:t>6</w:t>
            </w:r>
            <w:r>
              <w:rPr>
                <w:webHidden/>
              </w:rPr>
              <w:fldChar w:fldCharType="end"/>
            </w:r>
          </w:hyperlink>
        </w:p>
        <w:p w:rsidR="002A2934" w:rsidRDefault="002A2934">
          <w:pPr>
            <w:pStyle w:val="TOC1"/>
            <w:rPr>
              <w:rFonts w:eastAsiaTheme="minorEastAsia"/>
              <w:color w:val="auto"/>
              <w:kern w:val="0"/>
              <w:szCs w:val="22"/>
              <w:lang w:val="en-GB" w:eastAsia="en-GB"/>
            </w:rPr>
          </w:pPr>
          <w:hyperlink w:anchor="_Toc373263644" w:history="1">
            <w:r w:rsidRPr="00D7352D">
              <w:rPr>
                <w:rStyle w:val="Hyperlink"/>
              </w:rPr>
              <w:t>Conclusion</w:t>
            </w:r>
            <w:r>
              <w:rPr>
                <w:webHidden/>
              </w:rPr>
              <w:tab/>
            </w:r>
            <w:r>
              <w:rPr>
                <w:webHidden/>
              </w:rPr>
              <w:fldChar w:fldCharType="begin"/>
            </w:r>
            <w:r>
              <w:rPr>
                <w:webHidden/>
              </w:rPr>
              <w:instrText xml:space="preserve"> PAGEREF _Toc373263644 \h </w:instrText>
            </w:r>
            <w:r>
              <w:rPr>
                <w:webHidden/>
              </w:rPr>
            </w:r>
            <w:r>
              <w:rPr>
                <w:webHidden/>
              </w:rPr>
              <w:fldChar w:fldCharType="separate"/>
            </w:r>
            <w:r>
              <w:rPr>
                <w:webHidden/>
              </w:rPr>
              <w:t>7</w:t>
            </w:r>
            <w:r>
              <w:rPr>
                <w:webHidden/>
              </w:rPr>
              <w:fldChar w:fldCharType="end"/>
            </w:r>
          </w:hyperlink>
        </w:p>
        <w:p w:rsidR="002A2934" w:rsidRDefault="002A2934">
          <w:pPr>
            <w:pStyle w:val="TOC1"/>
            <w:rPr>
              <w:rFonts w:eastAsiaTheme="minorEastAsia"/>
              <w:color w:val="auto"/>
              <w:kern w:val="0"/>
              <w:szCs w:val="22"/>
              <w:lang w:val="en-GB" w:eastAsia="en-GB"/>
            </w:rPr>
          </w:pPr>
          <w:hyperlink w:anchor="_Toc373263645" w:history="1">
            <w:r w:rsidRPr="00D7352D">
              <w:rPr>
                <w:rStyle w:val="Hyperlink"/>
              </w:rPr>
              <w:t>Study Plan Calendar</w:t>
            </w:r>
            <w:r>
              <w:rPr>
                <w:webHidden/>
              </w:rPr>
              <w:tab/>
            </w:r>
            <w:r>
              <w:rPr>
                <w:webHidden/>
              </w:rPr>
              <w:fldChar w:fldCharType="begin"/>
            </w:r>
            <w:r>
              <w:rPr>
                <w:webHidden/>
              </w:rPr>
              <w:instrText xml:space="preserve"> PAGEREF _Toc373263645 \h </w:instrText>
            </w:r>
            <w:r>
              <w:rPr>
                <w:webHidden/>
              </w:rPr>
            </w:r>
            <w:r>
              <w:rPr>
                <w:webHidden/>
              </w:rPr>
              <w:fldChar w:fldCharType="separate"/>
            </w:r>
            <w:r>
              <w:rPr>
                <w:webHidden/>
              </w:rPr>
              <w:t>8</w:t>
            </w:r>
            <w:r>
              <w:rPr>
                <w:webHidden/>
              </w:rPr>
              <w:fldChar w:fldCharType="end"/>
            </w:r>
          </w:hyperlink>
        </w:p>
        <w:p w:rsidR="002A2934" w:rsidRDefault="002A2934">
          <w:pPr>
            <w:pStyle w:val="TOC1"/>
            <w:rPr>
              <w:rFonts w:eastAsiaTheme="minorEastAsia"/>
              <w:color w:val="auto"/>
              <w:kern w:val="0"/>
              <w:szCs w:val="22"/>
              <w:lang w:val="en-GB" w:eastAsia="en-GB"/>
            </w:rPr>
          </w:pPr>
          <w:hyperlink w:anchor="_Toc373263646" w:history="1">
            <w:r w:rsidRPr="00D7352D">
              <w:rPr>
                <w:rStyle w:val="Hyperlink"/>
              </w:rPr>
              <w:t>Reflective Logbook</w:t>
            </w:r>
            <w:r>
              <w:rPr>
                <w:webHidden/>
              </w:rPr>
              <w:tab/>
            </w:r>
            <w:r>
              <w:rPr>
                <w:webHidden/>
              </w:rPr>
              <w:fldChar w:fldCharType="begin"/>
            </w:r>
            <w:r>
              <w:rPr>
                <w:webHidden/>
              </w:rPr>
              <w:instrText xml:space="preserve"> PAGEREF _Toc373263646 \h </w:instrText>
            </w:r>
            <w:r>
              <w:rPr>
                <w:webHidden/>
              </w:rPr>
            </w:r>
            <w:r>
              <w:rPr>
                <w:webHidden/>
              </w:rPr>
              <w:fldChar w:fldCharType="separate"/>
            </w:r>
            <w:r>
              <w:rPr>
                <w:webHidden/>
              </w:rPr>
              <w:t>9</w:t>
            </w:r>
            <w:r>
              <w:rPr>
                <w:webHidden/>
              </w:rPr>
              <w:fldChar w:fldCharType="end"/>
            </w:r>
          </w:hyperlink>
        </w:p>
        <w:p w:rsidR="002A2934" w:rsidRDefault="002A2934">
          <w:pPr>
            <w:pStyle w:val="TOC1"/>
            <w:rPr>
              <w:rFonts w:eastAsiaTheme="minorEastAsia"/>
              <w:color w:val="auto"/>
              <w:kern w:val="0"/>
              <w:szCs w:val="22"/>
              <w:lang w:val="en-GB" w:eastAsia="en-GB"/>
            </w:rPr>
          </w:pPr>
          <w:hyperlink w:anchor="_Toc373263647" w:history="1">
            <w:r w:rsidRPr="00D7352D">
              <w:rPr>
                <w:rStyle w:val="Hyperlink"/>
              </w:rPr>
              <w:t>References</w:t>
            </w:r>
            <w:r>
              <w:rPr>
                <w:webHidden/>
              </w:rPr>
              <w:tab/>
            </w:r>
            <w:r>
              <w:rPr>
                <w:webHidden/>
              </w:rPr>
              <w:fldChar w:fldCharType="begin"/>
            </w:r>
            <w:r>
              <w:rPr>
                <w:webHidden/>
              </w:rPr>
              <w:instrText xml:space="preserve"> PAGEREF _Toc373263647 \h </w:instrText>
            </w:r>
            <w:r>
              <w:rPr>
                <w:webHidden/>
              </w:rPr>
            </w:r>
            <w:r>
              <w:rPr>
                <w:webHidden/>
              </w:rPr>
              <w:fldChar w:fldCharType="separate"/>
            </w:r>
            <w:r>
              <w:rPr>
                <w:webHidden/>
              </w:rPr>
              <w:t>12</w:t>
            </w:r>
            <w:r>
              <w:rPr>
                <w:webHidden/>
              </w:rPr>
              <w:fldChar w:fldCharType="end"/>
            </w:r>
          </w:hyperlink>
        </w:p>
        <w:p w:rsidR="00D01B67" w:rsidRDefault="00583F71">
          <w:pPr>
            <w:rPr>
              <w:b/>
              <w:bCs/>
              <w:noProof/>
            </w:rPr>
          </w:pPr>
          <w:r>
            <w:fldChar w:fldCharType="end"/>
          </w:r>
        </w:p>
      </w:sdtContent>
    </w:sdt>
    <w:p w:rsidR="00D01B67" w:rsidRDefault="00D01B67">
      <w:pPr>
        <w:sectPr w:rsidR="00D01B67">
          <w:headerReference w:type="default" r:id="rId11"/>
          <w:footerReference w:type="default" r:id="rId12"/>
          <w:pgSz w:w="12240" w:h="15840" w:code="1"/>
          <w:pgMar w:top="2520" w:right="1555" w:bottom="1800" w:left="1555" w:header="864" w:footer="720" w:gutter="0"/>
          <w:pgNumType w:start="0"/>
          <w:cols w:space="720"/>
          <w:titlePg/>
          <w:docGrid w:linePitch="360"/>
        </w:sectPr>
      </w:pPr>
    </w:p>
    <w:p w:rsidR="00D01B67" w:rsidRDefault="00A445C8">
      <w:pPr>
        <w:pStyle w:val="Heading1"/>
      </w:pPr>
      <w:bookmarkStart w:id="0" w:name="_Toc373263638"/>
      <w:r>
        <w:lastRenderedPageBreak/>
        <w:t>Introduction</w:t>
      </w:r>
      <w:bookmarkEnd w:id="0"/>
    </w:p>
    <w:p w:rsidR="00A445C8" w:rsidRDefault="00317003" w:rsidP="00A445C8">
      <w:pPr>
        <w:pStyle w:val="Heading2"/>
      </w:pPr>
      <w:r>
        <w:t>AIM</w:t>
      </w:r>
    </w:p>
    <w:p w:rsidR="00C8093C" w:rsidRPr="00317003" w:rsidRDefault="00317003" w:rsidP="00C8093C">
      <w:r>
        <w:rPr>
          <w:lang w:val="en-GB"/>
        </w:rPr>
        <w:t>My aim for</w:t>
      </w:r>
      <w:r w:rsidR="00C8093C" w:rsidRPr="00C8093C">
        <w:rPr>
          <w:lang w:val="en-GB"/>
        </w:rPr>
        <w:t xml:space="preserve"> this Learning Unit is to g</w:t>
      </w:r>
      <w:r>
        <w:rPr>
          <w:lang w:val="en-GB"/>
        </w:rPr>
        <w:t>ain</w:t>
      </w:r>
      <w:r w:rsidR="00C8093C" w:rsidRPr="00C8093C">
        <w:rPr>
          <w:lang w:val="en-GB"/>
        </w:rPr>
        <w:t xml:space="preserve"> theoretical and practical exposure to some legal, social, ethical and professional issues</w:t>
      </w:r>
      <w:r>
        <w:rPr>
          <w:lang w:val="en-GB"/>
        </w:rPr>
        <w:t xml:space="preserve"> that have arisen </w:t>
      </w:r>
      <w:r w:rsidR="00FC17EB">
        <w:rPr>
          <w:lang w:val="en-GB"/>
        </w:rPr>
        <w:t>due to</w:t>
      </w:r>
      <w:r w:rsidR="00C8093C" w:rsidRPr="00C8093C">
        <w:rPr>
          <w:lang w:val="en-GB"/>
        </w:rPr>
        <w:t xml:space="preserve"> modern computing</w:t>
      </w:r>
      <w:r w:rsidR="00FC17EB">
        <w:rPr>
          <w:lang w:val="en-GB"/>
        </w:rPr>
        <w:t xml:space="preserve"> in IBM Southbank.</w:t>
      </w:r>
      <w:r w:rsidR="00C8093C" w:rsidRPr="00C8093C">
        <w:rPr>
          <w:lang w:val="en-GB"/>
        </w:rPr>
        <w:t xml:space="preserve"> </w:t>
      </w:r>
      <w:r w:rsidR="00FC17EB">
        <w:rPr>
          <w:lang w:val="en-GB"/>
        </w:rPr>
        <w:t>I will also research the</w:t>
      </w:r>
      <w:r w:rsidR="00C8093C" w:rsidRPr="00C8093C">
        <w:rPr>
          <w:lang w:val="en-GB"/>
        </w:rPr>
        <w:t xml:space="preserve"> standards and codes of practice that guide professionals in responding to </w:t>
      </w:r>
      <w:r w:rsidR="00FC17EB">
        <w:rPr>
          <w:lang w:val="en-GB"/>
        </w:rPr>
        <w:t>these issues</w:t>
      </w:r>
      <w:r w:rsidR="00C8093C" w:rsidRPr="00C8093C">
        <w:rPr>
          <w:lang w:val="en-GB"/>
        </w:rPr>
        <w:t>.</w:t>
      </w:r>
    </w:p>
    <w:p w:rsidR="00C8093C" w:rsidRPr="00C8093C" w:rsidRDefault="00C8093C" w:rsidP="00FC17EB">
      <w:pPr>
        <w:pStyle w:val="Heading2"/>
        <w:rPr>
          <w:lang w:val="en-GB"/>
        </w:rPr>
      </w:pPr>
      <w:r w:rsidRPr="00C8093C">
        <w:rPr>
          <w:lang w:val="en-GB"/>
        </w:rPr>
        <w:t>Objectives</w:t>
      </w:r>
    </w:p>
    <w:p w:rsidR="00C8093C" w:rsidRPr="00C8093C" w:rsidRDefault="00452665" w:rsidP="00C8093C">
      <w:pPr>
        <w:numPr>
          <w:ilvl w:val="0"/>
          <w:numId w:val="29"/>
        </w:numPr>
        <w:rPr>
          <w:lang w:val="en-GB"/>
        </w:rPr>
      </w:pPr>
      <w:r>
        <w:rPr>
          <w:lang w:val="en-GB"/>
        </w:rPr>
        <w:t>Review</w:t>
      </w:r>
      <w:r w:rsidR="00C8093C" w:rsidRPr="00C8093C">
        <w:rPr>
          <w:lang w:val="en-GB"/>
        </w:rPr>
        <w:t xml:space="preserve"> the ethos and working practices of </w:t>
      </w:r>
      <w:r>
        <w:rPr>
          <w:lang w:val="en-GB"/>
        </w:rPr>
        <w:t xml:space="preserve">IBM Southbank, and how it compares to that of the </w:t>
      </w:r>
      <w:r w:rsidR="00EB7A33">
        <w:rPr>
          <w:lang w:val="en-GB"/>
        </w:rPr>
        <w:t xml:space="preserve">industry </w:t>
      </w:r>
      <w:r>
        <w:rPr>
          <w:lang w:val="en-GB"/>
        </w:rPr>
        <w:t>sector.</w:t>
      </w:r>
    </w:p>
    <w:p w:rsidR="00C8093C" w:rsidRPr="00C8093C" w:rsidRDefault="007370A5" w:rsidP="00C8093C">
      <w:pPr>
        <w:numPr>
          <w:ilvl w:val="0"/>
          <w:numId w:val="29"/>
        </w:numPr>
        <w:rPr>
          <w:lang w:val="en-GB"/>
        </w:rPr>
      </w:pPr>
      <w:r>
        <w:rPr>
          <w:lang w:val="en-GB"/>
        </w:rPr>
        <w:t>Determine</w:t>
      </w:r>
      <w:r w:rsidR="00C8093C" w:rsidRPr="00C8093C">
        <w:rPr>
          <w:lang w:val="en-GB"/>
        </w:rPr>
        <w:t xml:space="preserve"> the impact that computing, information systems or digital media have regarding legal, ethical,</w:t>
      </w:r>
      <w:r>
        <w:rPr>
          <w:lang w:val="en-GB"/>
        </w:rPr>
        <w:t xml:space="preserve"> social and professional issues within IBM and other competitor companies.</w:t>
      </w:r>
    </w:p>
    <w:p w:rsidR="00C8093C" w:rsidRPr="00C8093C" w:rsidRDefault="00457C07" w:rsidP="00C8093C">
      <w:pPr>
        <w:numPr>
          <w:ilvl w:val="0"/>
          <w:numId w:val="29"/>
        </w:numPr>
        <w:rPr>
          <w:lang w:val="en-GB"/>
        </w:rPr>
      </w:pPr>
      <w:r>
        <w:rPr>
          <w:lang w:val="en-GB"/>
        </w:rPr>
        <w:t>Discuss</w:t>
      </w:r>
      <w:r w:rsidR="00C8093C" w:rsidRPr="00C8093C">
        <w:rPr>
          <w:lang w:val="en-GB"/>
        </w:rPr>
        <w:t xml:space="preserve"> ethical dilemmas noticed </w:t>
      </w:r>
      <w:r>
        <w:rPr>
          <w:lang w:val="en-GB"/>
        </w:rPr>
        <w:t xml:space="preserve">so far working at </w:t>
      </w:r>
      <w:r w:rsidR="00417578">
        <w:rPr>
          <w:lang w:val="en-GB"/>
        </w:rPr>
        <w:t>in the workplace.</w:t>
      </w:r>
    </w:p>
    <w:p w:rsidR="00C8093C" w:rsidRPr="00C8093C" w:rsidRDefault="00457C07" w:rsidP="00C8093C">
      <w:pPr>
        <w:numPr>
          <w:ilvl w:val="0"/>
          <w:numId w:val="29"/>
        </w:numPr>
        <w:rPr>
          <w:lang w:val="en-GB"/>
        </w:rPr>
      </w:pPr>
      <w:r>
        <w:rPr>
          <w:lang w:val="en-GB"/>
        </w:rPr>
        <w:t>Evaluate</w:t>
      </w:r>
      <w:r w:rsidR="00C8093C" w:rsidRPr="00C8093C">
        <w:rPr>
          <w:lang w:val="en-GB"/>
        </w:rPr>
        <w:t xml:space="preserve"> source</w:t>
      </w:r>
      <w:r>
        <w:rPr>
          <w:lang w:val="en-GB"/>
        </w:rPr>
        <w:t>s</w:t>
      </w:r>
      <w:r w:rsidR="00C8093C" w:rsidRPr="00C8093C">
        <w:rPr>
          <w:lang w:val="en-GB"/>
        </w:rPr>
        <w:t xml:space="preserve"> of professional guidance </w:t>
      </w:r>
      <w:r w:rsidR="00417578">
        <w:rPr>
          <w:lang w:val="en-GB"/>
        </w:rPr>
        <w:t>and compare/contrast</w:t>
      </w:r>
      <w:r w:rsidR="00C8093C" w:rsidRPr="00C8093C">
        <w:rPr>
          <w:lang w:val="en-GB"/>
        </w:rPr>
        <w:t xml:space="preserve"> </w:t>
      </w:r>
      <w:r w:rsidR="00417578">
        <w:rPr>
          <w:lang w:val="en-GB"/>
        </w:rPr>
        <w:t>to actual practice.</w:t>
      </w:r>
    </w:p>
    <w:p w:rsidR="00C8093C" w:rsidRPr="00C8093C" w:rsidRDefault="00770486" w:rsidP="00C8093C">
      <w:pPr>
        <w:numPr>
          <w:ilvl w:val="0"/>
          <w:numId w:val="29"/>
        </w:numPr>
        <w:rPr>
          <w:lang w:val="en-GB"/>
        </w:rPr>
      </w:pPr>
      <w:r>
        <w:rPr>
          <w:lang w:val="en-GB"/>
        </w:rPr>
        <w:t>Evaluate</w:t>
      </w:r>
      <w:r w:rsidR="00C8093C" w:rsidRPr="00C8093C">
        <w:rPr>
          <w:lang w:val="en-GB"/>
        </w:rPr>
        <w:t xml:space="preserve"> the usefulness of ethical frameworks and professional codes of practice.</w:t>
      </w:r>
    </w:p>
    <w:p w:rsidR="00C8093C" w:rsidRDefault="0098647A" w:rsidP="00C8093C">
      <w:pPr>
        <w:pStyle w:val="Heading1"/>
      </w:pPr>
      <w:bookmarkStart w:id="1" w:name="_Toc373263639"/>
      <w:r>
        <w:lastRenderedPageBreak/>
        <w:t>Ethos &amp; Working</w:t>
      </w:r>
      <w:r w:rsidR="00EB7A33">
        <w:t xml:space="preserve"> Practices</w:t>
      </w:r>
      <w:bookmarkEnd w:id="1"/>
    </w:p>
    <w:p w:rsidR="001B55FE" w:rsidRPr="001B55FE" w:rsidRDefault="001B55FE" w:rsidP="00EB7A33">
      <w:pPr>
        <w:pStyle w:val="Abstract"/>
        <w:rPr>
          <w:lang w:val="en-GB"/>
        </w:rPr>
      </w:pPr>
      <w:r>
        <w:rPr>
          <w:lang w:val="en-GB"/>
        </w:rPr>
        <w:t>Review</w:t>
      </w:r>
      <w:r w:rsidRPr="00C8093C">
        <w:rPr>
          <w:lang w:val="en-GB"/>
        </w:rPr>
        <w:t xml:space="preserve"> the ethos and working practices of </w:t>
      </w:r>
      <w:r>
        <w:rPr>
          <w:lang w:val="en-GB"/>
        </w:rPr>
        <w:t xml:space="preserve">IBM Southbank, and how it compares to that of the </w:t>
      </w:r>
      <w:r w:rsidR="00EB7A33">
        <w:rPr>
          <w:lang w:val="en-GB"/>
        </w:rPr>
        <w:t xml:space="preserve">industry </w:t>
      </w:r>
      <w:r>
        <w:rPr>
          <w:lang w:val="en-GB"/>
        </w:rPr>
        <w:t>sector.</w:t>
      </w:r>
    </w:p>
    <w:p w:rsidR="00C8093C" w:rsidRDefault="0098647A" w:rsidP="00C8093C">
      <w:pPr>
        <w:pStyle w:val="Heading2"/>
      </w:pPr>
      <w:r>
        <w:t>IBM’s Working Practices</w:t>
      </w:r>
    </w:p>
    <w:p w:rsidR="005C450E" w:rsidRDefault="00DF4383" w:rsidP="00C8093C">
      <w:pPr>
        <w:rPr>
          <w:lang w:val="en-GB"/>
        </w:rPr>
      </w:pPr>
      <w:r>
        <w:rPr>
          <w:lang w:val="en-GB"/>
        </w:rPr>
        <w:t xml:space="preserve">Before joining IBM, I was given a documents named ‘Business Conduct Guidelines’. It begins with a letter from the former chairman and CEO </w:t>
      </w:r>
      <w:r w:rsidRPr="00DF4383">
        <w:rPr>
          <w:lang w:val="en-GB"/>
        </w:rPr>
        <w:t>Samuel J. Palmisano</w:t>
      </w:r>
      <w:r>
        <w:rPr>
          <w:lang w:val="en-GB"/>
        </w:rPr>
        <w:t xml:space="preserve">. </w:t>
      </w:r>
    </w:p>
    <w:p w:rsidR="00DF4383" w:rsidRDefault="00DF4383" w:rsidP="00C8093C">
      <w:pPr>
        <w:rPr>
          <w:lang w:val="en-GB"/>
        </w:rPr>
      </w:pPr>
      <w:r>
        <w:rPr>
          <w:lang w:val="en-GB"/>
        </w:rPr>
        <w:t>As he left in January 2012, this shows that the document hasn’t been updated for some time. This surprises me as I would believe all documents available to the public would be kept up to date</w:t>
      </w:r>
      <w:r w:rsidR="005C450E">
        <w:rPr>
          <w:lang w:val="en-GB"/>
        </w:rPr>
        <w:t>. I</w:t>
      </w:r>
      <w:r>
        <w:rPr>
          <w:lang w:val="en-GB"/>
        </w:rPr>
        <w:t xml:space="preserve">n my opinion </w:t>
      </w:r>
      <w:r w:rsidR="005C450E">
        <w:rPr>
          <w:lang w:val="en-GB"/>
        </w:rPr>
        <w:t xml:space="preserve">it </w:t>
      </w:r>
      <w:r>
        <w:rPr>
          <w:lang w:val="en-GB"/>
        </w:rPr>
        <w:t>gives a negative impression right from the start to new employees</w:t>
      </w:r>
      <w:r w:rsidR="005C450E">
        <w:rPr>
          <w:lang w:val="en-GB"/>
        </w:rPr>
        <w:t>, as you think</w:t>
      </w:r>
      <w:r>
        <w:rPr>
          <w:lang w:val="en-GB"/>
        </w:rPr>
        <w:t xml:space="preserve"> if such an important document isn’t k</w:t>
      </w:r>
      <w:r w:rsidR="005C450E">
        <w:rPr>
          <w:lang w:val="en-GB"/>
        </w:rPr>
        <w:t>e</w:t>
      </w:r>
      <w:r>
        <w:rPr>
          <w:lang w:val="en-GB"/>
        </w:rPr>
        <w:t xml:space="preserve">pt up to date, </w:t>
      </w:r>
      <w:r w:rsidR="005C450E">
        <w:rPr>
          <w:lang w:val="en-GB"/>
        </w:rPr>
        <w:t>then what else isn’t?</w:t>
      </w:r>
    </w:p>
    <w:p w:rsidR="00C57833" w:rsidRDefault="00C57833" w:rsidP="00C57833">
      <w:pPr>
        <w:rPr>
          <w:lang w:val="en-GB"/>
        </w:rPr>
      </w:pPr>
      <w:r>
        <w:rPr>
          <w:lang w:val="en-GB"/>
        </w:rPr>
        <w:t xml:space="preserve">It refers to IBM as </w:t>
      </w:r>
      <w:r w:rsidRPr="00FD74E8">
        <w:rPr>
          <w:rStyle w:val="QuoteChar"/>
        </w:rPr>
        <w:t>“the values-based enterprise.”</w:t>
      </w:r>
      <w:r w:rsidRPr="00FD74E8">
        <w:rPr>
          <w:rStyle w:val="QuoteChar"/>
          <w:sz w:val="22"/>
        </w:rPr>
        <w:t xml:space="preserve"> </w:t>
      </w:r>
      <w:r w:rsidRPr="00C57833">
        <w:t>And I fee</w:t>
      </w:r>
      <w:r>
        <w:t xml:space="preserve">l the following quote really helps sum up how you are made to feel working for IBM, that </w:t>
      </w:r>
      <w:r w:rsidR="00FD74E8">
        <w:t>you are fully trusted and a partner of the company, rather than an employee.</w:t>
      </w:r>
    </w:p>
    <w:p w:rsidR="00C57833" w:rsidRPr="00FD74E8" w:rsidRDefault="00C57833" w:rsidP="00FD74E8">
      <w:pPr>
        <w:pStyle w:val="Quote"/>
      </w:pPr>
      <w:r w:rsidRPr="00FD74E8">
        <w:t>“For us, they are not “IBM’s values,” but IBMers’ values. And for the same reason, we see our Business Conduct Guidelines not as a set of rules imposed from above, but as a living manifestation of who we are and what we value—an expression of each IBMer’s personal responsibility to manifest the highest standards of trust, ethics and responsibility in all of our actions and relationships.”</w:t>
      </w:r>
    </w:p>
    <w:p w:rsidR="00C57833" w:rsidRPr="00C57833" w:rsidRDefault="00FD74E8" w:rsidP="00C57833">
      <w:pPr>
        <w:rPr>
          <w:lang w:val="en-GB"/>
        </w:rPr>
      </w:pPr>
      <w:r>
        <w:rPr>
          <w:lang w:val="en-GB"/>
        </w:rPr>
        <w:t>The guidelines are then broken down into the following sections.</w:t>
      </w:r>
    </w:p>
    <w:p w:rsidR="00DF4383" w:rsidRPr="00FD74E8" w:rsidRDefault="00FD74E8" w:rsidP="00FD74E8">
      <w:pPr>
        <w:pStyle w:val="Heading3"/>
      </w:pPr>
      <w:r w:rsidRPr="00FD74E8">
        <w:t>GUIDING PRINCIPLES</w:t>
      </w:r>
    </w:p>
    <w:p w:rsidR="00DF4383" w:rsidRDefault="002B705D" w:rsidP="00DF4383">
      <w:pPr>
        <w:rPr>
          <w:lang w:val="en-GB"/>
        </w:rPr>
      </w:pPr>
      <w:r>
        <w:rPr>
          <w:lang w:val="en-GB"/>
        </w:rPr>
        <w:t xml:space="preserve">This section covers being honest and not doing anything you feel uncomfortable with, or something you wouldn’t want published in the news. It also discusses when facing ethical and legal questions, what matters is every client’s success, innervation and trust and personal responsibility in all relationships. All this while obeying the law and acting ethically. </w:t>
      </w:r>
    </w:p>
    <w:p w:rsidR="002B705D" w:rsidRDefault="002B705D" w:rsidP="00DF4383">
      <w:pPr>
        <w:rPr>
          <w:lang w:val="en-GB"/>
        </w:rPr>
      </w:pPr>
      <w:r>
        <w:rPr>
          <w:lang w:val="en-GB"/>
        </w:rPr>
        <w:t>If the guidelines aren’t understood, it is the employee’s responsibility to ask their manager, as violation can result in disciplinary action or dismissal. I feel this is fairly standard documentation, but done in a less formal manner than would normally be expected.</w:t>
      </w:r>
    </w:p>
    <w:p w:rsidR="002B705D" w:rsidRDefault="002B705D" w:rsidP="00DF4383">
      <w:pPr>
        <w:rPr>
          <w:lang w:val="en-GB"/>
        </w:rPr>
      </w:pPr>
    </w:p>
    <w:p w:rsidR="00DF4383" w:rsidRDefault="00FD74E8" w:rsidP="00FD74E8">
      <w:pPr>
        <w:pStyle w:val="Heading3"/>
      </w:pPr>
      <w:r>
        <w:lastRenderedPageBreak/>
        <w:t>SPEAKING UP</w:t>
      </w:r>
    </w:p>
    <w:p w:rsidR="00DF4383" w:rsidRDefault="00731FF5" w:rsidP="00DF4383">
      <w:pPr>
        <w:rPr>
          <w:lang w:val="en-GB"/>
        </w:rPr>
      </w:pPr>
      <w:r>
        <w:rPr>
          <w:lang w:val="en-GB"/>
        </w:rPr>
        <w:t xml:space="preserve">This is a brief section covering how and who to contact about unlawful activity. </w:t>
      </w:r>
    </w:p>
    <w:p w:rsidR="00731FF5" w:rsidRDefault="00C35562" w:rsidP="00731FF5">
      <w:pPr>
        <w:pStyle w:val="Quote"/>
      </w:pPr>
      <w:r>
        <w:t>“</w:t>
      </w:r>
      <w:r w:rsidR="00731FF5" w:rsidRPr="00731FF5">
        <w:t>IBM will promptly re</w:t>
      </w:r>
      <w:r w:rsidR="00731FF5">
        <w:t xml:space="preserve">view your report of unlawful or </w:t>
      </w:r>
      <w:r w:rsidR="00731FF5" w:rsidRPr="00731FF5">
        <w:t xml:space="preserve">unethical conduct, and will </w:t>
      </w:r>
      <w:r w:rsidR="00731FF5">
        <w:t xml:space="preserve">not tolerate threats or acts of </w:t>
      </w:r>
      <w:r w:rsidR="00731FF5" w:rsidRPr="00731FF5">
        <w:t>retaliation against you for making that report.</w:t>
      </w:r>
      <w:r>
        <w:t>”</w:t>
      </w:r>
    </w:p>
    <w:p w:rsidR="00731FF5" w:rsidRDefault="00731FF5" w:rsidP="00731FF5">
      <w:pPr>
        <w:rPr>
          <w:lang w:val="en-GB"/>
        </w:rPr>
      </w:pPr>
      <w:r>
        <w:rPr>
          <w:lang w:val="en-GB"/>
        </w:rPr>
        <w:t>I think it is good that they allow you to do this anonymously, as I think more people would be willing to raise their voice when they see something that they don’t agree with without the chance of losing their job.</w:t>
      </w:r>
    </w:p>
    <w:p w:rsidR="00DF4383" w:rsidRDefault="00DF4383" w:rsidP="00FD74E8">
      <w:pPr>
        <w:pStyle w:val="Heading3"/>
      </w:pPr>
      <w:r>
        <w:t>In the Workplace</w:t>
      </w:r>
    </w:p>
    <w:p w:rsidR="00DF4383" w:rsidRDefault="00C35562" w:rsidP="00D20DFE">
      <w:pPr>
        <w:pStyle w:val="Quote"/>
      </w:pPr>
      <w:r>
        <w:t>“</w:t>
      </w:r>
      <w:r w:rsidR="00D20DFE">
        <w:t>Y</w:t>
      </w:r>
      <w:r w:rsidR="00A00FFB" w:rsidRPr="00A00FFB">
        <w:t xml:space="preserve">our workplace </w:t>
      </w:r>
      <w:r w:rsidR="00A00FFB">
        <w:t xml:space="preserve">may include working from an IBM </w:t>
      </w:r>
      <w:r w:rsidR="00A00FFB" w:rsidRPr="00A00FFB">
        <w:t>location, a client location, or your home. Wherever</w:t>
      </w:r>
      <w:r w:rsidR="00A00FFB">
        <w:t xml:space="preserve"> </w:t>
      </w:r>
      <w:r w:rsidR="00A00FFB" w:rsidRPr="00A00FFB">
        <w:t>you are, you w</w:t>
      </w:r>
      <w:r w:rsidR="00A00FFB">
        <w:t xml:space="preserve">ill interact with other IBMers, </w:t>
      </w:r>
      <w:r w:rsidR="00A00FFB" w:rsidRPr="00A00FFB">
        <w:t>and come in cont</w:t>
      </w:r>
      <w:r w:rsidR="00A00FFB">
        <w:t xml:space="preserve">act with sensitive information, </w:t>
      </w:r>
      <w:r w:rsidR="00A00FFB" w:rsidRPr="00A00FFB">
        <w:t>intellectual prope</w:t>
      </w:r>
      <w:r w:rsidR="00D20DFE">
        <w:t xml:space="preserve">rty, and other valuable assets. </w:t>
      </w:r>
      <w:r w:rsidR="00A00FFB" w:rsidRPr="00A00FFB">
        <w:t>Whether communica</w:t>
      </w:r>
      <w:r w:rsidR="00D20DFE">
        <w:t xml:space="preserve">ting in person, over the phone, </w:t>
      </w:r>
      <w:r w:rsidR="00A00FFB" w:rsidRPr="00A00FFB">
        <w:t>online, or b</w:t>
      </w:r>
      <w:r w:rsidR="00D20DFE">
        <w:t xml:space="preserve">y any other means or media, the </w:t>
      </w:r>
      <w:r w:rsidR="00A00FFB" w:rsidRPr="00A00FFB">
        <w:t>Business Conduct Guidelines apply.</w:t>
      </w:r>
      <w:r>
        <w:t>”</w:t>
      </w:r>
    </w:p>
    <w:p w:rsidR="009D61AE" w:rsidRDefault="009D61AE" w:rsidP="009D61AE">
      <w:pPr>
        <w:rPr>
          <w:lang w:val="en-GB"/>
        </w:rPr>
      </w:pPr>
      <w:r>
        <w:rPr>
          <w:lang w:val="en-GB"/>
        </w:rPr>
        <w:t>This section covers the workplace, as says to maintain a healthy, safe and productive environment it should be free of discrimination &amp; harassment, whether based on:</w:t>
      </w:r>
    </w:p>
    <w:p w:rsidR="009D61AE" w:rsidRDefault="009D61AE" w:rsidP="009D61AE">
      <w:pPr>
        <w:pStyle w:val="ListParagraph"/>
        <w:numPr>
          <w:ilvl w:val="0"/>
          <w:numId w:val="37"/>
        </w:numPr>
        <w:rPr>
          <w:lang w:val="en-GB"/>
        </w:rPr>
      </w:pPr>
      <w:r>
        <w:rPr>
          <w:lang w:val="en-GB"/>
        </w:rPr>
        <w:t>Race</w:t>
      </w:r>
    </w:p>
    <w:p w:rsidR="009D61AE" w:rsidRDefault="009D61AE" w:rsidP="009D61AE">
      <w:pPr>
        <w:pStyle w:val="ListParagraph"/>
        <w:numPr>
          <w:ilvl w:val="0"/>
          <w:numId w:val="37"/>
        </w:numPr>
        <w:rPr>
          <w:lang w:val="en-GB"/>
        </w:rPr>
      </w:pPr>
      <w:r>
        <w:rPr>
          <w:lang w:val="en-GB"/>
        </w:rPr>
        <w:t>Colour</w:t>
      </w:r>
    </w:p>
    <w:p w:rsidR="009D61AE" w:rsidRDefault="009D61AE" w:rsidP="009D61AE">
      <w:pPr>
        <w:pStyle w:val="ListParagraph"/>
        <w:numPr>
          <w:ilvl w:val="0"/>
          <w:numId w:val="37"/>
        </w:numPr>
        <w:rPr>
          <w:lang w:val="en-GB"/>
        </w:rPr>
      </w:pPr>
      <w:r>
        <w:rPr>
          <w:lang w:val="en-GB"/>
        </w:rPr>
        <w:t>Religion</w:t>
      </w:r>
    </w:p>
    <w:p w:rsidR="009D61AE" w:rsidRDefault="009D61AE" w:rsidP="009D61AE">
      <w:pPr>
        <w:pStyle w:val="ListParagraph"/>
        <w:numPr>
          <w:ilvl w:val="0"/>
          <w:numId w:val="37"/>
        </w:numPr>
        <w:rPr>
          <w:lang w:val="en-GB"/>
        </w:rPr>
      </w:pPr>
      <w:r>
        <w:rPr>
          <w:lang w:val="en-GB"/>
        </w:rPr>
        <w:t>Gender</w:t>
      </w:r>
    </w:p>
    <w:p w:rsidR="009D61AE" w:rsidRDefault="009D61AE" w:rsidP="009D61AE">
      <w:pPr>
        <w:pStyle w:val="ListParagraph"/>
        <w:numPr>
          <w:ilvl w:val="0"/>
          <w:numId w:val="37"/>
        </w:numPr>
        <w:rPr>
          <w:lang w:val="en-GB"/>
        </w:rPr>
      </w:pPr>
      <w:r>
        <w:rPr>
          <w:lang w:val="en-GB"/>
        </w:rPr>
        <w:t>Gender identity or expression</w:t>
      </w:r>
    </w:p>
    <w:p w:rsidR="009D61AE" w:rsidRDefault="009D61AE" w:rsidP="009D61AE">
      <w:pPr>
        <w:pStyle w:val="ListParagraph"/>
        <w:numPr>
          <w:ilvl w:val="0"/>
          <w:numId w:val="37"/>
        </w:numPr>
        <w:rPr>
          <w:lang w:val="en-GB"/>
        </w:rPr>
      </w:pPr>
      <w:r>
        <w:rPr>
          <w:lang w:val="en-GB"/>
        </w:rPr>
        <w:t>Sexual orientation</w:t>
      </w:r>
    </w:p>
    <w:p w:rsidR="009D61AE" w:rsidRDefault="009D61AE" w:rsidP="009D61AE">
      <w:pPr>
        <w:pStyle w:val="ListParagraph"/>
        <w:numPr>
          <w:ilvl w:val="0"/>
          <w:numId w:val="37"/>
        </w:numPr>
        <w:rPr>
          <w:lang w:val="en-GB"/>
        </w:rPr>
      </w:pPr>
      <w:r>
        <w:rPr>
          <w:lang w:val="en-GB"/>
        </w:rPr>
        <w:t>National origin</w:t>
      </w:r>
    </w:p>
    <w:p w:rsidR="009D61AE" w:rsidRDefault="009D61AE" w:rsidP="009D61AE">
      <w:pPr>
        <w:pStyle w:val="ListParagraph"/>
        <w:numPr>
          <w:ilvl w:val="0"/>
          <w:numId w:val="37"/>
        </w:numPr>
        <w:rPr>
          <w:lang w:val="en-GB"/>
        </w:rPr>
      </w:pPr>
      <w:r>
        <w:rPr>
          <w:lang w:val="en-GB"/>
        </w:rPr>
        <w:t>Genetics</w:t>
      </w:r>
    </w:p>
    <w:p w:rsidR="009D61AE" w:rsidRDefault="009D61AE" w:rsidP="009D61AE">
      <w:pPr>
        <w:pStyle w:val="ListParagraph"/>
        <w:numPr>
          <w:ilvl w:val="0"/>
          <w:numId w:val="37"/>
        </w:numPr>
        <w:rPr>
          <w:lang w:val="en-GB"/>
        </w:rPr>
      </w:pPr>
      <w:r>
        <w:rPr>
          <w:lang w:val="en-GB"/>
        </w:rPr>
        <w:t>Disability</w:t>
      </w:r>
    </w:p>
    <w:p w:rsidR="009D61AE" w:rsidRDefault="009D61AE" w:rsidP="009D61AE">
      <w:pPr>
        <w:pStyle w:val="ListParagraph"/>
        <w:numPr>
          <w:ilvl w:val="0"/>
          <w:numId w:val="37"/>
        </w:numPr>
        <w:rPr>
          <w:lang w:val="en-GB"/>
        </w:rPr>
      </w:pPr>
      <w:r>
        <w:rPr>
          <w:lang w:val="en-GB"/>
        </w:rPr>
        <w:t>Age</w:t>
      </w:r>
    </w:p>
    <w:p w:rsidR="009D61AE" w:rsidRDefault="009D61AE" w:rsidP="009D61AE">
      <w:pPr>
        <w:rPr>
          <w:lang w:val="en-GB"/>
        </w:rPr>
      </w:pPr>
      <w:r>
        <w:rPr>
          <w:lang w:val="en-GB"/>
        </w:rPr>
        <w:t>To avoid these issues, IBM will not tolerate:</w:t>
      </w:r>
    </w:p>
    <w:p w:rsidR="009D61AE" w:rsidRDefault="009D61AE" w:rsidP="009D61AE">
      <w:pPr>
        <w:pStyle w:val="ListParagraph"/>
        <w:numPr>
          <w:ilvl w:val="0"/>
          <w:numId w:val="38"/>
        </w:numPr>
        <w:rPr>
          <w:lang w:val="en-GB"/>
        </w:rPr>
      </w:pPr>
      <w:r>
        <w:rPr>
          <w:lang w:val="en-GB"/>
        </w:rPr>
        <w:t>Sexual advances, actions or comments</w:t>
      </w:r>
    </w:p>
    <w:p w:rsidR="009D61AE" w:rsidRDefault="009D61AE" w:rsidP="009D61AE">
      <w:pPr>
        <w:pStyle w:val="ListParagraph"/>
        <w:numPr>
          <w:ilvl w:val="0"/>
          <w:numId w:val="38"/>
        </w:numPr>
        <w:rPr>
          <w:lang w:val="en-GB"/>
        </w:rPr>
      </w:pPr>
      <w:r>
        <w:rPr>
          <w:lang w:val="en-GB"/>
        </w:rPr>
        <w:t>Racial or religious slurs or jokes</w:t>
      </w:r>
    </w:p>
    <w:p w:rsidR="009D61AE" w:rsidRDefault="009D61AE" w:rsidP="009D61AE">
      <w:pPr>
        <w:pStyle w:val="ListParagraph"/>
        <w:numPr>
          <w:ilvl w:val="0"/>
          <w:numId w:val="38"/>
        </w:numPr>
        <w:rPr>
          <w:lang w:val="en-GB"/>
        </w:rPr>
      </w:pPr>
      <w:r>
        <w:rPr>
          <w:lang w:val="en-GB"/>
        </w:rPr>
        <w:t>Any other comments that creates, encourages or permits an offensive or intimidating work environment.</w:t>
      </w:r>
    </w:p>
    <w:p w:rsidR="00761B20" w:rsidRDefault="00761B20" w:rsidP="009D61AE">
      <w:pPr>
        <w:rPr>
          <w:lang w:val="en-GB"/>
        </w:rPr>
      </w:pPr>
    </w:p>
    <w:p w:rsidR="00761B20" w:rsidRDefault="00761B20" w:rsidP="009D61AE">
      <w:pPr>
        <w:rPr>
          <w:lang w:val="en-GB"/>
        </w:rPr>
      </w:pPr>
    </w:p>
    <w:p w:rsidR="009D61AE" w:rsidRDefault="009D61AE" w:rsidP="009D61AE">
      <w:pPr>
        <w:rPr>
          <w:lang w:val="en-GB"/>
        </w:rPr>
      </w:pPr>
      <w:r>
        <w:rPr>
          <w:lang w:val="en-GB"/>
        </w:rPr>
        <w:lastRenderedPageBreak/>
        <w:t>Other prohibited conduct includes:</w:t>
      </w:r>
    </w:p>
    <w:p w:rsidR="009D61AE" w:rsidRPr="009D61AE" w:rsidRDefault="009D61AE" w:rsidP="009D61AE">
      <w:pPr>
        <w:pStyle w:val="ListParagraph"/>
        <w:numPr>
          <w:ilvl w:val="0"/>
          <w:numId w:val="39"/>
        </w:numPr>
        <w:rPr>
          <w:lang w:val="en-GB"/>
        </w:rPr>
      </w:pPr>
      <w:r w:rsidRPr="009D61AE">
        <w:rPr>
          <w:lang w:val="en-GB"/>
        </w:rPr>
        <w:t xml:space="preserve">Threats or violent </w:t>
      </w:r>
      <w:r w:rsidRPr="009D61AE">
        <w:rPr>
          <w:lang w:val="en-GB"/>
        </w:rPr>
        <w:t>behaviour</w:t>
      </w:r>
    </w:p>
    <w:p w:rsidR="009D61AE" w:rsidRPr="009D61AE" w:rsidRDefault="009D61AE" w:rsidP="009D61AE">
      <w:pPr>
        <w:pStyle w:val="ListParagraph"/>
        <w:numPr>
          <w:ilvl w:val="0"/>
          <w:numId w:val="39"/>
        </w:numPr>
        <w:rPr>
          <w:lang w:val="en-GB"/>
        </w:rPr>
      </w:pPr>
      <w:r w:rsidRPr="009D61AE">
        <w:rPr>
          <w:lang w:val="en-GB"/>
        </w:rPr>
        <w:t>Possession of weapons of any type</w:t>
      </w:r>
    </w:p>
    <w:p w:rsidR="009D61AE" w:rsidRPr="009D61AE" w:rsidRDefault="009D61AE" w:rsidP="00761B20">
      <w:pPr>
        <w:pStyle w:val="ListParagraph"/>
        <w:numPr>
          <w:ilvl w:val="0"/>
          <w:numId w:val="39"/>
        </w:numPr>
        <w:rPr>
          <w:lang w:val="en-GB"/>
        </w:rPr>
      </w:pPr>
      <w:r w:rsidRPr="009D61AE">
        <w:rPr>
          <w:lang w:val="en-GB"/>
        </w:rPr>
        <w:t>Use of recording devices</w:t>
      </w:r>
      <w:r w:rsidR="00761B20">
        <w:rPr>
          <w:lang w:val="en-GB"/>
        </w:rPr>
        <w:t xml:space="preserve"> </w:t>
      </w:r>
      <w:r w:rsidRPr="00761B20">
        <w:rPr>
          <w:lang w:val="en-GB"/>
        </w:rPr>
        <w:t xml:space="preserve">except as authorized by management </w:t>
      </w:r>
    </w:p>
    <w:p w:rsidR="009D61AE" w:rsidRPr="009D61AE" w:rsidRDefault="009D61AE" w:rsidP="009D61AE">
      <w:pPr>
        <w:pStyle w:val="ListParagraph"/>
        <w:numPr>
          <w:ilvl w:val="0"/>
          <w:numId w:val="39"/>
        </w:numPr>
        <w:rPr>
          <w:lang w:val="en-GB"/>
        </w:rPr>
      </w:pPr>
      <w:r w:rsidRPr="009D61AE">
        <w:rPr>
          <w:lang w:val="en-GB"/>
        </w:rPr>
        <w:t>A manager having a romantic relationship with a subordinate</w:t>
      </w:r>
    </w:p>
    <w:p w:rsidR="009D61AE" w:rsidRPr="00761B20" w:rsidRDefault="009D61AE" w:rsidP="0024339B">
      <w:pPr>
        <w:pStyle w:val="ListParagraph"/>
        <w:numPr>
          <w:ilvl w:val="0"/>
          <w:numId w:val="39"/>
        </w:numPr>
        <w:rPr>
          <w:lang w:val="en-GB"/>
        </w:rPr>
      </w:pPr>
      <w:r w:rsidRPr="00761B20">
        <w:rPr>
          <w:lang w:val="en-GB"/>
        </w:rPr>
        <w:t>Use, distribution, sale or possession of illegal drugs</w:t>
      </w:r>
    </w:p>
    <w:p w:rsidR="009D61AE" w:rsidRDefault="009D61AE" w:rsidP="00761B20">
      <w:pPr>
        <w:pStyle w:val="ListParagraph"/>
        <w:numPr>
          <w:ilvl w:val="0"/>
          <w:numId w:val="39"/>
        </w:numPr>
        <w:rPr>
          <w:lang w:val="en-GB"/>
        </w:rPr>
      </w:pPr>
      <w:r w:rsidRPr="00761B20">
        <w:rPr>
          <w:lang w:val="en-GB"/>
        </w:rPr>
        <w:t>Being under the influence of illegal drugs, controlled</w:t>
      </w:r>
      <w:r w:rsidR="00761B20">
        <w:rPr>
          <w:lang w:val="en-GB"/>
        </w:rPr>
        <w:t xml:space="preserve"> </w:t>
      </w:r>
      <w:r w:rsidRPr="00761B20">
        <w:rPr>
          <w:lang w:val="en-GB"/>
        </w:rPr>
        <w:t>substances used for non-medical purposes, or alcoholic</w:t>
      </w:r>
      <w:r w:rsidR="00761B20">
        <w:rPr>
          <w:lang w:val="en-GB"/>
        </w:rPr>
        <w:t xml:space="preserve"> </w:t>
      </w:r>
      <w:r w:rsidRPr="00761B20">
        <w:rPr>
          <w:lang w:val="en-GB"/>
        </w:rPr>
        <w:t>beverages in the workplace</w:t>
      </w:r>
    </w:p>
    <w:p w:rsidR="00761B20" w:rsidRDefault="00761B20" w:rsidP="00761B20">
      <w:pPr>
        <w:rPr>
          <w:lang w:val="en-GB"/>
        </w:rPr>
      </w:pPr>
      <w:r>
        <w:rPr>
          <w:lang w:val="en-GB"/>
        </w:rPr>
        <w:t xml:space="preserve">I find the last point interesting, as they have an onsite pub on the Hursley campus that sells alcohol throughout the day. </w:t>
      </w:r>
    </w:p>
    <w:p w:rsidR="00761B20" w:rsidRDefault="00761B20" w:rsidP="00761B20">
      <w:pPr>
        <w:rPr>
          <w:lang w:val="en-GB"/>
        </w:rPr>
      </w:pPr>
      <w:r>
        <w:rPr>
          <w:lang w:val="en-GB"/>
        </w:rPr>
        <w:t xml:space="preserve">The section also covers the protection of IBM’s </w:t>
      </w:r>
      <w:r w:rsidR="00DC1BF1">
        <w:rPr>
          <w:lang w:val="en-GB"/>
        </w:rPr>
        <w:t xml:space="preserve">intellectual </w:t>
      </w:r>
      <w:r>
        <w:rPr>
          <w:lang w:val="en-GB"/>
        </w:rPr>
        <w:t xml:space="preserve">property. This is important as from working at IBM, </w:t>
      </w:r>
      <w:r w:rsidR="00DC1BF1">
        <w:rPr>
          <w:lang w:val="en-GB"/>
        </w:rPr>
        <w:t>it’s easy to see that a lot of what makes the company valuable is its ideas, as well as its products. If these ideas were passed onto other companies, IBM would have far more competition so inevitably would lose profit.</w:t>
      </w:r>
    </w:p>
    <w:p w:rsidR="00F120B7" w:rsidRDefault="00DC1BF1" w:rsidP="00761B20">
      <w:pPr>
        <w:rPr>
          <w:lang w:val="en-GB"/>
        </w:rPr>
      </w:pPr>
      <w:r>
        <w:rPr>
          <w:lang w:val="en-GB"/>
        </w:rPr>
        <w:t xml:space="preserve">Other </w:t>
      </w:r>
      <w:r w:rsidR="00F120B7">
        <w:rPr>
          <w:lang w:val="en-GB"/>
        </w:rPr>
        <w:t>company’s</w:t>
      </w:r>
      <w:r>
        <w:rPr>
          <w:lang w:val="en-GB"/>
        </w:rPr>
        <w:t xml:space="preserve"> property must also be </w:t>
      </w:r>
      <w:r w:rsidR="00F120B7">
        <w:rPr>
          <w:lang w:val="en-GB"/>
        </w:rPr>
        <w:t xml:space="preserve">respected and we must be careful with the software we use, to ensure we don’t break any licensing agreements. There is a regularly updated list of software that we can use on the intranet. </w:t>
      </w:r>
    </w:p>
    <w:p w:rsidR="00DC1BF1" w:rsidRPr="00761B20" w:rsidRDefault="00F120B7" w:rsidP="00761B20">
      <w:pPr>
        <w:rPr>
          <w:lang w:val="en-GB"/>
        </w:rPr>
      </w:pPr>
      <w:r>
        <w:rPr>
          <w:lang w:val="en-GB"/>
        </w:rPr>
        <w:t>Assets are not considered private in the workplace, so no confidential files should be kept on them, as IBM have the right to monitor personal email accounts and files on them and share found information externally. This is something I haven’t seen before, and am surprised at the lengths they take power over people’s personal belongings when desired, especially with how much data a smartphone can now hold, and the fact that near everyone has one.</w:t>
      </w:r>
    </w:p>
    <w:p w:rsidR="00DF4383" w:rsidRDefault="00DF4383" w:rsidP="00FD74E8">
      <w:pPr>
        <w:pStyle w:val="Heading3"/>
      </w:pPr>
      <w:r>
        <w:t>In the Marketplace</w:t>
      </w:r>
    </w:p>
    <w:p w:rsidR="00DF4383" w:rsidRDefault="00816F05" w:rsidP="00DF4383">
      <w:pPr>
        <w:rPr>
          <w:lang w:val="en-GB"/>
        </w:rPr>
      </w:pPr>
      <w:r>
        <w:rPr>
          <w:lang w:val="en-GB"/>
        </w:rPr>
        <w:t>As this section largely deals with working with other companies, or selling products to clients, I will not cover it in depth as it is not covered within my role. It largely covers avoiding theft of other’s ideas, how to deal with bribes, how to deal with the public sector and international trade.</w:t>
      </w:r>
    </w:p>
    <w:p w:rsidR="00DF4383" w:rsidRDefault="00DF4383" w:rsidP="00FD74E8">
      <w:pPr>
        <w:pStyle w:val="Heading3"/>
      </w:pPr>
      <w:r>
        <w:t>On Your On Time</w:t>
      </w:r>
    </w:p>
    <w:p w:rsidR="00DF4383" w:rsidRDefault="00C35562" w:rsidP="00816F05">
      <w:pPr>
        <w:pStyle w:val="Quote"/>
      </w:pPr>
      <w:r>
        <w:t>“</w:t>
      </w:r>
      <w:r w:rsidR="00816F05">
        <w:t>Y</w:t>
      </w:r>
      <w:r w:rsidR="00816F05" w:rsidRPr="00816F05">
        <w:t>our</w:t>
      </w:r>
      <w:r w:rsidR="00816F05">
        <w:t xml:space="preserve"> activities, both on and off the job, can aff</w:t>
      </w:r>
      <w:r w:rsidR="00816F05" w:rsidRPr="00816F05">
        <w:t>ect IBM’s reputation and business interests.</w:t>
      </w:r>
      <w:r>
        <w:t>”</w:t>
      </w:r>
    </w:p>
    <w:p w:rsidR="00816F05" w:rsidRDefault="00816F05" w:rsidP="00816F05">
      <w:pPr>
        <w:rPr>
          <w:lang w:val="en-GB"/>
        </w:rPr>
      </w:pPr>
      <w:r>
        <w:rPr>
          <w:lang w:val="en-GB"/>
        </w:rPr>
        <w:t xml:space="preserve">This section comments on not assisting competitors or competing against IBM in personal time. This is interesting, as in </w:t>
      </w:r>
      <w:r w:rsidR="003C4FB9">
        <w:rPr>
          <w:lang w:val="en-GB"/>
        </w:rPr>
        <w:t>IBM’s London history, employees have left to create their own company, only to be bought out later by IBM and to move back into their former office.</w:t>
      </w:r>
    </w:p>
    <w:p w:rsidR="00DF4383" w:rsidRPr="00DF4383" w:rsidRDefault="00DF4383" w:rsidP="00DF4383">
      <w:pPr>
        <w:rPr>
          <w:lang w:val="en-GB"/>
        </w:rPr>
      </w:pPr>
    </w:p>
    <w:p w:rsidR="00EC559E" w:rsidRDefault="00C35562" w:rsidP="00777A31">
      <w:r w:rsidRPr="00C35562">
        <w:rPr>
          <w:rFonts w:asciiTheme="majorHAnsi" w:eastAsiaTheme="majorEastAsia" w:hAnsiTheme="majorHAnsi" w:cstheme="majorBidi"/>
          <w:caps/>
          <w:color w:val="577188" w:themeColor="accent1" w:themeShade="BF"/>
          <w:sz w:val="24"/>
          <w:lang w:val="en-GB"/>
          <w14:ligatures w14:val="standardContextual"/>
        </w:rPr>
        <w:lastRenderedPageBreak/>
        <w:t xml:space="preserve">British Computer Society’s Code </w:t>
      </w:r>
      <w:r w:rsidRPr="00777A31">
        <w:rPr>
          <w:rStyle w:val="Heading2Char"/>
          <w:lang w:val="en-GB"/>
        </w:rPr>
        <w:t xml:space="preserve">of Conduct </w:t>
      </w:r>
      <w:r w:rsidR="00777A31" w:rsidRPr="00777A31">
        <w:rPr>
          <w:rStyle w:val="Heading2Char"/>
        </w:rPr>
        <w:t>&amp; Comparison</w:t>
      </w:r>
    </w:p>
    <w:p w:rsidR="00D368B6" w:rsidRDefault="00777A31" w:rsidP="00777A31">
      <w:pPr>
        <w:rPr>
          <w:lang w:val="en-GB"/>
        </w:rPr>
      </w:pPr>
      <w:r>
        <w:rPr>
          <w:lang w:val="en-GB"/>
        </w:rPr>
        <w:t xml:space="preserve">At first glance the code of conduct for the BCS are a lot shorter than IBM’s, but there are similar phrases throughout. </w:t>
      </w:r>
    </w:p>
    <w:p w:rsidR="00D368B6" w:rsidRDefault="00D368B6" w:rsidP="00D368B6">
      <w:pPr>
        <w:pStyle w:val="Heading3"/>
      </w:pPr>
      <w:r w:rsidRPr="00D368B6">
        <w:t>Introduction</w:t>
      </w:r>
      <w:r>
        <w:t xml:space="preserve"> &amp; </w:t>
      </w:r>
      <w:r w:rsidRPr="00D368B6">
        <w:t>B</w:t>
      </w:r>
      <w:r>
        <w:t xml:space="preserve">reaches of the Code of Conduct </w:t>
      </w:r>
    </w:p>
    <w:p w:rsidR="00777A31" w:rsidRDefault="00777A31" w:rsidP="00777A31">
      <w:pPr>
        <w:rPr>
          <w:lang w:val="en-GB"/>
        </w:rPr>
      </w:pPr>
      <w:r>
        <w:rPr>
          <w:lang w:val="en-GB"/>
        </w:rPr>
        <w:t xml:space="preserve">For instance, the following reminds me of the </w:t>
      </w:r>
      <w:r w:rsidRPr="00777A31">
        <w:rPr>
          <w:rStyle w:val="QuoteChar"/>
        </w:rPr>
        <w:t>guiding principles</w:t>
      </w:r>
      <w:r>
        <w:rPr>
          <w:lang w:val="en-GB"/>
        </w:rPr>
        <w:t xml:space="preserve"> section of IBM’s:</w:t>
      </w:r>
    </w:p>
    <w:p w:rsidR="00777A31" w:rsidRDefault="00777A31" w:rsidP="00777A31">
      <w:pPr>
        <w:pStyle w:val="Quote"/>
      </w:pPr>
      <w:r>
        <w:t>“</w:t>
      </w:r>
      <w:r w:rsidRPr="00777A31">
        <w:t>It is</w:t>
      </w:r>
      <w:r>
        <w:t xml:space="preserve"> expected that these rules and professional</w:t>
      </w:r>
      <w:r w:rsidRPr="00777A31">
        <w:t xml:space="preserve"> standards will be higher than those establish</w:t>
      </w:r>
      <w:r>
        <w:t>ed by the general law and that they</w:t>
      </w:r>
      <w:r w:rsidRPr="00777A31">
        <w:t xml:space="preserve"> will be enforced through disciplinary action whic</w:t>
      </w:r>
      <w:r>
        <w:t>h can result in expulsion from membership.”</w:t>
      </w:r>
    </w:p>
    <w:p w:rsidR="00777A31" w:rsidRDefault="00777A31" w:rsidP="00777A31">
      <w:pPr>
        <w:rPr>
          <w:lang w:val="en-GB"/>
        </w:rPr>
      </w:pPr>
      <w:r>
        <w:rPr>
          <w:lang w:val="en-GB"/>
        </w:rPr>
        <w:t>The following also reminds me of the same section, as both rely on the employee’s judgement more than going into complex details:</w:t>
      </w:r>
    </w:p>
    <w:p w:rsidR="00777A31" w:rsidRDefault="00777A31" w:rsidP="00777A31">
      <w:pPr>
        <w:pStyle w:val="Quote"/>
      </w:pPr>
      <w:r>
        <w:t>“</w:t>
      </w:r>
      <w:r w:rsidRPr="00777A31">
        <w:t>Members are expected to exercise their own judgement</w:t>
      </w:r>
      <w:r>
        <w:t>.”</w:t>
      </w:r>
    </w:p>
    <w:p w:rsidR="00626181" w:rsidRDefault="00626181" w:rsidP="00626181">
      <w:pPr>
        <w:rPr>
          <w:lang w:val="en-GB"/>
        </w:rPr>
      </w:pPr>
      <w:r>
        <w:rPr>
          <w:lang w:val="en-GB"/>
        </w:rPr>
        <w:t>Compared to IBM’s Speaking Up section, BCS’s seems more disciplined:</w:t>
      </w:r>
    </w:p>
    <w:p w:rsidR="00626181" w:rsidRDefault="00626181" w:rsidP="00626181">
      <w:pPr>
        <w:pStyle w:val="Quote"/>
      </w:pPr>
      <w:r w:rsidRPr="00626181">
        <w:t xml:space="preserve">If a member of BCS should know of, or become aware </w:t>
      </w:r>
      <w:r>
        <w:t xml:space="preserve">of, any breach of this Code of </w:t>
      </w:r>
      <w:r w:rsidRPr="00626181">
        <w:t>Conduct by another member they are unde</w:t>
      </w:r>
      <w:r>
        <w:t xml:space="preserve">r an obligation to notify BCS. </w:t>
      </w:r>
    </w:p>
    <w:p w:rsidR="00626181" w:rsidRDefault="00626181" w:rsidP="00626181">
      <w:pPr>
        <w:rPr>
          <w:lang w:val="en-GB"/>
        </w:rPr>
      </w:pPr>
      <w:r>
        <w:rPr>
          <w:lang w:val="en-GB"/>
        </w:rPr>
        <w:t xml:space="preserve">“Under obligation” appears very strict and formal, and </w:t>
      </w:r>
      <w:r w:rsidR="00D368B6">
        <w:rPr>
          <w:lang w:val="en-GB"/>
        </w:rPr>
        <w:t>it seems to go into far more depth. IBM keeps it lighter, by referring to a separate document if you want to read into the details.</w:t>
      </w:r>
      <w:r>
        <w:rPr>
          <w:lang w:val="en-GB"/>
        </w:rPr>
        <w:t xml:space="preserve"> </w:t>
      </w:r>
    </w:p>
    <w:p w:rsidR="00D368B6" w:rsidRDefault="00D368B6" w:rsidP="00D368B6">
      <w:pPr>
        <w:pStyle w:val="Heading3"/>
      </w:pPr>
      <w:r w:rsidRPr="00D368B6">
        <w:t>Public Interest</w:t>
      </w:r>
    </w:p>
    <w:p w:rsidR="00D368B6" w:rsidRDefault="00D368B6" w:rsidP="00626181">
      <w:pPr>
        <w:rPr>
          <w:lang w:val="en-GB"/>
        </w:rPr>
      </w:pPr>
      <w:r>
        <w:rPr>
          <w:lang w:val="en-GB"/>
        </w:rPr>
        <w:t xml:space="preserve">This section is very similar to IBM’s </w:t>
      </w:r>
      <w:r w:rsidRPr="001565A8">
        <w:rPr>
          <w:rStyle w:val="QuoteChar"/>
        </w:rPr>
        <w:t>In the Workplace</w:t>
      </w:r>
      <w:r>
        <w:rPr>
          <w:lang w:val="en-GB"/>
        </w:rPr>
        <w:t xml:space="preserve"> section covering more or less the same thing, but in my opinion in a shorter and easier to read format. I think IBM goes more into reasons why, where as in this document it is already expected that you understand the reasons why.</w:t>
      </w:r>
    </w:p>
    <w:p w:rsidR="00D368B6" w:rsidRDefault="00D368B6" w:rsidP="00FC4AE7">
      <w:pPr>
        <w:pStyle w:val="Heading3"/>
      </w:pPr>
      <w:r w:rsidRPr="00D368B6">
        <w:t>Professional Competence and Integrity</w:t>
      </w:r>
    </w:p>
    <w:p w:rsidR="00D368B6" w:rsidRDefault="00FC4AE7" w:rsidP="00626181">
      <w:pPr>
        <w:rPr>
          <w:lang w:val="en-GB"/>
        </w:rPr>
      </w:pPr>
      <w:r>
        <w:rPr>
          <w:lang w:val="en-GB"/>
        </w:rPr>
        <w:t xml:space="preserve">This section again is brief, but also rather general. I could not really find a similar section in IBM’s guidelines, although some of the points, such as rejecting bribes, are covered in different sections. I feel as though all of IBM’s points were well categorised, whereas this sections seems to contain rather separate points, though they do fall under the heading. </w:t>
      </w:r>
    </w:p>
    <w:p w:rsidR="001565A8" w:rsidRDefault="001565A8" w:rsidP="00626181">
      <w:pPr>
        <w:rPr>
          <w:lang w:val="en-GB"/>
        </w:rPr>
      </w:pPr>
    </w:p>
    <w:p w:rsidR="001565A8" w:rsidRDefault="001565A8" w:rsidP="00626181">
      <w:pPr>
        <w:rPr>
          <w:lang w:val="en-GB"/>
        </w:rPr>
      </w:pPr>
    </w:p>
    <w:p w:rsidR="00FC4AE7" w:rsidRDefault="00FC4AE7" w:rsidP="00FC4AE7">
      <w:pPr>
        <w:pStyle w:val="Heading3"/>
      </w:pPr>
      <w:r w:rsidRPr="00FC4AE7">
        <w:lastRenderedPageBreak/>
        <w:t>Duty to Relevant Authority</w:t>
      </w:r>
      <w:r w:rsidR="001565A8">
        <w:t xml:space="preserve"> &amp; </w:t>
      </w:r>
      <w:r w:rsidR="001565A8" w:rsidRPr="001565A8">
        <w:t>Duty to the Profession</w:t>
      </w:r>
    </w:p>
    <w:p w:rsidR="00FC4AE7" w:rsidRDefault="001565A8" w:rsidP="00626181">
      <w:pPr>
        <w:rPr>
          <w:lang w:val="en-GB"/>
        </w:rPr>
      </w:pPr>
      <w:r>
        <w:rPr>
          <w:lang w:val="en-GB"/>
        </w:rPr>
        <w:t xml:space="preserve">These sections seem to relate to IBM’s </w:t>
      </w:r>
      <w:r w:rsidRPr="001565A8">
        <w:rPr>
          <w:rStyle w:val="QuoteChar"/>
        </w:rPr>
        <w:t>In Your Own Time</w:t>
      </w:r>
      <w:r>
        <w:rPr>
          <w:lang w:val="en-GB"/>
        </w:rPr>
        <w:t xml:space="preserve"> section, but once again covers far less with more general points. It’s as if in comparison this document covers the key points, whereas IBM’s goes into more full depth. It can be argued though that going into more depth means it is less likely to be read, or read carefully, and is not really required to the standard employee. </w:t>
      </w:r>
    </w:p>
    <w:p w:rsidR="001565A8" w:rsidRDefault="007F508B" w:rsidP="007F508B">
      <w:pPr>
        <w:pStyle w:val="Heading3"/>
      </w:pPr>
      <w:r>
        <w:t>Conclusion</w:t>
      </w:r>
    </w:p>
    <w:p w:rsidR="00D368B6" w:rsidRDefault="007F508B" w:rsidP="00626181">
      <w:pPr>
        <w:rPr>
          <w:lang w:val="en-GB"/>
        </w:rPr>
      </w:pPr>
      <w:r>
        <w:rPr>
          <w:lang w:val="en-GB"/>
        </w:rPr>
        <w:t xml:space="preserve">I think the main differences between the two documents are shown through the </w:t>
      </w:r>
      <w:r w:rsidRPr="007F508B">
        <w:rPr>
          <w:lang w:val="en-GB"/>
        </w:rPr>
        <w:t>appendix</w:t>
      </w:r>
      <w:r>
        <w:rPr>
          <w:lang w:val="en-GB"/>
        </w:rPr>
        <w:t>. This</w:t>
      </w:r>
      <w:r w:rsidRPr="007F508B">
        <w:rPr>
          <w:lang w:val="en-GB"/>
        </w:rPr>
        <w:t xml:space="preserve"> makes up almost half the document, clarifying the meanings of certain words. This is a different idea, as it makes the main document quicker to read</w:t>
      </w:r>
      <w:r>
        <w:rPr>
          <w:lang w:val="en-GB"/>
        </w:rPr>
        <w:t xml:space="preserve"> as mentioned above, and removes interpretation of the rules later on, rather than bulking the main rule set.</w:t>
      </w:r>
    </w:p>
    <w:p w:rsidR="007F508B" w:rsidRDefault="007F508B" w:rsidP="00626181">
      <w:pPr>
        <w:rPr>
          <w:lang w:val="en-GB"/>
        </w:rPr>
      </w:pPr>
      <w:r>
        <w:rPr>
          <w:lang w:val="en-GB"/>
        </w:rPr>
        <w:t>I personally think IBM’s looks more professional, but I would think people are more likely to actually read in full the BCS’s code of conduct. In the end, I would imagine the more the business is covered, the more effective the code of conduct is, so because of this I would say that IBM’s is more fit for purpose.</w:t>
      </w:r>
    </w:p>
    <w:p w:rsidR="007F508B" w:rsidRDefault="007F508B" w:rsidP="007F508B">
      <w:pPr>
        <w:pStyle w:val="Heading2"/>
        <w:rPr>
          <w:lang w:val="en-GB"/>
        </w:rPr>
      </w:pPr>
      <w:r>
        <w:rPr>
          <w:lang w:val="en-GB"/>
        </w:rPr>
        <w:t>Relation to routine working practices</w:t>
      </w:r>
    </w:p>
    <w:p w:rsidR="00D24E3D" w:rsidRDefault="00D24E3D" w:rsidP="00C8093C">
      <w:pPr>
        <w:rPr>
          <w:lang w:val="en-GB"/>
        </w:rPr>
      </w:pPr>
      <w:r>
        <w:rPr>
          <w:lang w:val="en-GB"/>
        </w:rPr>
        <w:t>My personal routine</w:t>
      </w:r>
      <w:r w:rsidR="007F508B">
        <w:rPr>
          <w:lang w:val="en-GB"/>
        </w:rPr>
        <w:t xml:space="preserve"> involve</w:t>
      </w:r>
      <w:r>
        <w:rPr>
          <w:lang w:val="en-GB"/>
        </w:rPr>
        <w:t>s</w:t>
      </w:r>
      <w:r w:rsidR="007F508B">
        <w:rPr>
          <w:lang w:val="en-GB"/>
        </w:rPr>
        <w:t xml:space="preserve"> </w:t>
      </w:r>
      <w:r w:rsidR="0004035A">
        <w:rPr>
          <w:lang w:val="en-GB"/>
        </w:rPr>
        <w:t>working</w:t>
      </w:r>
      <w:r w:rsidR="007F508B">
        <w:rPr>
          <w:lang w:val="en-GB"/>
        </w:rPr>
        <w:t xml:space="preserve"> on my laptop</w:t>
      </w:r>
      <w:r>
        <w:rPr>
          <w:lang w:val="en-GB"/>
        </w:rPr>
        <w:t xml:space="preserve"> and a virtual machine at Hursley either at home or at Southbank and </w:t>
      </w:r>
      <w:r w:rsidR="007F508B">
        <w:rPr>
          <w:lang w:val="en-GB"/>
        </w:rPr>
        <w:t xml:space="preserve">communicating </w:t>
      </w:r>
      <w:r w:rsidR="0004035A">
        <w:rPr>
          <w:lang w:val="en-GB"/>
        </w:rPr>
        <w:t>with team members in</w:t>
      </w:r>
      <w:r w:rsidR="007F508B">
        <w:rPr>
          <w:lang w:val="en-GB"/>
        </w:rPr>
        <w:t xml:space="preserve"> the office</w:t>
      </w:r>
      <w:r>
        <w:rPr>
          <w:lang w:val="en-GB"/>
        </w:rPr>
        <w:t xml:space="preserve"> or over the phone</w:t>
      </w:r>
      <w:r w:rsidR="007F508B">
        <w:rPr>
          <w:lang w:val="en-GB"/>
        </w:rPr>
        <w:t xml:space="preserve">. </w:t>
      </w:r>
      <w:r>
        <w:rPr>
          <w:lang w:val="en-GB"/>
        </w:rPr>
        <w:t>I attend and hold various meetings to do with my work, these can be with people of different origins in different parts of the world. I am working on certain products that cannot be shared with the public.</w:t>
      </w:r>
    </w:p>
    <w:p w:rsidR="00D24E3D" w:rsidRDefault="00D24E3D" w:rsidP="00C8093C">
      <w:pPr>
        <w:rPr>
          <w:lang w:val="en-GB"/>
        </w:rPr>
      </w:pPr>
      <w:r>
        <w:rPr>
          <w:lang w:val="en-GB"/>
        </w:rPr>
        <w:t xml:space="preserve">As mentioned above, the </w:t>
      </w:r>
      <w:r w:rsidR="00FA4038">
        <w:rPr>
          <w:rStyle w:val="QuoteChar"/>
        </w:rPr>
        <w:t xml:space="preserve">In </w:t>
      </w:r>
      <w:proofErr w:type="gramStart"/>
      <w:r w:rsidR="00FA4038">
        <w:rPr>
          <w:rStyle w:val="QuoteChar"/>
        </w:rPr>
        <w:t>The</w:t>
      </w:r>
      <w:proofErr w:type="gramEnd"/>
      <w:r w:rsidR="00FA4038">
        <w:rPr>
          <w:rStyle w:val="QuoteChar"/>
        </w:rPr>
        <w:t xml:space="preserve"> M</w:t>
      </w:r>
      <w:r w:rsidRPr="00FA4038">
        <w:rPr>
          <w:rStyle w:val="QuoteChar"/>
        </w:rPr>
        <w:t>arketplace</w:t>
      </w:r>
      <w:r>
        <w:rPr>
          <w:lang w:val="en-GB"/>
        </w:rPr>
        <w:t xml:space="preserve"> section of the IBM code of conduct doesn’t apply to me as a programmer. Of course certain points may do, so it is important to have read through them to be aware, but there’s nothing I would need to keep in mind day to day. However, this area would be extremely important for the majority of staff in Southbank, as the building is vastly dedicated to IBM’s business side with lots of client facing and sales roles.</w:t>
      </w:r>
    </w:p>
    <w:p w:rsidR="00D24E3D" w:rsidRDefault="00D24E3D" w:rsidP="00C8093C">
      <w:pPr>
        <w:rPr>
          <w:lang w:val="en-GB"/>
        </w:rPr>
      </w:pPr>
      <w:r>
        <w:rPr>
          <w:lang w:val="en-GB"/>
        </w:rPr>
        <w:t xml:space="preserve">Due to the secrecy of some of my projects, I know the </w:t>
      </w:r>
      <w:r w:rsidR="00FA4038">
        <w:rPr>
          <w:rStyle w:val="QuoteChar"/>
        </w:rPr>
        <w:t>I</w:t>
      </w:r>
      <w:r w:rsidRPr="00FA4038">
        <w:rPr>
          <w:rStyle w:val="QuoteChar"/>
        </w:rPr>
        <w:t xml:space="preserve">ntellectual </w:t>
      </w:r>
      <w:r w:rsidR="00FA4038">
        <w:rPr>
          <w:rStyle w:val="QuoteChar"/>
        </w:rPr>
        <w:t>P</w:t>
      </w:r>
      <w:r w:rsidRPr="00FA4038">
        <w:rPr>
          <w:rStyle w:val="QuoteChar"/>
        </w:rPr>
        <w:t>roperty</w:t>
      </w:r>
      <w:r>
        <w:rPr>
          <w:lang w:val="en-GB"/>
        </w:rPr>
        <w:t xml:space="preserve"> section of the rules applies to me, and I can see the importance of why the rule is there. </w:t>
      </w:r>
      <w:r w:rsidR="00FA4038">
        <w:rPr>
          <w:lang w:val="en-GB"/>
        </w:rPr>
        <w:t xml:space="preserve">I have also had to be wary with developing my final year project, as initially I looked to patent the idea with IBM which could have caused a confliction of interests as stated in the </w:t>
      </w:r>
      <w:r w:rsidR="00FA4038">
        <w:rPr>
          <w:rStyle w:val="QuoteChar"/>
        </w:rPr>
        <w:t>On Your Own T</w:t>
      </w:r>
      <w:r w:rsidR="00FA4038" w:rsidRPr="00FA4038">
        <w:rPr>
          <w:rStyle w:val="QuoteChar"/>
        </w:rPr>
        <w:t>ime</w:t>
      </w:r>
      <w:r w:rsidR="00FA4038">
        <w:rPr>
          <w:lang w:val="en-GB"/>
        </w:rPr>
        <w:t xml:space="preserve"> section. </w:t>
      </w:r>
    </w:p>
    <w:p w:rsidR="007F508B" w:rsidRDefault="00D24E3D" w:rsidP="00C8093C">
      <w:pPr>
        <w:rPr>
          <w:lang w:val="en-GB"/>
        </w:rPr>
      </w:pPr>
      <w:r>
        <w:rPr>
          <w:lang w:val="en-GB"/>
        </w:rPr>
        <w:t xml:space="preserve">The </w:t>
      </w:r>
      <w:r w:rsidRPr="00FA4038">
        <w:rPr>
          <w:rStyle w:val="QuoteChar"/>
        </w:rPr>
        <w:t>In the Workplace</w:t>
      </w:r>
      <w:r>
        <w:rPr>
          <w:lang w:val="en-GB"/>
        </w:rPr>
        <w:t xml:space="preserve"> section applies to everyone as far as I can see, as even when you work at home you are having to work with everyone, so you have to be careful with what you say not to upset anyone. This can be tricky at times, as text can be interpreted differently to speech, and sometimes the wrong way. Because of this, we’ve found it best practice to fully introduce to everyone when you get the chance, so they know your character before sending messages, and you know theirs. </w:t>
      </w:r>
    </w:p>
    <w:p w:rsidR="00FA4038" w:rsidRDefault="00FA4038" w:rsidP="00C8093C">
      <w:pPr>
        <w:rPr>
          <w:lang w:val="en-GB"/>
        </w:rPr>
      </w:pPr>
      <w:r>
        <w:rPr>
          <w:lang w:val="en-GB"/>
        </w:rPr>
        <w:t xml:space="preserve">I think having worked for IBM now for nearly half a year, the code of conduct is more interesting and means more than it did initially as it can be applied to current knowledge. As a result, I think it is important to </w:t>
      </w:r>
      <w:r>
        <w:rPr>
          <w:lang w:val="en-GB"/>
        </w:rPr>
        <w:lastRenderedPageBreak/>
        <w:t>review these rules regularly when beginning employment to ensure you are staying within the guidelines and know your rights. For example, I now know IBM has the right to go through my personal phone and email accounts, and by working with them I have granted them that access, which I was not aware of and may have considered differently when using them at work had I known before.</w:t>
      </w:r>
    </w:p>
    <w:p w:rsidR="00C8093C" w:rsidRDefault="00C8093C" w:rsidP="00C8093C"/>
    <w:p w:rsidR="00C8093C" w:rsidRDefault="00C8093C" w:rsidP="00C8093C">
      <w:pPr>
        <w:pStyle w:val="Heading1"/>
      </w:pPr>
      <w:bookmarkStart w:id="2" w:name="_Toc373263640"/>
      <w:r>
        <w:lastRenderedPageBreak/>
        <w:t>I</w:t>
      </w:r>
      <w:r w:rsidR="00EB7A33">
        <w:t>mpact of Computing</w:t>
      </w:r>
      <w:bookmarkEnd w:id="2"/>
    </w:p>
    <w:p w:rsidR="001B55FE" w:rsidRPr="001B55FE" w:rsidRDefault="001B55FE" w:rsidP="00EB7A33">
      <w:pPr>
        <w:pStyle w:val="Abstract"/>
        <w:rPr>
          <w:lang w:val="en-GB"/>
        </w:rPr>
      </w:pPr>
      <w:r>
        <w:rPr>
          <w:lang w:val="en-GB"/>
        </w:rPr>
        <w:t>Determine</w:t>
      </w:r>
      <w:r w:rsidRPr="00C8093C">
        <w:rPr>
          <w:lang w:val="en-GB"/>
        </w:rPr>
        <w:t xml:space="preserve"> the impact that computing, information systems or digital media have regarding legal, ethical,</w:t>
      </w:r>
      <w:r>
        <w:rPr>
          <w:lang w:val="en-GB"/>
        </w:rPr>
        <w:t xml:space="preserve"> social and professional issues within IBM and other competit</w:t>
      </w:r>
      <w:bookmarkStart w:id="3" w:name="_GoBack"/>
      <w:bookmarkEnd w:id="3"/>
      <w:r>
        <w:rPr>
          <w:lang w:val="en-GB"/>
        </w:rPr>
        <w:t>or companies.</w:t>
      </w:r>
    </w:p>
    <w:p w:rsidR="00EC559E" w:rsidRPr="00EC559E" w:rsidRDefault="00EC559E" w:rsidP="00EC559E">
      <w:pPr>
        <w:pStyle w:val="Heading2"/>
      </w:pPr>
      <w:r>
        <w:t>IBM’s History</w:t>
      </w:r>
    </w:p>
    <w:p w:rsidR="00EC559E" w:rsidRDefault="00EC559E" w:rsidP="00EC559E">
      <w:r>
        <w:t>Text.</w:t>
      </w:r>
    </w:p>
    <w:p w:rsidR="00EC559E" w:rsidRPr="00EC559E" w:rsidRDefault="00EC559E" w:rsidP="00EC559E">
      <w:pPr>
        <w:pStyle w:val="Heading2"/>
      </w:pPr>
      <w:r w:rsidRPr="00EC559E">
        <w:t>Five Moral Dimensions of the Information Age</w:t>
      </w:r>
    </w:p>
    <w:p w:rsidR="00EC559E" w:rsidRDefault="00EC559E" w:rsidP="00C8093C">
      <w:r w:rsidRPr="00EC559E">
        <w:t>Research and understand the “Five Moral Dimensions of the Information Age” (cited above).</w:t>
      </w:r>
    </w:p>
    <w:p w:rsidR="00EC559E" w:rsidRPr="00EC559E" w:rsidRDefault="00EC559E" w:rsidP="00EC559E">
      <w:pPr>
        <w:pStyle w:val="Heading2"/>
      </w:pPr>
      <w:r>
        <w:t>How Large</w:t>
      </w:r>
      <w:r w:rsidR="001B55FE">
        <w:t xml:space="preserve"> Has the Impact Been?</w:t>
      </w:r>
    </w:p>
    <w:p w:rsidR="00EC559E" w:rsidRDefault="001B55FE" w:rsidP="00EC559E">
      <w:r>
        <w:t>Text.</w:t>
      </w:r>
    </w:p>
    <w:p w:rsidR="0098647A" w:rsidRDefault="0098647A" w:rsidP="0098647A">
      <w:pPr>
        <w:pStyle w:val="Heading1"/>
      </w:pPr>
      <w:bookmarkStart w:id="4" w:name="_Toc373263641"/>
      <w:r>
        <w:lastRenderedPageBreak/>
        <w:t>Ethical Dilemmas Encountered</w:t>
      </w:r>
      <w:bookmarkEnd w:id="4"/>
    </w:p>
    <w:p w:rsidR="001B55FE" w:rsidRPr="001B55FE" w:rsidRDefault="001B55FE" w:rsidP="00EB7A33">
      <w:pPr>
        <w:pStyle w:val="Abstract"/>
        <w:rPr>
          <w:lang w:val="en-GB"/>
        </w:rPr>
      </w:pPr>
      <w:r>
        <w:rPr>
          <w:lang w:val="en-GB"/>
        </w:rPr>
        <w:t>Discuss</w:t>
      </w:r>
      <w:r w:rsidRPr="00C8093C">
        <w:rPr>
          <w:lang w:val="en-GB"/>
        </w:rPr>
        <w:t xml:space="preserve"> ethical dilemmas noticed </w:t>
      </w:r>
      <w:r>
        <w:rPr>
          <w:lang w:val="en-GB"/>
        </w:rPr>
        <w:t>so far working at in the workplace.</w:t>
      </w:r>
    </w:p>
    <w:p w:rsidR="0098647A" w:rsidRDefault="00EC559E" w:rsidP="0098647A">
      <w:pPr>
        <w:pStyle w:val="Heading2"/>
      </w:pPr>
      <w:r>
        <w:t>Ethical Dilemmas Encountered</w:t>
      </w:r>
    </w:p>
    <w:p w:rsidR="00EB7A33" w:rsidRDefault="00EB7A33" w:rsidP="001B55FE">
      <w:pPr>
        <w:rPr>
          <w:lang w:val="en-GB"/>
        </w:rPr>
      </w:pPr>
      <w:r>
        <w:rPr>
          <w:lang w:val="en-GB"/>
        </w:rPr>
        <w:t>Text.</w:t>
      </w:r>
    </w:p>
    <w:p w:rsidR="00EB7A33" w:rsidRPr="00EB7A33" w:rsidRDefault="00EB7A33" w:rsidP="00EB7A33">
      <w:pPr>
        <w:pStyle w:val="Heading2"/>
      </w:pPr>
      <w:r>
        <w:t>Potential Ethical Dilemma</w:t>
      </w:r>
    </w:p>
    <w:p w:rsidR="001B55FE" w:rsidRPr="00C8093C" w:rsidRDefault="001B55FE" w:rsidP="001B55FE">
      <w:pPr>
        <w:rPr>
          <w:lang w:val="en-GB"/>
        </w:rPr>
      </w:pPr>
      <w:r w:rsidRPr="00C8093C">
        <w:rPr>
          <w:lang w:val="en-GB"/>
        </w:rPr>
        <w:t>Start thinking about an ethical dilemma that may lead to a “conceptual muddle” and perhaps a “policy vacuum”. Tutor feedback may help you identify a domain of enquiry. Discussion with workgroup colleagues, and possibly your manager, may help.</w:t>
      </w:r>
    </w:p>
    <w:p w:rsidR="00EC559E" w:rsidRDefault="001B55FE" w:rsidP="00EC559E">
      <w:pPr>
        <w:pStyle w:val="Heading2"/>
      </w:pPr>
      <w:r>
        <w:t>Ethical Analysis</w:t>
      </w:r>
    </w:p>
    <w:p w:rsidR="00EC559E" w:rsidRPr="00C8093C" w:rsidRDefault="00EC559E" w:rsidP="00EC559E">
      <w:pPr>
        <w:rPr>
          <w:lang w:val="en-GB"/>
        </w:rPr>
      </w:pPr>
      <w:r w:rsidRPr="00C8093C">
        <w:rPr>
          <w:lang w:val="en-GB"/>
        </w:rPr>
        <w:t>Produce an ethical analysis for your chosen “dilemma” from one or more of the “five dimensions” using the following framework from the above source:-</w:t>
      </w:r>
    </w:p>
    <w:p w:rsidR="00EC559E" w:rsidRPr="00C8093C" w:rsidRDefault="00EC559E" w:rsidP="00EB7A33">
      <w:pPr>
        <w:numPr>
          <w:ilvl w:val="0"/>
          <w:numId w:val="30"/>
        </w:numPr>
        <w:spacing w:line="240" w:lineRule="auto"/>
        <w:rPr>
          <w:lang w:val="en-GB"/>
        </w:rPr>
      </w:pPr>
      <w:r w:rsidRPr="00C8093C">
        <w:rPr>
          <w:lang w:val="en-GB"/>
        </w:rPr>
        <w:t>Identify and describe the facts as clearly as possible</w:t>
      </w:r>
    </w:p>
    <w:p w:rsidR="00EC559E" w:rsidRPr="00C8093C" w:rsidRDefault="00EC559E" w:rsidP="00EB7A33">
      <w:pPr>
        <w:numPr>
          <w:ilvl w:val="0"/>
          <w:numId w:val="30"/>
        </w:numPr>
        <w:spacing w:line="240" w:lineRule="auto"/>
        <w:rPr>
          <w:lang w:val="en-GB"/>
        </w:rPr>
      </w:pPr>
      <w:r w:rsidRPr="00C8093C">
        <w:rPr>
          <w:lang w:val="en-GB"/>
        </w:rPr>
        <w:t>Define the conflict or dilemma and identify (if possible) the higher order values involved</w:t>
      </w:r>
    </w:p>
    <w:p w:rsidR="00EC559E" w:rsidRPr="00C8093C" w:rsidRDefault="00EC559E" w:rsidP="00EB7A33">
      <w:pPr>
        <w:numPr>
          <w:ilvl w:val="0"/>
          <w:numId w:val="30"/>
        </w:numPr>
        <w:spacing w:line="240" w:lineRule="auto"/>
        <w:rPr>
          <w:lang w:val="en-GB"/>
        </w:rPr>
      </w:pPr>
      <w:r w:rsidRPr="00C8093C">
        <w:rPr>
          <w:lang w:val="en-GB"/>
        </w:rPr>
        <w:t>Identify the stakeholders as broadly as you can</w:t>
      </w:r>
    </w:p>
    <w:p w:rsidR="00EC559E" w:rsidRPr="00C8093C" w:rsidRDefault="00EC559E" w:rsidP="00EB7A33">
      <w:pPr>
        <w:numPr>
          <w:ilvl w:val="0"/>
          <w:numId w:val="30"/>
        </w:numPr>
        <w:spacing w:line="240" w:lineRule="auto"/>
        <w:rPr>
          <w:lang w:val="en-GB"/>
        </w:rPr>
      </w:pPr>
      <w:r w:rsidRPr="00C8093C">
        <w:rPr>
          <w:lang w:val="en-GB"/>
        </w:rPr>
        <w:t>Identify the options that can be reasonably taken</w:t>
      </w:r>
    </w:p>
    <w:p w:rsidR="00EC559E" w:rsidRPr="00C8093C" w:rsidRDefault="00EC559E" w:rsidP="00EB7A33">
      <w:pPr>
        <w:numPr>
          <w:ilvl w:val="0"/>
          <w:numId w:val="30"/>
        </w:numPr>
        <w:spacing w:line="240" w:lineRule="auto"/>
        <w:rPr>
          <w:lang w:val="en-GB"/>
        </w:rPr>
      </w:pPr>
      <w:r w:rsidRPr="00C8093C">
        <w:rPr>
          <w:lang w:val="en-GB"/>
        </w:rPr>
        <w:t>Identify the potential consequences of your options</w:t>
      </w:r>
    </w:p>
    <w:p w:rsidR="00EC559E" w:rsidRDefault="00EC559E" w:rsidP="00EB7A33">
      <w:pPr>
        <w:numPr>
          <w:ilvl w:val="0"/>
          <w:numId w:val="30"/>
        </w:numPr>
        <w:spacing w:line="240" w:lineRule="auto"/>
        <w:rPr>
          <w:lang w:val="en-GB"/>
        </w:rPr>
      </w:pPr>
      <w:r w:rsidRPr="00C8093C">
        <w:rPr>
          <w:lang w:val="en-GB"/>
        </w:rPr>
        <w:t>Produce an action to improve the situation (Note: 1-5 address the “conceptual muddle”, 6 attempts to fill the “policy vacuum”).</w:t>
      </w:r>
    </w:p>
    <w:p w:rsidR="00EC559E" w:rsidRPr="00C8093C" w:rsidRDefault="00EC559E" w:rsidP="00EC559E">
      <w:pPr>
        <w:rPr>
          <w:lang w:val="en-GB"/>
        </w:rPr>
      </w:pPr>
    </w:p>
    <w:p w:rsidR="0098647A" w:rsidRDefault="0098647A" w:rsidP="0098647A">
      <w:pPr>
        <w:pStyle w:val="Heading1"/>
      </w:pPr>
      <w:bookmarkStart w:id="5" w:name="_Toc373263642"/>
      <w:r>
        <w:lastRenderedPageBreak/>
        <w:t>Professional Guidance</w:t>
      </w:r>
      <w:bookmarkEnd w:id="5"/>
    </w:p>
    <w:p w:rsidR="001B55FE" w:rsidRDefault="001B55FE" w:rsidP="00EB7A33">
      <w:pPr>
        <w:pStyle w:val="Abstract"/>
        <w:rPr>
          <w:lang w:val="en-GB"/>
        </w:rPr>
      </w:pPr>
      <w:r>
        <w:rPr>
          <w:lang w:val="en-GB"/>
        </w:rPr>
        <w:t>Evaluate</w:t>
      </w:r>
      <w:r w:rsidRPr="00C8093C">
        <w:rPr>
          <w:lang w:val="en-GB"/>
        </w:rPr>
        <w:t xml:space="preserve"> source</w:t>
      </w:r>
      <w:r>
        <w:rPr>
          <w:lang w:val="en-GB"/>
        </w:rPr>
        <w:t>s</w:t>
      </w:r>
      <w:r w:rsidRPr="00C8093C">
        <w:rPr>
          <w:lang w:val="en-GB"/>
        </w:rPr>
        <w:t xml:space="preserve"> of professional guidance </w:t>
      </w:r>
      <w:r>
        <w:rPr>
          <w:lang w:val="en-GB"/>
        </w:rPr>
        <w:t>and compare/contrast</w:t>
      </w:r>
      <w:r w:rsidRPr="00C8093C">
        <w:rPr>
          <w:lang w:val="en-GB"/>
        </w:rPr>
        <w:t xml:space="preserve"> </w:t>
      </w:r>
      <w:r>
        <w:rPr>
          <w:lang w:val="en-GB"/>
        </w:rPr>
        <w:t>to actual practice.</w:t>
      </w:r>
    </w:p>
    <w:p w:rsidR="00EB7A33" w:rsidRPr="00EB7A33" w:rsidRDefault="00EB7A33" w:rsidP="00EB7A33">
      <w:pPr>
        <w:pStyle w:val="Heading2"/>
      </w:pPr>
      <w:r>
        <w:t xml:space="preserve">Relevance of Code of Conduct </w:t>
      </w:r>
    </w:p>
    <w:p w:rsidR="00EB7A33" w:rsidRPr="00C8093C" w:rsidRDefault="00EB7A33" w:rsidP="00EB7A33">
      <w:pPr>
        <w:rPr>
          <w:lang w:val="en-GB"/>
        </w:rPr>
      </w:pPr>
      <w:r w:rsidRPr="00C8093C">
        <w:rPr>
          <w:lang w:val="en-GB"/>
        </w:rPr>
        <w:t>Now explore the relevance of your workplace code of conduct, OR the BCS guidelines, OR the ACM code, to the same dilemma or issue as an alternative means of analysis. Compare and contrast the results.</w:t>
      </w:r>
    </w:p>
    <w:p w:rsidR="001B55FE" w:rsidRDefault="00EB7A33" w:rsidP="001B55FE">
      <w:pPr>
        <w:pStyle w:val="Heading2"/>
        <w:rPr>
          <w:lang w:val="en-GB"/>
        </w:rPr>
      </w:pPr>
      <w:r>
        <w:rPr>
          <w:lang w:val="en-GB"/>
        </w:rPr>
        <w:t>How</w:t>
      </w:r>
      <w:r w:rsidR="001B55FE">
        <w:rPr>
          <w:lang w:val="en-GB"/>
        </w:rPr>
        <w:t xml:space="preserve"> IBM’s Code of Conduct</w:t>
      </w:r>
      <w:r>
        <w:rPr>
          <w:lang w:val="en-GB"/>
        </w:rPr>
        <w:t xml:space="preserve"> Compares with Reality</w:t>
      </w:r>
    </w:p>
    <w:p w:rsidR="00EB7A33" w:rsidRPr="00EB7A33" w:rsidRDefault="00EB7A33" w:rsidP="00EB7A33">
      <w:pPr>
        <w:rPr>
          <w:lang w:val="en-GB"/>
        </w:rPr>
      </w:pPr>
      <w:r>
        <w:rPr>
          <w:lang w:val="en-GB"/>
        </w:rPr>
        <w:t>Text.</w:t>
      </w:r>
    </w:p>
    <w:p w:rsidR="00EB7A33" w:rsidRDefault="00EB7A33" w:rsidP="00EB7A33">
      <w:pPr>
        <w:pStyle w:val="Heading2"/>
        <w:rPr>
          <w:lang w:val="en-GB"/>
        </w:rPr>
      </w:pPr>
      <w:r>
        <w:rPr>
          <w:lang w:val="en-GB"/>
        </w:rPr>
        <w:t>How IBM’s Code of Conduct Contrasts with Reality</w:t>
      </w:r>
    </w:p>
    <w:p w:rsidR="00C8093C" w:rsidRDefault="00EB7A33" w:rsidP="00EB7A33">
      <w:pPr>
        <w:rPr>
          <w:lang w:val="en-GB"/>
        </w:rPr>
      </w:pPr>
      <w:r>
        <w:rPr>
          <w:lang w:val="en-GB"/>
        </w:rPr>
        <w:t>Text.</w:t>
      </w:r>
    </w:p>
    <w:p w:rsidR="0098647A" w:rsidRDefault="0098647A" w:rsidP="0098647A">
      <w:pPr>
        <w:pStyle w:val="Heading1"/>
      </w:pPr>
      <w:bookmarkStart w:id="6" w:name="_Toc373263643"/>
      <w:r>
        <w:lastRenderedPageBreak/>
        <w:t>Ethical Frameworks &amp; Professional Codes of Practice</w:t>
      </w:r>
      <w:bookmarkEnd w:id="6"/>
    </w:p>
    <w:p w:rsidR="001B55FE" w:rsidRDefault="001B55FE" w:rsidP="00EB7A33">
      <w:pPr>
        <w:pStyle w:val="Abstract"/>
        <w:rPr>
          <w:lang w:val="en-GB"/>
        </w:rPr>
      </w:pPr>
      <w:r>
        <w:rPr>
          <w:lang w:val="en-GB"/>
        </w:rPr>
        <w:t>Evaluate</w:t>
      </w:r>
      <w:r w:rsidRPr="00C8093C">
        <w:rPr>
          <w:lang w:val="en-GB"/>
        </w:rPr>
        <w:t xml:space="preserve"> the usefulness of ethical frameworks and professional codes of practice.</w:t>
      </w:r>
    </w:p>
    <w:p w:rsidR="00047D47" w:rsidRDefault="00047D47" w:rsidP="00047D47">
      <w:pPr>
        <w:pStyle w:val="Heading2"/>
        <w:rPr>
          <w:lang w:val="en-GB"/>
        </w:rPr>
      </w:pPr>
      <w:r>
        <w:rPr>
          <w:lang w:val="en-GB"/>
        </w:rPr>
        <w:t>How Are IBM’s Ethical Frameworks Used?</w:t>
      </w:r>
    </w:p>
    <w:p w:rsidR="00047D47" w:rsidRDefault="00047D47" w:rsidP="00047D47">
      <w:pPr>
        <w:rPr>
          <w:lang w:val="en-GB"/>
        </w:rPr>
      </w:pPr>
      <w:r>
        <w:rPr>
          <w:lang w:val="en-GB"/>
        </w:rPr>
        <w:t>Text.</w:t>
      </w:r>
    </w:p>
    <w:p w:rsidR="00047D47" w:rsidRDefault="00047D47" w:rsidP="00047D47">
      <w:pPr>
        <w:pStyle w:val="Heading2"/>
        <w:rPr>
          <w:lang w:val="en-GB"/>
        </w:rPr>
      </w:pPr>
      <w:r>
        <w:rPr>
          <w:lang w:val="en-GB"/>
        </w:rPr>
        <w:t>How effective are IBM’s Ethical Frameworks</w:t>
      </w:r>
    </w:p>
    <w:p w:rsidR="00047D47" w:rsidRPr="00C8093C" w:rsidRDefault="00047D47" w:rsidP="00047D47">
      <w:pPr>
        <w:rPr>
          <w:lang w:val="en-GB"/>
        </w:rPr>
      </w:pPr>
      <w:r>
        <w:rPr>
          <w:lang w:val="en-GB"/>
        </w:rPr>
        <w:t>Text.</w:t>
      </w:r>
    </w:p>
    <w:p w:rsidR="00047D47" w:rsidRDefault="00047D47" w:rsidP="00047D47">
      <w:pPr>
        <w:pStyle w:val="Heading2"/>
        <w:rPr>
          <w:lang w:val="en-GB"/>
        </w:rPr>
      </w:pPr>
      <w:r>
        <w:rPr>
          <w:lang w:val="en-GB"/>
        </w:rPr>
        <w:t>Thoughts for improvement</w:t>
      </w:r>
    </w:p>
    <w:p w:rsidR="00047D47" w:rsidRDefault="00047D47" w:rsidP="00047D47">
      <w:r>
        <w:t>Text.</w:t>
      </w:r>
    </w:p>
    <w:p w:rsidR="004C47CA" w:rsidRDefault="004C47CA" w:rsidP="00E9671F"/>
    <w:p w:rsidR="00922D76" w:rsidRDefault="00922D76" w:rsidP="002E68A3">
      <w:pPr>
        <w:pStyle w:val="Heading1"/>
      </w:pPr>
      <w:bookmarkStart w:id="7" w:name="_Toc373263644"/>
      <w:r>
        <w:lastRenderedPageBreak/>
        <w:t>Conclusion</w:t>
      </w:r>
      <w:bookmarkEnd w:id="7"/>
    </w:p>
    <w:p w:rsidR="00047D47" w:rsidRDefault="00047D47" w:rsidP="00047D47">
      <w:pPr>
        <w:pStyle w:val="Heading2"/>
        <w:rPr>
          <w:lang w:val="en-GB"/>
        </w:rPr>
      </w:pPr>
      <w:r>
        <w:rPr>
          <w:lang w:val="en-GB"/>
        </w:rPr>
        <w:t>Outcomes of Research</w:t>
      </w:r>
    </w:p>
    <w:p w:rsidR="00047D47" w:rsidRDefault="00047D47" w:rsidP="00047D47">
      <w:pPr>
        <w:rPr>
          <w:lang w:val="en-GB"/>
        </w:rPr>
      </w:pPr>
      <w:r w:rsidRPr="00C8093C">
        <w:rPr>
          <w:lang w:val="en-GB"/>
        </w:rPr>
        <w:t>Prepare a critical evaluation of your findings which addresses the objectives set out above.</w:t>
      </w:r>
      <w:r>
        <w:rPr>
          <w:lang w:val="en-GB"/>
        </w:rPr>
        <w:t xml:space="preserve"> </w:t>
      </w:r>
      <w:r w:rsidRPr="00C8093C">
        <w:rPr>
          <w:lang w:val="en-GB"/>
        </w:rPr>
        <w:t>Write a report on the outcomes of the above.</w:t>
      </w:r>
    </w:p>
    <w:p w:rsidR="00047D47" w:rsidRDefault="00047D47" w:rsidP="00047D47">
      <w:pPr>
        <w:pStyle w:val="Heading2"/>
        <w:rPr>
          <w:lang w:val="en-GB"/>
        </w:rPr>
      </w:pPr>
      <w:r>
        <w:rPr>
          <w:lang w:val="en-GB"/>
        </w:rPr>
        <w:t>Outcomes</w:t>
      </w:r>
    </w:p>
    <w:p w:rsidR="00047D47" w:rsidRDefault="00047D47" w:rsidP="00047D47">
      <w:r>
        <w:t>Text.</w:t>
      </w:r>
    </w:p>
    <w:p w:rsidR="00047D47" w:rsidRPr="00C8093C" w:rsidRDefault="00047D47" w:rsidP="00047D47">
      <w:pPr>
        <w:rPr>
          <w:lang w:val="en-GB"/>
        </w:rPr>
      </w:pPr>
    </w:p>
    <w:p w:rsidR="00496AA3" w:rsidRDefault="00496AA3" w:rsidP="002E68A3"/>
    <w:p w:rsidR="00496AA3" w:rsidRDefault="00496AA3" w:rsidP="002E68A3"/>
    <w:p w:rsidR="00496AA3" w:rsidRDefault="00496AA3" w:rsidP="002E68A3"/>
    <w:p w:rsidR="002807C3" w:rsidRDefault="002807C3" w:rsidP="002E68A3"/>
    <w:p w:rsidR="002807C3" w:rsidRDefault="002807C3" w:rsidP="002E68A3"/>
    <w:p w:rsidR="002807C3" w:rsidRDefault="002807C3" w:rsidP="002E68A3"/>
    <w:p w:rsidR="002807C3" w:rsidRDefault="002807C3" w:rsidP="002E68A3"/>
    <w:p w:rsidR="00496AA3" w:rsidRDefault="00496AA3" w:rsidP="002E68A3"/>
    <w:p w:rsidR="00496AA3" w:rsidRDefault="002807C3" w:rsidP="004A7AFC">
      <w:pPr>
        <w:jc w:val="right"/>
      </w:pPr>
      <w:r w:rsidRPr="002807C3">
        <w:rPr>
          <w:b/>
        </w:rPr>
        <w:t xml:space="preserve">Word Count: </w:t>
      </w:r>
      <w:r w:rsidR="00721D44">
        <w:t>224</w:t>
      </w:r>
      <w:r w:rsidR="00397798">
        <w:t>9</w:t>
      </w:r>
    </w:p>
    <w:p w:rsidR="00496AA3" w:rsidRDefault="00496AA3" w:rsidP="002E68A3"/>
    <w:p w:rsidR="00496AA3" w:rsidRDefault="00496AA3" w:rsidP="002E68A3"/>
    <w:p w:rsidR="00496AA3" w:rsidRDefault="00496AA3" w:rsidP="002E68A3"/>
    <w:p w:rsidR="00496AA3" w:rsidRDefault="00496AA3" w:rsidP="002E68A3"/>
    <w:p w:rsidR="00496AA3" w:rsidRDefault="00496AA3" w:rsidP="002E68A3"/>
    <w:p w:rsidR="00496AA3" w:rsidRDefault="00496AA3" w:rsidP="002E68A3"/>
    <w:p w:rsidR="00496AA3" w:rsidRDefault="00496AA3" w:rsidP="002E68A3"/>
    <w:p w:rsidR="00496AA3" w:rsidRDefault="00496AA3" w:rsidP="002E68A3"/>
    <w:p w:rsidR="00496AA3" w:rsidRDefault="00496AA3" w:rsidP="002E68A3"/>
    <w:p w:rsidR="00496AA3" w:rsidRDefault="00496AA3" w:rsidP="00496AA3">
      <w:pPr>
        <w:pStyle w:val="Heading1"/>
      </w:pPr>
      <w:bookmarkStart w:id="8" w:name="_Toc373263645"/>
      <w:r>
        <w:lastRenderedPageBreak/>
        <w:t>Study Plan Calendar</w:t>
      </w:r>
      <w:bookmarkEnd w:id="8"/>
      <w:r>
        <w:t xml:space="preserve"> </w:t>
      </w:r>
    </w:p>
    <w:tbl>
      <w:tblPr>
        <w:tblpPr w:leftFromText="180" w:rightFromText="180" w:vertAnchor="page" w:horzAnchor="margin" w:tblpY="37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710"/>
        <w:gridCol w:w="1021"/>
        <w:gridCol w:w="1246"/>
        <w:gridCol w:w="1702"/>
        <w:gridCol w:w="3737"/>
      </w:tblGrid>
      <w:tr w:rsidR="00496AA3" w:rsidRPr="00BF7B10" w:rsidTr="00C03817">
        <w:trPr>
          <w:trHeight w:val="274"/>
        </w:trPr>
        <w:tc>
          <w:tcPr>
            <w:tcW w:w="5000" w:type="pct"/>
            <w:gridSpan w:val="6"/>
            <w:shd w:val="clear" w:color="auto" w:fill="C1C9CB" w:themeFill="accent5" w:themeFillTint="66"/>
            <w:hideMark/>
          </w:tcPr>
          <w:p w:rsidR="00496AA3" w:rsidRPr="00BF7B10" w:rsidRDefault="00496AA3" w:rsidP="00C03817">
            <w:pPr>
              <w:spacing w:after="0"/>
              <w:rPr>
                <w:rFonts w:cs="Arial"/>
                <w:b/>
                <w:color w:val="FF0000"/>
                <w:sz w:val="18"/>
                <w:lang w:eastAsia="en-GB"/>
              </w:rPr>
            </w:pPr>
            <w:r w:rsidRPr="00BF7B10">
              <w:rPr>
                <w:rFonts w:cs="Arial"/>
                <w:b/>
                <w:color w:val="FF0000"/>
                <w:sz w:val="18"/>
                <w:lang w:eastAsia="en-GB"/>
              </w:rPr>
              <w:t xml:space="preserve">UWE-FET UFCFE6-15-3 Professional Experience Module Calendar 2013/14 for </w:t>
            </w:r>
            <w:r w:rsidRPr="00BF7B10">
              <w:rPr>
                <w:rFonts w:cs="Arial"/>
                <w:i/>
                <w:color w:val="FF0000"/>
                <w:sz w:val="18"/>
                <w:lang w:eastAsia="en-GB"/>
              </w:rPr>
              <w:t>[David Norton]</w:t>
            </w:r>
          </w:p>
        </w:tc>
      </w:tr>
      <w:tr w:rsidR="00496AA3" w:rsidRPr="00BF7B10" w:rsidTr="00C03817">
        <w:trPr>
          <w:trHeight w:val="392"/>
        </w:trPr>
        <w:tc>
          <w:tcPr>
            <w:tcW w:w="386" w:type="pct"/>
            <w:hideMark/>
          </w:tcPr>
          <w:p w:rsidR="00496AA3" w:rsidRPr="00BF7B10" w:rsidRDefault="00496AA3" w:rsidP="00C03817">
            <w:pPr>
              <w:spacing w:after="0"/>
              <w:jc w:val="center"/>
              <w:rPr>
                <w:rFonts w:cs="Arial"/>
                <w:color w:val="000000"/>
                <w:sz w:val="18"/>
                <w:lang w:eastAsia="en-GB"/>
              </w:rPr>
            </w:pPr>
            <w:r w:rsidRPr="00BF7B10">
              <w:rPr>
                <w:rFonts w:cs="Arial"/>
                <w:b/>
                <w:bCs/>
                <w:color w:val="000000"/>
                <w:sz w:val="18"/>
                <w:lang w:eastAsia="en-GB"/>
              </w:rPr>
              <w:t>UWE wk no</w:t>
            </w:r>
            <w:r w:rsidRPr="00BF7B10">
              <w:rPr>
                <w:rFonts w:cs="Arial"/>
                <w:color w:val="000000"/>
                <w:sz w:val="18"/>
                <w:lang w:eastAsia="en-GB"/>
              </w:rPr>
              <w:t>.</w:t>
            </w:r>
          </w:p>
        </w:tc>
        <w:tc>
          <w:tcPr>
            <w:tcW w:w="389" w:type="pct"/>
            <w:hideMark/>
          </w:tcPr>
          <w:p w:rsidR="00496AA3" w:rsidRPr="00BF7B10" w:rsidRDefault="00496AA3" w:rsidP="00C03817">
            <w:pPr>
              <w:spacing w:after="0"/>
              <w:jc w:val="center"/>
              <w:rPr>
                <w:rFonts w:cs="Arial"/>
                <w:color w:val="000000"/>
                <w:sz w:val="18"/>
                <w:lang w:eastAsia="en-GB"/>
              </w:rPr>
            </w:pPr>
            <w:r w:rsidRPr="00BF7B10">
              <w:rPr>
                <w:rFonts w:cs="Arial"/>
                <w:b/>
                <w:bCs/>
                <w:color w:val="000000"/>
                <w:sz w:val="18"/>
                <w:lang w:eastAsia="en-GB"/>
              </w:rPr>
              <w:t>Module wk. no.</w:t>
            </w:r>
          </w:p>
        </w:tc>
        <w:tc>
          <w:tcPr>
            <w:tcW w:w="560" w:type="pct"/>
            <w:hideMark/>
          </w:tcPr>
          <w:p w:rsidR="00496AA3" w:rsidRPr="00BF7B10" w:rsidRDefault="00496AA3" w:rsidP="00C03817">
            <w:pPr>
              <w:spacing w:after="0"/>
              <w:jc w:val="center"/>
              <w:rPr>
                <w:rFonts w:cs="Arial"/>
                <w:color w:val="000000"/>
                <w:sz w:val="18"/>
                <w:lang w:eastAsia="en-GB"/>
              </w:rPr>
            </w:pPr>
            <w:r w:rsidRPr="00BF7B10">
              <w:rPr>
                <w:rFonts w:cs="Arial"/>
                <w:b/>
                <w:bCs/>
                <w:color w:val="000000"/>
                <w:sz w:val="18"/>
                <w:lang w:eastAsia="en-GB"/>
              </w:rPr>
              <w:t>Wk. comm.</w:t>
            </w:r>
          </w:p>
        </w:tc>
        <w:tc>
          <w:tcPr>
            <w:tcW w:w="683" w:type="pct"/>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Study Period (SP)</w:t>
            </w:r>
          </w:p>
        </w:tc>
        <w:tc>
          <w:tcPr>
            <w:tcW w:w="933" w:type="pct"/>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Learning Unit (LU) to be tackled</w:t>
            </w:r>
          </w:p>
        </w:tc>
        <w:tc>
          <w:tcPr>
            <w:tcW w:w="2049" w:type="pct"/>
            <w:hideMark/>
          </w:tcPr>
          <w:p w:rsidR="00496AA3" w:rsidRPr="00BF7B10" w:rsidRDefault="00496AA3" w:rsidP="00C03817">
            <w:pPr>
              <w:spacing w:after="0"/>
              <w:rPr>
                <w:rFonts w:cs="Arial"/>
                <w:b/>
                <w:color w:val="000000"/>
                <w:sz w:val="18"/>
                <w:lang w:eastAsia="en-GB"/>
              </w:rPr>
            </w:pPr>
            <w:r w:rsidRPr="00BF7B10">
              <w:rPr>
                <w:rFonts w:cs="Arial"/>
                <w:b/>
                <w:color w:val="000000"/>
                <w:sz w:val="18"/>
                <w:lang w:eastAsia="en-GB"/>
              </w:rPr>
              <w:t>Notes</w:t>
            </w:r>
          </w:p>
          <w:p w:rsidR="00496AA3" w:rsidRPr="00BF7B10" w:rsidRDefault="00496AA3" w:rsidP="00C03817">
            <w:pPr>
              <w:spacing w:after="0"/>
              <w:rPr>
                <w:rFonts w:cs="Arial"/>
                <w:i/>
                <w:color w:val="000000"/>
                <w:sz w:val="18"/>
                <w:lang w:eastAsia="en-GB"/>
              </w:rPr>
            </w:pPr>
            <w:r w:rsidRPr="00BF7B10">
              <w:rPr>
                <w:rFonts w:cs="Arial"/>
                <w:i/>
                <w:color w:val="000000"/>
                <w:sz w:val="18"/>
                <w:lang w:eastAsia="en-GB"/>
              </w:rPr>
              <w:t xml:space="preserve">                                                          </w:t>
            </w:r>
            <w:r w:rsidRPr="00BF7B10">
              <w:rPr>
                <w:rFonts w:cs="Arial"/>
                <w:b/>
                <w:color w:val="000000"/>
                <w:sz w:val="18"/>
                <w:lang w:eastAsia="en-GB"/>
              </w:rPr>
              <w:t>Milestones</w:t>
            </w:r>
          </w:p>
        </w:tc>
      </w:tr>
      <w:tr w:rsidR="00496AA3" w:rsidRPr="00BF7B10" w:rsidTr="00C03817">
        <w:trPr>
          <w:trHeight w:val="20"/>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9</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23-Sep</w:t>
            </w:r>
          </w:p>
        </w:tc>
        <w:tc>
          <w:tcPr>
            <w:tcW w:w="1616" w:type="pct"/>
            <w:gridSpan w:val="2"/>
            <w:vMerge w:val="restart"/>
            <w:vAlign w:val="center"/>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Registration leeway period</w:t>
            </w:r>
          </w:p>
        </w:tc>
        <w:tc>
          <w:tcPr>
            <w:tcW w:w="2049" w:type="pct"/>
            <w:vMerge w:val="restart"/>
            <w:vAlign w:val="bottom"/>
            <w:hideMark/>
          </w:tcPr>
          <w:p w:rsidR="00496AA3" w:rsidRPr="00BF7B10" w:rsidRDefault="00496AA3" w:rsidP="00C03817">
            <w:pPr>
              <w:spacing w:before="100" w:beforeAutospacing="1" w:after="100" w:afterAutospacing="1"/>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10</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30-Sep</w:t>
            </w:r>
          </w:p>
        </w:tc>
        <w:tc>
          <w:tcPr>
            <w:tcW w:w="1616" w:type="pct"/>
            <w:gridSpan w:val="2"/>
            <w:vMerge/>
            <w:vAlign w:val="center"/>
            <w:hideMark/>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11</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07-Oct</w:t>
            </w:r>
          </w:p>
        </w:tc>
        <w:tc>
          <w:tcPr>
            <w:tcW w:w="683" w:type="pct"/>
            <w:vMerge w:val="restart"/>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SP1</w:t>
            </w:r>
          </w:p>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(3 weeks)</w:t>
            </w:r>
          </w:p>
        </w:tc>
        <w:tc>
          <w:tcPr>
            <w:tcW w:w="933" w:type="pct"/>
            <w:vMerge w:val="restart"/>
            <w:vAlign w:val="center"/>
          </w:tcPr>
          <w:p w:rsidR="00496AA3" w:rsidRPr="00BF7B10" w:rsidRDefault="00496AA3" w:rsidP="00C03817">
            <w:pPr>
              <w:spacing w:after="0"/>
              <w:jc w:val="right"/>
              <w:rPr>
                <w:rFonts w:cs="Arial"/>
                <w:b/>
                <w:color w:val="000000"/>
                <w:sz w:val="18"/>
                <w:lang w:eastAsia="en-GB"/>
              </w:rPr>
            </w:pPr>
          </w:p>
        </w:tc>
        <w:tc>
          <w:tcPr>
            <w:tcW w:w="2049" w:type="pct"/>
            <w:vMerge w:val="restart"/>
            <w:vAlign w:val="bottom"/>
            <w:hideMark/>
          </w:tcPr>
          <w:p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Due to course delays and tutors not being assigned, I will spend this time planning the required work                         </w:t>
            </w:r>
            <w:r w:rsidRPr="00BF7B10">
              <w:rPr>
                <w:rFonts w:cs="Arial"/>
                <w:b/>
                <w:color w:val="000000"/>
                <w:sz w:val="18"/>
                <w:lang w:eastAsia="en-GB"/>
              </w:rPr>
              <w:t>Ends Thu 24 Oct</w:t>
            </w: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12</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4</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14-Oct</w:t>
            </w:r>
          </w:p>
        </w:tc>
        <w:tc>
          <w:tcPr>
            <w:tcW w:w="683" w:type="pct"/>
            <w:vMerge/>
            <w:vAlign w:val="center"/>
            <w:hideMark/>
          </w:tcPr>
          <w:p w:rsidR="00496AA3" w:rsidRPr="00BF7B10" w:rsidRDefault="00496AA3" w:rsidP="00C03817">
            <w:pPr>
              <w:spacing w:after="0"/>
              <w:jc w:val="center"/>
              <w:rPr>
                <w:rFonts w:cs="Arial"/>
                <w:color w:val="000000"/>
                <w:sz w:val="18"/>
                <w:lang w:eastAsia="en-GB"/>
              </w:rPr>
            </w:pPr>
          </w:p>
        </w:tc>
        <w:tc>
          <w:tcPr>
            <w:tcW w:w="933" w:type="pct"/>
            <w:vMerge/>
            <w:vAlign w:val="center"/>
            <w:hideMark/>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13</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5</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21-Oct</w:t>
            </w:r>
          </w:p>
        </w:tc>
        <w:tc>
          <w:tcPr>
            <w:tcW w:w="683" w:type="pct"/>
            <w:vMerge/>
            <w:vAlign w:val="center"/>
            <w:hideMark/>
          </w:tcPr>
          <w:p w:rsidR="00496AA3" w:rsidRPr="00BF7B10" w:rsidRDefault="00496AA3" w:rsidP="00C03817">
            <w:pPr>
              <w:spacing w:after="0"/>
              <w:jc w:val="center"/>
              <w:rPr>
                <w:rFonts w:cs="Arial"/>
                <w:color w:val="000000"/>
                <w:sz w:val="18"/>
                <w:lang w:eastAsia="en-GB"/>
              </w:rPr>
            </w:pPr>
          </w:p>
        </w:tc>
        <w:tc>
          <w:tcPr>
            <w:tcW w:w="933" w:type="pct"/>
            <w:vMerge/>
            <w:vAlign w:val="center"/>
            <w:hideMark/>
          </w:tcPr>
          <w:p w:rsidR="00496AA3" w:rsidRPr="00BF7B10" w:rsidRDefault="00496AA3" w:rsidP="00C03817">
            <w:pPr>
              <w:spacing w:after="0"/>
              <w:jc w:val="right"/>
              <w:rPr>
                <w:rFonts w:cs="Arial"/>
                <w:color w:val="000000"/>
                <w:sz w:val="18"/>
                <w:lang w:eastAsia="en-GB"/>
              </w:rPr>
            </w:pPr>
          </w:p>
        </w:tc>
        <w:tc>
          <w:tcPr>
            <w:tcW w:w="2049" w:type="pct"/>
            <w:vMerge/>
            <w:hideMark/>
          </w:tcPr>
          <w:p w:rsidR="00496AA3" w:rsidRPr="00BF7B10" w:rsidRDefault="00496AA3" w:rsidP="00C03817">
            <w:pPr>
              <w:spacing w:before="100" w:beforeAutospacing="1" w:after="100" w:afterAutospacing="1"/>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14</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6</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28-Oct</w:t>
            </w:r>
          </w:p>
        </w:tc>
        <w:tc>
          <w:tcPr>
            <w:tcW w:w="683" w:type="pct"/>
            <w:vMerge w:val="restart"/>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SP2</w:t>
            </w:r>
          </w:p>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(3 weeks)</w:t>
            </w:r>
          </w:p>
        </w:tc>
        <w:tc>
          <w:tcPr>
            <w:tcW w:w="933" w:type="pct"/>
            <w:vMerge w:val="restart"/>
            <w:vAlign w:val="center"/>
            <w:hideMark/>
          </w:tcPr>
          <w:p w:rsidR="00496AA3" w:rsidRPr="00BF7B10" w:rsidRDefault="00496AA3" w:rsidP="00C03817">
            <w:pPr>
              <w:spacing w:after="0"/>
              <w:jc w:val="center"/>
              <w:rPr>
                <w:rFonts w:cs="Arial"/>
                <w:color w:val="000000"/>
                <w:sz w:val="18"/>
                <w:lang w:eastAsia="en-GB"/>
              </w:rPr>
            </w:pPr>
            <w:r w:rsidRPr="00BF7B10">
              <w:rPr>
                <w:rFonts w:cs="Arial"/>
                <w:i/>
                <w:color w:val="000000"/>
                <w:sz w:val="18"/>
                <w:lang w:eastAsia="en-GB"/>
              </w:rPr>
              <w:t>LU1</w:t>
            </w:r>
          </w:p>
        </w:tc>
        <w:tc>
          <w:tcPr>
            <w:tcW w:w="2049" w:type="pct"/>
            <w:vMerge w:val="restart"/>
            <w:vAlign w:val="bottom"/>
            <w:hideMark/>
          </w:tcPr>
          <w:p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I will complete LU1 and have it pre-marked by my tutor to avoid major mistakes, as I know I have time free over this time. </w:t>
            </w:r>
            <w:r w:rsidRPr="00BF7B10">
              <w:rPr>
                <w:rFonts w:cs="Arial"/>
                <w:b/>
                <w:color w:val="000000"/>
                <w:sz w:val="18"/>
                <w:lang w:eastAsia="en-GB"/>
              </w:rPr>
              <w:t>Ends Thu 14 Nov</w:t>
            </w: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15</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7</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04-Nov</w:t>
            </w:r>
          </w:p>
        </w:tc>
        <w:tc>
          <w:tcPr>
            <w:tcW w:w="683" w:type="pct"/>
            <w:vMerge/>
            <w:vAlign w:val="center"/>
            <w:hideMark/>
          </w:tcPr>
          <w:p w:rsidR="00496AA3" w:rsidRPr="00BF7B10" w:rsidRDefault="00496AA3" w:rsidP="00C03817">
            <w:pPr>
              <w:spacing w:after="0"/>
              <w:jc w:val="center"/>
              <w:rPr>
                <w:rFonts w:cs="Arial"/>
                <w:color w:val="000000"/>
                <w:sz w:val="18"/>
                <w:lang w:eastAsia="en-GB"/>
              </w:rPr>
            </w:pPr>
          </w:p>
        </w:tc>
        <w:tc>
          <w:tcPr>
            <w:tcW w:w="933" w:type="pct"/>
            <w:vMerge/>
            <w:vAlign w:val="center"/>
            <w:hideMark/>
          </w:tcPr>
          <w:p w:rsidR="00496AA3" w:rsidRPr="00BF7B10" w:rsidRDefault="00496AA3" w:rsidP="00C03817">
            <w:pPr>
              <w:spacing w:after="0"/>
              <w:jc w:val="right"/>
              <w:rPr>
                <w:rFonts w:cs="Arial"/>
                <w:color w:val="000000"/>
                <w:sz w:val="18"/>
                <w:lang w:eastAsia="en-GB"/>
              </w:rPr>
            </w:pPr>
          </w:p>
        </w:tc>
        <w:tc>
          <w:tcPr>
            <w:tcW w:w="2049" w:type="pct"/>
            <w:vMerge/>
            <w:hideMark/>
          </w:tcPr>
          <w:p w:rsidR="00496AA3" w:rsidRPr="00BF7B10" w:rsidRDefault="00496AA3" w:rsidP="00C03817">
            <w:pPr>
              <w:spacing w:before="100" w:beforeAutospacing="1" w:after="100" w:afterAutospacing="1"/>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16</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8</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11-Nov</w:t>
            </w:r>
          </w:p>
        </w:tc>
        <w:tc>
          <w:tcPr>
            <w:tcW w:w="683" w:type="pct"/>
            <w:vMerge/>
            <w:vAlign w:val="center"/>
            <w:hideMark/>
          </w:tcPr>
          <w:p w:rsidR="00496AA3" w:rsidRPr="00BF7B10" w:rsidRDefault="00496AA3" w:rsidP="00C03817">
            <w:pPr>
              <w:spacing w:after="0"/>
              <w:jc w:val="center"/>
              <w:rPr>
                <w:rFonts w:cs="Arial"/>
                <w:color w:val="000000"/>
                <w:sz w:val="18"/>
                <w:lang w:eastAsia="en-GB"/>
              </w:rPr>
            </w:pPr>
          </w:p>
        </w:tc>
        <w:tc>
          <w:tcPr>
            <w:tcW w:w="933" w:type="pct"/>
            <w:vMerge/>
            <w:vAlign w:val="center"/>
            <w:hideMark/>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17</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9</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18-Nov</w:t>
            </w:r>
          </w:p>
        </w:tc>
        <w:tc>
          <w:tcPr>
            <w:tcW w:w="683" w:type="pct"/>
            <w:vMerge w:val="restart"/>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SP3</w:t>
            </w:r>
          </w:p>
          <w:p w:rsidR="00496AA3" w:rsidRPr="00BF7B10" w:rsidRDefault="00496AA3" w:rsidP="00C03817">
            <w:pPr>
              <w:spacing w:after="0"/>
              <w:jc w:val="center"/>
              <w:rPr>
                <w:rFonts w:cs="Arial"/>
                <w:color w:val="000000"/>
                <w:sz w:val="18"/>
                <w:lang w:eastAsia="en-GB"/>
              </w:rPr>
            </w:pPr>
            <w:r w:rsidRPr="00BF7B10">
              <w:rPr>
                <w:rFonts w:cs="Arial"/>
                <w:b/>
                <w:color w:val="000000"/>
                <w:sz w:val="18"/>
                <w:lang w:eastAsia="en-GB"/>
              </w:rPr>
              <w:t>(3 weeks)</w:t>
            </w:r>
          </w:p>
        </w:tc>
        <w:tc>
          <w:tcPr>
            <w:tcW w:w="933" w:type="pct"/>
            <w:vMerge w:val="restart"/>
            <w:vAlign w:val="center"/>
            <w:hideMark/>
          </w:tcPr>
          <w:p w:rsidR="00496AA3" w:rsidRPr="00BF7B10" w:rsidRDefault="00496AA3" w:rsidP="00C03817">
            <w:pPr>
              <w:spacing w:after="0"/>
              <w:jc w:val="right"/>
              <w:rPr>
                <w:rFonts w:cs="Arial"/>
                <w:color w:val="000000"/>
                <w:sz w:val="18"/>
                <w:lang w:eastAsia="en-GB"/>
              </w:rPr>
            </w:pPr>
          </w:p>
        </w:tc>
        <w:tc>
          <w:tcPr>
            <w:tcW w:w="2049" w:type="pct"/>
            <w:vMerge w:val="restart"/>
            <w:vAlign w:val="bottom"/>
            <w:hideMark/>
          </w:tcPr>
          <w:p w:rsidR="00496AA3" w:rsidRPr="00BF7B10" w:rsidRDefault="00496AA3" w:rsidP="00C03817">
            <w:pPr>
              <w:spacing w:before="100" w:beforeAutospacing="1" w:after="100" w:afterAutospacing="1"/>
              <w:rPr>
                <w:rFonts w:cs="Arial"/>
                <w:color w:val="000000"/>
                <w:sz w:val="18"/>
                <w:lang w:eastAsia="en-GB"/>
              </w:rPr>
            </w:pPr>
            <w:r w:rsidRPr="00BF7B10">
              <w:rPr>
                <w:rFonts w:cs="Arial"/>
                <w:color w:val="000000"/>
                <w:sz w:val="18"/>
                <w:lang w:eastAsia="en-GB"/>
              </w:rPr>
              <w:t xml:space="preserve">I will likely be too busy with work this SP, but I will plan for LU5 and make contact for collaborative work.                 </w:t>
            </w:r>
            <w:r w:rsidRPr="00BF7B10">
              <w:rPr>
                <w:rFonts w:cs="Arial"/>
                <w:b/>
                <w:color w:val="000000"/>
                <w:sz w:val="18"/>
                <w:lang w:eastAsia="en-GB"/>
              </w:rPr>
              <w:t>Ends Thu 05 Dec</w:t>
            </w: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18</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10</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25-Nov</w:t>
            </w:r>
          </w:p>
        </w:tc>
        <w:tc>
          <w:tcPr>
            <w:tcW w:w="683" w:type="pct"/>
            <w:vMerge/>
            <w:vAlign w:val="center"/>
            <w:hideMark/>
          </w:tcPr>
          <w:p w:rsidR="00496AA3" w:rsidRPr="00BF7B10" w:rsidRDefault="00496AA3" w:rsidP="00C03817">
            <w:pPr>
              <w:spacing w:after="0"/>
              <w:jc w:val="center"/>
              <w:rPr>
                <w:rFonts w:cs="Arial"/>
                <w:b/>
                <w:color w:val="000000"/>
                <w:sz w:val="18"/>
                <w:lang w:eastAsia="en-GB"/>
              </w:rPr>
            </w:pPr>
          </w:p>
        </w:tc>
        <w:tc>
          <w:tcPr>
            <w:tcW w:w="933" w:type="pct"/>
            <w:vMerge/>
            <w:vAlign w:val="center"/>
            <w:hideMark/>
          </w:tcPr>
          <w:p w:rsidR="00496AA3" w:rsidRPr="00BF7B10" w:rsidRDefault="00496AA3" w:rsidP="00C03817">
            <w:pPr>
              <w:spacing w:after="0"/>
              <w:jc w:val="right"/>
              <w:rPr>
                <w:rFonts w:cs="Arial"/>
                <w:i/>
                <w:color w:val="000000"/>
                <w:sz w:val="18"/>
                <w:lang w:eastAsia="en-GB"/>
              </w:rPr>
            </w:pPr>
          </w:p>
        </w:tc>
        <w:tc>
          <w:tcPr>
            <w:tcW w:w="2049" w:type="pct"/>
            <w:vMerge/>
            <w:vAlign w:val="bottom"/>
            <w:hideMark/>
          </w:tcPr>
          <w:p w:rsidR="00496AA3" w:rsidRPr="00BF7B10" w:rsidRDefault="00496AA3" w:rsidP="00C03817">
            <w:pPr>
              <w:spacing w:before="100" w:beforeAutospacing="1" w:after="100" w:afterAutospacing="1"/>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19</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11</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02-Dec</w:t>
            </w:r>
          </w:p>
        </w:tc>
        <w:tc>
          <w:tcPr>
            <w:tcW w:w="683" w:type="pct"/>
            <w:vMerge/>
            <w:vAlign w:val="center"/>
            <w:hideMark/>
          </w:tcPr>
          <w:p w:rsidR="00496AA3" w:rsidRPr="00BF7B10" w:rsidRDefault="00496AA3" w:rsidP="00C03817">
            <w:pPr>
              <w:spacing w:after="0"/>
              <w:jc w:val="center"/>
              <w:rPr>
                <w:rFonts w:cs="Arial"/>
                <w:color w:val="000000"/>
                <w:sz w:val="18"/>
                <w:lang w:eastAsia="en-GB"/>
              </w:rPr>
            </w:pPr>
          </w:p>
        </w:tc>
        <w:tc>
          <w:tcPr>
            <w:tcW w:w="933" w:type="pct"/>
            <w:vMerge/>
            <w:vAlign w:val="center"/>
            <w:hideMark/>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rPr>
                <w:rFonts w:cs="Arial"/>
                <w:color w:val="000000"/>
                <w:sz w:val="18"/>
                <w:lang w:eastAsia="en-GB"/>
              </w:rPr>
            </w:pPr>
          </w:p>
        </w:tc>
      </w:tr>
      <w:tr w:rsidR="00496AA3" w:rsidRPr="00BF7B10" w:rsidTr="00C03817">
        <w:trPr>
          <w:trHeight w:val="113"/>
        </w:trPr>
        <w:tc>
          <w:tcPr>
            <w:tcW w:w="386"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20</w:t>
            </w:r>
          </w:p>
        </w:tc>
        <w:tc>
          <w:tcPr>
            <w:tcW w:w="389"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12</w:t>
            </w:r>
          </w:p>
        </w:tc>
        <w:tc>
          <w:tcPr>
            <w:tcW w:w="560"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09-Dec</w:t>
            </w:r>
          </w:p>
        </w:tc>
        <w:tc>
          <w:tcPr>
            <w:tcW w:w="683" w:type="pct"/>
            <w:vMerge w:val="restart"/>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SP4</w:t>
            </w:r>
          </w:p>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(3 term weeks + 3 optional vacation weeks)</w:t>
            </w:r>
          </w:p>
        </w:tc>
        <w:tc>
          <w:tcPr>
            <w:tcW w:w="933" w:type="pct"/>
            <w:vMerge w:val="restart"/>
            <w:vAlign w:val="center"/>
            <w:hideMark/>
          </w:tcPr>
          <w:p w:rsidR="00496AA3" w:rsidRPr="00BF7B10" w:rsidRDefault="00496AA3" w:rsidP="00C03817">
            <w:pPr>
              <w:spacing w:after="0"/>
              <w:jc w:val="center"/>
              <w:rPr>
                <w:rFonts w:cs="Arial"/>
                <w:color w:val="000000"/>
                <w:sz w:val="18"/>
                <w:lang w:eastAsia="en-GB"/>
              </w:rPr>
            </w:pPr>
            <w:r w:rsidRPr="00BF7B10">
              <w:rPr>
                <w:rFonts w:cs="Arial"/>
                <w:i/>
                <w:color w:val="000000"/>
                <w:sz w:val="18"/>
                <w:lang w:eastAsia="en-GB"/>
              </w:rPr>
              <w:t>LU5</w:t>
            </w:r>
          </w:p>
        </w:tc>
        <w:tc>
          <w:tcPr>
            <w:tcW w:w="2049" w:type="pct"/>
            <w:vMerge w:val="restart"/>
            <w:hideMark/>
          </w:tcPr>
          <w:p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This SP gives twice the time of the others, so it gives me the best advantage to complete another LU. I have chosen LU5, as it gives me more time to get the collaborative work needed for LU6.                                          </w:t>
            </w:r>
            <w:r w:rsidRPr="00BF7B10">
              <w:rPr>
                <w:rFonts w:cs="Arial"/>
                <w:b/>
                <w:color w:val="000000"/>
                <w:sz w:val="18"/>
                <w:lang w:eastAsia="en-GB"/>
              </w:rPr>
              <w:t>Ends Thu 16 Jan</w:t>
            </w:r>
          </w:p>
        </w:tc>
      </w:tr>
      <w:tr w:rsidR="00496AA3" w:rsidRPr="00BF7B10" w:rsidTr="00C03817">
        <w:trPr>
          <w:trHeight w:val="113"/>
        </w:trPr>
        <w:tc>
          <w:tcPr>
            <w:tcW w:w="386"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21</w:t>
            </w:r>
          </w:p>
        </w:tc>
        <w:tc>
          <w:tcPr>
            <w:tcW w:w="389" w:type="pct"/>
            <w:vMerge w:val="restar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UWE vacation</w:t>
            </w:r>
          </w:p>
        </w:tc>
        <w:tc>
          <w:tcPr>
            <w:tcW w:w="560" w:type="pct"/>
            <w:vAlign w:val="center"/>
            <w:hideMark/>
          </w:tcPr>
          <w:p w:rsidR="00496AA3" w:rsidRPr="00A5166E" w:rsidRDefault="00496AA3" w:rsidP="00C03817">
            <w:pPr>
              <w:spacing w:before="100" w:beforeAutospacing="1" w:after="100" w:afterAutospacing="1"/>
              <w:jc w:val="center"/>
              <w:rPr>
                <w:rFonts w:cs="Arial"/>
                <w:color w:val="000000"/>
                <w:sz w:val="16"/>
                <w:lang w:eastAsia="en-GB"/>
              </w:rPr>
            </w:pPr>
            <w:r w:rsidRPr="00A5166E">
              <w:rPr>
                <w:rFonts w:cs="Arial"/>
                <w:color w:val="000000"/>
                <w:sz w:val="16"/>
                <w:lang w:eastAsia="en-GB"/>
              </w:rPr>
              <w:t>16-Dec</w:t>
            </w:r>
          </w:p>
        </w:tc>
        <w:tc>
          <w:tcPr>
            <w:tcW w:w="683" w:type="pct"/>
            <w:vMerge/>
            <w:shd w:val="clear" w:color="auto" w:fill="C0C0C0"/>
            <w:vAlign w:val="center"/>
            <w:hideMark/>
          </w:tcPr>
          <w:p w:rsidR="00496AA3" w:rsidRPr="00BF7B10" w:rsidRDefault="00496AA3" w:rsidP="00C03817">
            <w:pPr>
              <w:spacing w:after="0"/>
              <w:jc w:val="center"/>
              <w:rPr>
                <w:rFonts w:cs="Arial"/>
                <w:color w:val="000000"/>
                <w:sz w:val="18"/>
                <w:lang w:eastAsia="en-GB"/>
              </w:rPr>
            </w:pPr>
          </w:p>
        </w:tc>
        <w:tc>
          <w:tcPr>
            <w:tcW w:w="933" w:type="pct"/>
            <w:vMerge/>
            <w:shd w:val="clear" w:color="auto" w:fill="C0C0C0"/>
            <w:vAlign w:val="center"/>
          </w:tcPr>
          <w:p w:rsidR="00496AA3" w:rsidRPr="00BF7B10" w:rsidRDefault="00496AA3" w:rsidP="00C03817">
            <w:pPr>
              <w:spacing w:after="0"/>
              <w:jc w:val="right"/>
              <w:rPr>
                <w:rFonts w:cs="Arial"/>
                <w:color w:val="000000"/>
                <w:sz w:val="18"/>
                <w:lang w:eastAsia="en-GB"/>
              </w:rPr>
            </w:pPr>
          </w:p>
        </w:tc>
        <w:tc>
          <w:tcPr>
            <w:tcW w:w="2049" w:type="pct"/>
            <w:vMerge/>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22</w:t>
            </w:r>
          </w:p>
        </w:tc>
        <w:tc>
          <w:tcPr>
            <w:tcW w:w="389" w:type="pct"/>
            <w:vMerge/>
            <w:vAlign w:val="center"/>
            <w:hideMark/>
          </w:tcPr>
          <w:p w:rsidR="00496AA3" w:rsidRPr="00A5166E" w:rsidRDefault="00496AA3" w:rsidP="00C03817">
            <w:pPr>
              <w:spacing w:after="0"/>
              <w:jc w:val="center"/>
              <w:rPr>
                <w:rFonts w:cs="Arial"/>
                <w:color w:val="000000"/>
                <w:sz w:val="16"/>
                <w:lang w:eastAsia="en-GB"/>
              </w:rPr>
            </w:pPr>
          </w:p>
        </w:tc>
        <w:tc>
          <w:tcPr>
            <w:tcW w:w="560"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23-Dec</w:t>
            </w:r>
          </w:p>
        </w:tc>
        <w:tc>
          <w:tcPr>
            <w:tcW w:w="683" w:type="pct"/>
            <w:vMerge/>
            <w:shd w:val="clear" w:color="auto" w:fill="C0C0C0"/>
            <w:vAlign w:val="center"/>
            <w:hideMark/>
          </w:tcPr>
          <w:p w:rsidR="00496AA3" w:rsidRPr="00BF7B10" w:rsidRDefault="00496AA3" w:rsidP="00C03817">
            <w:pPr>
              <w:spacing w:after="0"/>
              <w:jc w:val="center"/>
              <w:rPr>
                <w:rFonts w:cs="Arial"/>
                <w:color w:val="000000"/>
                <w:sz w:val="18"/>
                <w:lang w:eastAsia="en-GB"/>
              </w:rPr>
            </w:pPr>
          </w:p>
        </w:tc>
        <w:tc>
          <w:tcPr>
            <w:tcW w:w="933" w:type="pct"/>
            <w:vMerge/>
            <w:shd w:val="clear" w:color="auto" w:fill="C0C0C0"/>
            <w:vAlign w:val="center"/>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23</w:t>
            </w:r>
          </w:p>
        </w:tc>
        <w:tc>
          <w:tcPr>
            <w:tcW w:w="389" w:type="pct"/>
            <w:vMerge/>
            <w:vAlign w:val="center"/>
            <w:hideMark/>
          </w:tcPr>
          <w:p w:rsidR="00496AA3" w:rsidRPr="00A5166E" w:rsidRDefault="00496AA3" w:rsidP="00C03817">
            <w:pPr>
              <w:spacing w:after="0"/>
              <w:jc w:val="center"/>
              <w:rPr>
                <w:rFonts w:cs="Arial"/>
                <w:color w:val="000000"/>
                <w:sz w:val="16"/>
                <w:lang w:eastAsia="en-GB"/>
              </w:rPr>
            </w:pPr>
          </w:p>
        </w:tc>
        <w:tc>
          <w:tcPr>
            <w:tcW w:w="560"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30-Dec</w:t>
            </w:r>
          </w:p>
        </w:tc>
        <w:tc>
          <w:tcPr>
            <w:tcW w:w="683" w:type="pct"/>
            <w:vMerge/>
            <w:shd w:val="clear" w:color="auto" w:fill="C0C0C0"/>
            <w:vAlign w:val="center"/>
            <w:hideMark/>
          </w:tcPr>
          <w:p w:rsidR="00496AA3" w:rsidRPr="00BF7B10" w:rsidRDefault="00496AA3" w:rsidP="00C03817">
            <w:pPr>
              <w:spacing w:after="0"/>
              <w:jc w:val="center"/>
              <w:rPr>
                <w:rFonts w:cs="Arial"/>
                <w:color w:val="000000"/>
                <w:sz w:val="18"/>
                <w:lang w:eastAsia="en-GB"/>
              </w:rPr>
            </w:pPr>
          </w:p>
        </w:tc>
        <w:tc>
          <w:tcPr>
            <w:tcW w:w="933" w:type="pct"/>
            <w:vMerge/>
            <w:shd w:val="clear" w:color="auto" w:fill="C0C0C0"/>
            <w:vAlign w:val="center"/>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24</w:t>
            </w:r>
          </w:p>
        </w:tc>
        <w:tc>
          <w:tcPr>
            <w:tcW w:w="389"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13</w:t>
            </w:r>
          </w:p>
        </w:tc>
        <w:tc>
          <w:tcPr>
            <w:tcW w:w="560"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06-Jan</w:t>
            </w:r>
          </w:p>
        </w:tc>
        <w:tc>
          <w:tcPr>
            <w:tcW w:w="683" w:type="pct"/>
            <w:vMerge/>
            <w:shd w:val="clear" w:color="auto" w:fill="auto"/>
            <w:vAlign w:val="center"/>
            <w:hideMark/>
          </w:tcPr>
          <w:p w:rsidR="00496AA3" w:rsidRPr="00BF7B10" w:rsidRDefault="00496AA3" w:rsidP="00C03817">
            <w:pPr>
              <w:spacing w:after="0"/>
              <w:jc w:val="center"/>
              <w:rPr>
                <w:rFonts w:cs="Arial"/>
                <w:b/>
                <w:color w:val="000000"/>
                <w:sz w:val="18"/>
                <w:lang w:eastAsia="en-GB"/>
              </w:rPr>
            </w:pPr>
          </w:p>
        </w:tc>
        <w:tc>
          <w:tcPr>
            <w:tcW w:w="933" w:type="pct"/>
            <w:vMerge/>
            <w:shd w:val="clear" w:color="auto" w:fill="auto"/>
            <w:vAlign w:val="center"/>
          </w:tcPr>
          <w:p w:rsidR="00496AA3" w:rsidRPr="00BF7B10" w:rsidRDefault="00496AA3" w:rsidP="00C03817">
            <w:pPr>
              <w:spacing w:after="0"/>
              <w:jc w:val="right"/>
              <w:rPr>
                <w:rFonts w:cs="Arial"/>
                <w:i/>
                <w:color w:val="000000"/>
                <w:sz w:val="18"/>
                <w:lang w:eastAsia="en-GB"/>
              </w:rPr>
            </w:pPr>
          </w:p>
        </w:tc>
        <w:tc>
          <w:tcPr>
            <w:tcW w:w="2049" w:type="pct"/>
            <w:vMerge/>
            <w:vAlign w:val="center"/>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258"/>
        </w:trPr>
        <w:tc>
          <w:tcPr>
            <w:tcW w:w="386"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25</w:t>
            </w:r>
          </w:p>
        </w:tc>
        <w:tc>
          <w:tcPr>
            <w:tcW w:w="389"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14</w:t>
            </w:r>
          </w:p>
        </w:tc>
        <w:tc>
          <w:tcPr>
            <w:tcW w:w="560" w:type="pct"/>
            <w:vAlign w:val="center"/>
            <w:hideMark/>
          </w:tcPr>
          <w:p w:rsidR="00496AA3" w:rsidRPr="00A5166E" w:rsidRDefault="00496AA3" w:rsidP="00C03817">
            <w:pPr>
              <w:spacing w:after="0"/>
              <w:jc w:val="center"/>
              <w:rPr>
                <w:rFonts w:cs="Arial"/>
                <w:color w:val="000000"/>
                <w:sz w:val="16"/>
                <w:lang w:eastAsia="en-GB"/>
              </w:rPr>
            </w:pPr>
            <w:r w:rsidRPr="00A5166E">
              <w:rPr>
                <w:rFonts w:cs="Arial"/>
                <w:color w:val="000000"/>
                <w:sz w:val="16"/>
                <w:lang w:eastAsia="en-GB"/>
              </w:rPr>
              <w:t>13-Jan</w:t>
            </w:r>
          </w:p>
        </w:tc>
        <w:tc>
          <w:tcPr>
            <w:tcW w:w="683" w:type="pct"/>
            <w:vMerge/>
            <w:shd w:val="clear" w:color="auto" w:fill="auto"/>
            <w:vAlign w:val="center"/>
            <w:hideMark/>
          </w:tcPr>
          <w:p w:rsidR="00496AA3" w:rsidRPr="00BF7B10" w:rsidRDefault="00496AA3" w:rsidP="00C03817">
            <w:pPr>
              <w:spacing w:after="0"/>
              <w:jc w:val="center"/>
              <w:rPr>
                <w:rFonts w:cs="Arial"/>
                <w:color w:val="000000"/>
                <w:sz w:val="18"/>
                <w:lang w:eastAsia="en-GB"/>
              </w:rPr>
            </w:pPr>
          </w:p>
        </w:tc>
        <w:tc>
          <w:tcPr>
            <w:tcW w:w="933" w:type="pct"/>
            <w:vMerge/>
            <w:shd w:val="clear" w:color="auto" w:fill="auto"/>
            <w:vAlign w:val="center"/>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26</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15</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20-Jan</w:t>
            </w:r>
          </w:p>
        </w:tc>
        <w:tc>
          <w:tcPr>
            <w:tcW w:w="683" w:type="pct"/>
            <w:vMerge w:val="restart"/>
            <w:shd w:val="clear" w:color="auto" w:fill="auto"/>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SP5</w:t>
            </w:r>
          </w:p>
          <w:p w:rsidR="00496AA3" w:rsidRPr="00BF7B10" w:rsidRDefault="00496AA3" w:rsidP="00C03817">
            <w:pPr>
              <w:spacing w:after="0"/>
              <w:jc w:val="center"/>
              <w:rPr>
                <w:rFonts w:cs="Arial"/>
                <w:color w:val="000000"/>
                <w:sz w:val="18"/>
                <w:lang w:eastAsia="en-GB"/>
              </w:rPr>
            </w:pPr>
            <w:r w:rsidRPr="00BF7B10">
              <w:rPr>
                <w:rFonts w:cs="Arial"/>
                <w:b/>
                <w:color w:val="000000"/>
                <w:sz w:val="18"/>
                <w:lang w:eastAsia="en-GB"/>
              </w:rPr>
              <w:t>(3 weeks)</w:t>
            </w:r>
          </w:p>
        </w:tc>
        <w:tc>
          <w:tcPr>
            <w:tcW w:w="933" w:type="pct"/>
            <w:vMerge w:val="restart"/>
            <w:shd w:val="clear" w:color="auto" w:fill="auto"/>
            <w:vAlign w:val="center"/>
          </w:tcPr>
          <w:p w:rsidR="00496AA3" w:rsidRPr="00BF7B10" w:rsidRDefault="00496AA3" w:rsidP="00C03817">
            <w:pPr>
              <w:spacing w:after="0"/>
              <w:jc w:val="right"/>
              <w:rPr>
                <w:rFonts w:cs="Arial"/>
                <w:color w:val="000000"/>
                <w:sz w:val="18"/>
                <w:lang w:eastAsia="en-GB"/>
              </w:rPr>
            </w:pPr>
          </w:p>
        </w:tc>
        <w:tc>
          <w:tcPr>
            <w:tcW w:w="2049" w:type="pct"/>
            <w:vMerge w:val="restart"/>
            <w:vAlign w:val="bottom"/>
            <w:hideMark/>
          </w:tcPr>
          <w:p w:rsidR="00496AA3" w:rsidRPr="00BF7B10" w:rsidRDefault="006B1D0B" w:rsidP="006B1D0B">
            <w:pPr>
              <w:spacing w:after="0"/>
              <w:rPr>
                <w:rFonts w:cs="Arial"/>
                <w:b/>
                <w:color w:val="000000"/>
                <w:sz w:val="18"/>
                <w:lang w:eastAsia="en-GB"/>
              </w:rPr>
            </w:pPr>
            <w:r>
              <w:rPr>
                <w:rFonts w:cs="Arial"/>
                <w:color w:val="000000"/>
                <w:sz w:val="18"/>
                <w:lang w:eastAsia="en-GB"/>
              </w:rPr>
              <w:t>I will keep this SP free for a midway review, to ensure I am keeping up with my targets and deadlines, and adjust my plans if work isn’t being completed as expected .E</w:t>
            </w:r>
            <w:r w:rsidR="00496AA3" w:rsidRPr="00BF7B10">
              <w:rPr>
                <w:rFonts w:cs="Arial"/>
                <w:b/>
                <w:color w:val="000000"/>
                <w:sz w:val="18"/>
                <w:lang w:eastAsia="en-GB"/>
              </w:rPr>
              <w:t>nds Thu 06 Feb</w:t>
            </w: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27</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16</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27-Jan</w:t>
            </w:r>
          </w:p>
        </w:tc>
        <w:tc>
          <w:tcPr>
            <w:tcW w:w="683" w:type="pct"/>
            <w:vMerge/>
            <w:shd w:val="clear" w:color="auto" w:fill="auto"/>
            <w:vAlign w:val="center"/>
            <w:hideMark/>
          </w:tcPr>
          <w:p w:rsidR="00496AA3" w:rsidRPr="00BF7B10" w:rsidRDefault="00496AA3" w:rsidP="00C03817">
            <w:pPr>
              <w:spacing w:after="0"/>
              <w:jc w:val="center"/>
              <w:rPr>
                <w:rFonts w:cs="Arial"/>
                <w:color w:val="000000"/>
                <w:sz w:val="18"/>
                <w:lang w:eastAsia="en-GB"/>
              </w:rPr>
            </w:pPr>
          </w:p>
        </w:tc>
        <w:tc>
          <w:tcPr>
            <w:tcW w:w="933" w:type="pct"/>
            <w:vMerge/>
            <w:shd w:val="clear" w:color="auto" w:fill="auto"/>
            <w:vAlign w:val="center"/>
            <w:hideMark/>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28</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17</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03-Feb</w:t>
            </w:r>
          </w:p>
        </w:tc>
        <w:tc>
          <w:tcPr>
            <w:tcW w:w="683" w:type="pct"/>
            <w:vMerge/>
            <w:vAlign w:val="center"/>
            <w:hideMark/>
          </w:tcPr>
          <w:p w:rsidR="00496AA3" w:rsidRPr="00BF7B10" w:rsidRDefault="00496AA3" w:rsidP="00C03817">
            <w:pPr>
              <w:spacing w:after="0"/>
              <w:jc w:val="center"/>
              <w:rPr>
                <w:rFonts w:cs="Arial"/>
                <w:b/>
                <w:color w:val="000000"/>
                <w:sz w:val="18"/>
                <w:lang w:eastAsia="en-GB"/>
              </w:rPr>
            </w:pPr>
          </w:p>
        </w:tc>
        <w:tc>
          <w:tcPr>
            <w:tcW w:w="933" w:type="pct"/>
            <w:vMerge/>
            <w:vAlign w:val="center"/>
            <w:hideMark/>
          </w:tcPr>
          <w:p w:rsidR="00496AA3" w:rsidRPr="00BF7B10" w:rsidRDefault="00496AA3" w:rsidP="00C03817">
            <w:pPr>
              <w:spacing w:after="0"/>
              <w:jc w:val="right"/>
              <w:rPr>
                <w:rFonts w:cs="Arial"/>
                <w:i/>
                <w:color w:val="000000"/>
                <w:sz w:val="18"/>
                <w:lang w:eastAsia="en-GB"/>
              </w:rPr>
            </w:pPr>
          </w:p>
        </w:tc>
        <w:tc>
          <w:tcPr>
            <w:tcW w:w="2049" w:type="pct"/>
            <w:vMerge/>
            <w:vAlign w:val="bottom"/>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39</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18</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10-Feb</w:t>
            </w:r>
          </w:p>
        </w:tc>
        <w:tc>
          <w:tcPr>
            <w:tcW w:w="683" w:type="pct"/>
            <w:vMerge w:val="restart"/>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SP6</w:t>
            </w:r>
          </w:p>
          <w:p w:rsidR="00496AA3" w:rsidRPr="00BF7B10" w:rsidRDefault="00496AA3" w:rsidP="00C03817">
            <w:pPr>
              <w:spacing w:after="0"/>
              <w:jc w:val="center"/>
              <w:rPr>
                <w:rFonts w:cs="Arial"/>
                <w:color w:val="000000"/>
                <w:sz w:val="18"/>
                <w:lang w:eastAsia="en-GB"/>
              </w:rPr>
            </w:pPr>
            <w:r w:rsidRPr="00BF7B10">
              <w:rPr>
                <w:rFonts w:cs="Arial"/>
                <w:b/>
                <w:color w:val="000000"/>
                <w:sz w:val="18"/>
                <w:lang w:eastAsia="en-GB"/>
              </w:rPr>
              <w:t>(3 weeks)</w:t>
            </w:r>
          </w:p>
        </w:tc>
        <w:tc>
          <w:tcPr>
            <w:tcW w:w="933" w:type="pct"/>
            <w:vMerge w:val="restart"/>
            <w:vAlign w:val="center"/>
          </w:tcPr>
          <w:p w:rsidR="00496AA3" w:rsidRPr="00BF7B10" w:rsidRDefault="00496AA3" w:rsidP="00C03817">
            <w:pPr>
              <w:spacing w:after="0"/>
              <w:jc w:val="center"/>
              <w:rPr>
                <w:rFonts w:cs="Arial"/>
                <w:i/>
                <w:color w:val="000000"/>
                <w:sz w:val="18"/>
                <w:lang w:eastAsia="en-GB"/>
              </w:rPr>
            </w:pPr>
            <w:r w:rsidRPr="00BF7B10">
              <w:rPr>
                <w:rFonts w:cs="Arial"/>
                <w:i/>
                <w:color w:val="000000"/>
                <w:sz w:val="18"/>
                <w:lang w:eastAsia="en-GB"/>
              </w:rPr>
              <w:t>LU6</w:t>
            </w:r>
          </w:p>
        </w:tc>
        <w:tc>
          <w:tcPr>
            <w:tcW w:w="2049" w:type="pct"/>
            <w:vMerge w:val="restart"/>
            <w:vAlign w:val="bottom"/>
            <w:hideMark/>
          </w:tcPr>
          <w:p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I will have had plenty of time to get the collaborative work by this SP, so is a good time to complete SP7.                        </w:t>
            </w:r>
            <w:r w:rsidRPr="00BF7B10">
              <w:rPr>
                <w:rFonts w:cs="Arial"/>
                <w:b/>
                <w:color w:val="000000"/>
                <w:sz w:val="18"/>
                <w:lang w:eastAsia="en-GB"/>
              </w:rPr>
              <w:t>Ends Thu 27 Feb</w:t>
            </w: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30</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19</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18-Feb</w:t>
            </w:r>
          </w:p>
        </w:tc>
        <w:tc>
          <w:tcPr>
            <w:tcW w:w="683" w:type="pct"/>
            <w:vMerge/>
            <w:vAlign w:val="center"/>
            <w:hideMark/>
          </w:tcPr>
          <w:p w:rsidR="00496AA3" w:rsidRPr="00BF7B10" w:rsidRDefault="00496AA3" w:rsidP="00C03817">
            <w:pPr>
              <w:spacing w:after="0"/>
              <w:jc w:val="center"/>
              <w:rPr>
                <w:rFonts w:cs="Arial"/>
                <w:color w:val="000000"/>
                <w:sz w:val="18"/>
                <w:lang w:eastAsia="en-GB"/>
              </w:rPr>
            </w:pPr>
          </w:p>
        </w:tc>
        <w:tc>
          <w:tcPr>
            <w:tcW w:w="933" w:type="pct"/>
            <w:vMerge/>
            <w:vAlign w:val="center"/>
            <w:hideMark/>
          </w:tcPr>
          <w:p w:rsidR="00496AA3" w:rsidRPr="00BF7B10" w:rsidRDefault="00496AA3" w:rsidP="00C03817">
            <w:pPr>
              <w:spacing w:after="0"/>
              <w:jc w:val="right"/>
              <w:rPr>
                <w:rFonts w:cs="Arial"/>
                <w:i/>
                <w:color w:val="000000"/>
                <w:sz w:val="18"/>
                <w:lang w:eastAsia="en-GB"/>
              </w:rPr>
            </w:pPr>
          </w:p>
        </w:tc>
        <w:tc>
          <w:tcPr>
            <w:tcW w:w="2049" w:type="pct"/>
            <w:vMerge/>
            <w:vAlign w:val="center"/>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31</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20</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24-Feb</w:t>
            </w:r>
          </w:p>
        </w:tc>
        <w:tc>
          <w:tcPr>
            <w:tcW w:w="683" w:type="pct"/>
            <w:vMerge/>
            <w:vAlign w:val="center"/>
            <w:hideMark/>
          </w:tcPr>
          <w:p w:rsidR="00496AA3" w:rsidRPr="00BF7B10" w:rsidRDefault="00496AA3" w:rsidP="00C03817">
            <w:pPr>
              <w:spacing w:after="0"/>
              <w:jc w:val="center"/>
              <w:rPr>
                <w:rFonts w:cs="Arial"/>
                <w:b/>
                <w:color w:val="000000"/>
                <w:sz w:val="18"/>
                <w:lang w:eastAsia="en-GB"/>
              </w:rPr>
            </w:pPr>
          </w:p>
        </w:tc>
        <w:tc>
          <w:tcPr>
            <w:tcW w:w="933" w:type="pct"/>
            <w:vMerge/>
            <w:vAlign w:val="center"/>
            <w:hideMark/>
          </w:tcPr>
          <w:p w:rsidR="00496AA3" w:rsidRPr="00BF7B10" w:rsidRDefault="00496AA3" w:rsidP="00C03817">
            <w:pPr>
              <w:spacing w:after="0"/>
              <w:jc w:val="right"/>
              <w:rPr>
                <w:rFonts w:cs="Arial"/>
                <w:i/>
                <w:color w:val="000000"/>
                <w:sz w:val="18"/>
                <w:lang w:eastAsia="en-GB"/>
              </w:rPr>
            </w:pPr>
          </w:p>
        </w:tc>
        <w:tc>
          <w:tcPr>
            <w:tcW w:w="2049" w:type="pct"/>
            <w:vMerge/>
            <w:vAlign w:val="bottom"/>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32</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21</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03-Mar</w:t>
            </w:r>
          </w:p>
        </w:tc>
        <w:tc>
          <w:tcPr>
            <w:tcW w:w="683" w:type="pct"/>
            <w:vMerge w:val="restart"/>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SP7</w:t>
            </w:r>
          </w:p>
          <w:p w:rsidR="00496AA3" w:rsidRPr="00BF7B10" w:rsidRDefault="00496AA3" w:rsidP="00C03817">
            <w:pPr>
              <w:spacing w:after="0"/>
              <w:jc w:val="center"/>
              <w:rPr>
                <w:rFonts w:cs="Arial"/>
                <w:color w:val="000000"/>
                <w:sz w:val="18"/>
                <w:lang w:eastAsia="en-GB"/>
              </w:rPr>
            </w:pPr>
            <w:r w:rsidRPr="00BF7B10">
              <w:rPr>
                <w:rFonts w:cs="Arial"/>
                <w:b/>
                <w:color w:val="000000"/>
                <w:sz w:val="18"/>
                <w:lang w:eastAsia="en-GB"/>
              </w:rPr>
              <w:t>(3 weeks)</w:t>
            </w:r>
          </w:p>
        </w:tc>
        <w:tc>
          <w:tcPr>
            <w:tcW w:w="933" w:type="pct"/>
            <w:vMerge w:val="restart"/>
            <w:vAlign w:val="center"/>
          </w:tcPr>
          <w:p w:rsidR="00496AA3" w:rsidRPr="00BF7B10" w:rsidRDefault="00496AA3" w:rsidP="00C03817">
            <w:pPr>
              <w:spacing w:after="0"/>
              <w:jc w:val="right"/>
              <w:rPr>
                <w:rFonts w:cs="Arial"/>
                <w:color w:val="000000"/>
                <w:sz w:val="18"/>
                <w:lang w:eastAsia="en-GB"/>
              </w:rPr>
            </w:pPr>
          </w:p>
        </w:tc>
        <w:tc>
          <w:tcPr>
            <w:tcW w:w="2049" w:type="pct"/>
            <w:vMerge w:val="restart"/>
            <w:vAlign w:val="bottom"/>
            <w:hideMark/>
          </w:tcPr>
          <w:p w:rsidR="00496AA3" w:rsidRPr="00BF7B10" w:rsidRDefault="00496AA3" w:rsidP="00C03817">
            <w:pPr>
              <w:spacing w:after="0"/>
              <w:rPr>
                <w:rFonts w:cs="Arial"/>
                <w:color w:val="000000"/>
                <w:sz w:val="18"/>
                <w:lang w:eastAsia="en-GB"/>
              </w:rPr>
            </w:pPr>
            <w:r w:rsidRPr="00BF7B10">
              <w:rPr>
                <w:rFonts w:cs="Arial"/>
                <w:color w:val="000000"/>
                <w:sz w:val="18"/>
                <w:lang w:eastAsia="en-GB"/>
              </w:rPr>
              <w:t xml:space="preserve">I will leave this SP free to plan as I have a holiday booked in this time and don’t want conflictions.                                </w:t>
            </w:r>
            <w:r w:rsidRPr="00BF7B10">
              <w:rPr>
                <w:rFonts w:cs="Arial"/>
                <w:b/>
                <w:color w:val="000000"/>
                <w:sz w:val="18"/>
                <w:lang w:eastAsia="en-GB"/>
              </w:rPr>
              <w:t>Ends</w:t>
            </w:r>
            <w:r w:rsidRPr="00BF7B10">
              <w:rPr>
                <w:rFonts w:cs="Arial"/>
                <w:color w:val="000000"/>
                <w:sz w:val="18"/>
                <w:lang w:eastAsia="en-GB"/>
              </w:rPr>
              <w:t xml:space="preserve"> </w:t>
            </w:r>
            <w:r w:rsidRPr="00BF7B10">
              <w:rPr>
                <w:rFonts w:cs="Arial"/>
                <w:b/>
                <w:color w:val="000000"/>
                <w:sz w:val="18"/>
                <w:lang w:eastAsia="en-GB"/>
              </w:rPr>
              <w:t>Thu 20 Mar</w:t>
            </w: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33</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22</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10-Mar</w:t>
            </w:r>
          </w:p>
        </w:tc>
        <w:tc>
          <w:tcPr>
            <w:tcW w:w="683" w:type="pct"/>
            <w:vMerge/>
            <w:vAlign w:val="center"/>
            <w:hideMark/>
          </w:tcPr>
          <w:p w:rsidR="00496AA3" w:rsidRPr="00BF7B10" w:rsidRDefault="00496AA3" w:rsidP="00C03817">
            <w:pPr>
              <w:spacing w:after="0"/>
              <w:jc w:val="center"/>
              <w:rPr>
                <w:rFonts w:cs="Arial"/>
                <w:color w:val="000000"/>
                <w:sz w:val="18"/>
                <w:lang w:eastAsia="en-GB"/>
              </w:rPr>
            </w:pPr>
          </w:p>
        </w:tc>
        <w:tc>
          <w:tcPr>
            <w:tcW w:w="933" w:type="pct"/>
            <w:vMerge/>
            <w:vAlign w:val="center"/>
            <w:hideMark/>
          </w:tcPr>
          <w:p w:rsidR="00496AA3" w:rsidRPr="00BF7B10" w:rsidRDefault="00496AA3" w:rsidP="00C03817">
            <w:pPr>
              <w:spacing w:after="0"/>
              <w:jc w:val="right"/>
              <w:rPr>
                <w:rFonts w:cs="Arial"/>
                <w:color w:val="000000"/>
                <w:sz w:val="18"/>
                <w:lang w:eastAsia="en-GB"/>
              </w:rPr>
            </w:pPr>
          </w:p>
        </w:tc>
        <w:tc>
          <w:tcPr>
            <w:tcW w:w="2049" w:type="pct"/>
            <w:vMerge/>
            <w:vAlign w:val="center"/>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34</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23</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17-Mar</w:t>
            </w:r>
          </w:p>
        </w:tc>
        <w:tc>
          <w:tcPr>
            <w:tcW w:w="683" w:type="pct"/>
            <w:vMerge/>
            <w:vAlign w:val="center"/>
            <w:hideMark/>
          </w:tcPr>
          <w:p w:rsidR="00496AA3" w:rsidRPr="00BF7B10" w:rsidRDefault="00496AA3" w:rsidP="00C03817">
            <w:pPr>
              <w:spacing w:after="0"/>
              <w:jc w:val="center"/>
              <w:rPr>
                <w:rFonts w:cs="Arial"/>
                <w:b/>
                <w:color w:val="000000"/>
                <w:sz w:val="18"/>
                <w:lang w:eastAsia="en-GB"/>
              </w:rPr>
            </w:pPr>
          </w:p>
        </w:tc>
        <w:tc>
          <w:tcPr>
            <w:tcW w:w="933" w:type="pct"/>
            <w:vMerge/>
            <w:vAlign w:val="center"/>
            <w:hideMark/>
          </w:tcPr>
          <w:p w:rsidR="00496AA3" w:rsidRPr="00BF7B10" w:rsidRDefault="00496AA3" w:rsidP="00C03817">
            <w:pPr>
              <w:spacing w:after="0"/>
              <w:jc w:val="right"/>
              <w:rPr>
                <w:rFonts w:cs="Arial"/>
                <w:b/>
                <w:color w:val="000000"/>
                <w:sz w:val="18"/>
                <w:lang w:eastAsia="en-GB"/>
              </w:rPr>
            </w:pPr>
          </w:p>
        </w:tc>
        <w:tc>
          <w:tcPr>
            <w:tcW w:w="2049" w:type="pct"/>
            <w:vMerge/>
            <w:vAlign w:val="bottom"/>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35</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24</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24-Mar</w:t>
            </w:r>
          </w:p>
        </w:tc>
        <w:tc>
          <w:tcPr>
            <w:tcW w:w="683" w:type="pct"/>
            <w:vMerge w:val="restart"/>
            <w:vAlign w:val="center"/>
            <w:hideMark/>
          </w:tcPr>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SP8</w:t>
            </w:r>
          </w:p>
          <w:p w:rsidR="00496AA3" w:rsidRPr="00BF7B10" w:rsidRDefault="00496AA3" w:rsidP="00C03817">
            <w:pPr>
              <w:spacing w:after="0"/>
              <w:jc w:val="center"/>
              <w:rPr>
                <w:rFonts w:cs="Arial"/>
                <w:b/>
                <w:color w:val="000000"/>
                <w:sz w:val="18"/>
                <w:lang w:eastAsia="en-GB"/>
              </w:rPr>
            </w:pPr>
            <w:r w:rsidRPr="00BF7B10">
              <w:rPr>
                <w:rFonts w:cs="Arial"/>
                <w:b/>
                <w:color w:val="000000"/>
                <w:sz w:val="18"/>
                <w:lang w:eastAsia="en-GB"/>
              </w:rPr>
              <w:t>(3 weeks)</w:t>
            </w:r>
          </w:p>
        </w:tc>
        <w:tc>
          <w:tcPr>
            <w:tcW w:w="933" w:type="pct"/>
            <w:vMerge w:val="restart"/>
            <w:vAlign w:val="center"/>
          </w:tcPr>
          <w:p w:rsidR="00496AA3" w:rsidRPr="00BF7B10" w:rsidRDefault="00496AA3" w:rsidP="00C03817">
            <w:pPr>
              <w:spacing w:after="0"/>
              <w:jc w:val="center"/>
              <w:rPr>
                <w:rFonts w:cs="Arial"/>
                <w:i/>
                <w:color w:val="000000"/>
                <w:sz w:val="18"/>
                <w:lang w:eastAsia="en-GB"/>
              </w:rPr>
            </w:pPr>
            <w:r w:rsidRPr="00BF7B10">
              <w:rPr>
                <w:rFonts w:cs="Arial"/>
                <w:i/>
                <w:color w:val="000000"/>
                <w:sz w:val="18"/>
                <w:lang w:eastAsia="en-GB"/>
              </w:rPr>
              <w:t>LU9</w:t>
            </w:r>
          </w:p>
        </w:tc>
        <w:tc>
          <w:tcPr>
            <w:tcW w:w="2049" w:type="pct"/>
            <w:vMerge w:val="restart"/>
            <w:vAlign w:val="bottom"/>
            <w:hideMark/>
          </w:tcPr>
          <w:p w:rsidR="00496AA3" w:rsidRPr="00BF7B10" w:rsidRDefault="00496AA3" w:rsidP="00C03817">
            <w:pPr>
              <w:spacing w:after="0"/>
              <w:rPr>
                <w:rFonts w:cs="Arial"/>
                <w:color w:val="000000"/>
                <w:sz w:val="18"/>
                <w:lang w:eastAsia="en-GB"/>
              </w:rPr>
            </w:pPr>
            <w:r w:rsidRPr="00BF7B10">
              <w:rPr>
                <w:rFonts w:cs="Arial"/>
                <w:color w:val="000000"/>
                <w:sz w:val="18"/>
                <w:lang w:eastAsia="en-GB"/>
              </w:rPr>
              <w:t>I</w:t>
            </w:r>
            <w:r w:rsidRPr="00BF7B10">
              <w:rPr>
                <w:rFonts w:cs="Arial"/>
                <w:b/>
                <w:color w:val="000000"/>
                <w:sz w:val="18"/>
                <w:lang w:eastAsia="en-GB"/>
              </w:rPr>
              <w:t xml:space="preserve"> </w:t>
            </w:r>
            <w:r w:rsidRPr="00BF7B10">
              <w:rPr>
                <w:rFonts w:cs="Arial"/>
                <w:color w:val="000000"/>
                <w:sz w:val="18"/>
                <w:lang w:eastAsia="en-GB"/>
              </w:rPr>
              <w:t>will complete the final LU in this SP, as it gives me full advantage of the time made available</w:t>
            </w:r>
            <w:r>
              <w:rPr>
                <w:rFonts w:cs="Arial"/>
                <w:color w:val="000000"/>
                <w:sz w:val="18"/>
                <w:lang w:eastAsia="en-GB"/>
              </w:rPr>
              <w:t xml:space="preserve"> in the year</w:t>
            </w:r>
            <w:r w:rsidRPr="00BF7B10">
              <w:rPr>
                <w:rFonts w:cs="Arial"/>
                <w:color w:val="000000"/>
                <w:sz w:val="18"/>
                <w:lang w:eastAsia="en-GB"/>
              </w:rPr>
              <w:t>.</w:t>
            </w:r>
            <w:r>
              <w:rPr>
                <w:rFonts w:cs="Arial"/>
                <w:color w:val="000000"/>
                <w:sz w:val="18"/>
                <w:lang w:eastAsia="en-GB"/>
              </w:rPr>
              <w:t xml:space="preserve">       </w:t>
            </w:r>
            <w:r w:rsidRPr="00BF7B10">
              <w:rPr>
                <w:rFonts w:cs="Arial"/>
                <w:color w:val="000000"/>
                <w:sz w:val="18"/>
                <w:lang w:eastAsia="en-GB"/>
              </w:rPr>
              <w:t xml:space="preserve"> </w:t>
            </w:r>
            <w:r w:rsidRPr="00BF7B10">
              <w:rPr>
                <w:rFonts w:cs="Arial"/>
                <w:b/>
                <w:color w:val="000000"/>
                <w:sz w:val="18"/>
                <w:lang w:eastAsia="en-GB"/>
              </w:rPr>
              <w:t>Final deadline Thu 10 Apr 2pm</w:t>
            </w:r>
          </w:p>
        </w:tc>
      </w:tr>
      <w:tr w:rsidR="00496AA3" w:rsidRPr="00BF7B10" w:rsidTr="00C03817">
        <w:trPr>
          <w:trHeight w:val="113"/>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36</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25</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31-Mar</w:t>
            </w:r>
          </w:p>
        </w:tc>
        <w:tc>
          <w:tcPr>
            <w:tcW w:w="683" w:type="pct"/>
            <w:vMerge/>
            <w:vAlign w:val="center"/>
            <w:hideMark/>
          </w:tcPr>
          <w:p w:rsidR="00496AA3" w:rsidRPr="00BF7B10" w:rsidRDefault="00496AA3" w:rsidP="00C03817">
            <w:pPr>
              <w:spacing w:after="0"/>
              <w:rPr>
                <w:rFonts w:cs="Arial"/>
                <w:color w:val="000000"/>
                <w:sz w:val="18"/>
                <w:lang w:eastAsia="en-GB"/>
              </w:rPr>
            </w:pPr>
          </w:p>
        </w:tc>
        <w:tc>
          <w:tcPr>
            <w:tcW w:w="933" w:type="pct"/>
            <w:vMerge/>
            <w:vAlign w:val="center"/>
            <w:hideMark/>
          </w:tcPr>
          <w:p w:rsidR="00496AA3" w:rsidRPr="00BF7B10" w:rsidRDefault="00496AA3" w:rsidP="00C03817">
            <w:pPr>
              <w:spacing w:after="0"/>
              <w:rPr>
                <w:rFonts w:cs="Arial"/>
                <w:color w:val="000000"/>
                <w:sz w:val="18"/>
                <w:lang w:eastAsia="en-GB"/>
              </w:rPr>
            </w:pPr>
          </w:p>
        </w:tc>
        <w:tc>
          <w:tcPr>
            <w:tcW w:w="2049" w:type="pct"/>
            <w:vMerge/>
            <w:vAlign w:val="center"/>
            <w:hideMark/>
          </w:tcPr>
          <w:p w:rsidR="00496AA3" w:rsidRPr="00BF7B10" w:rsidRDefault="00496AA3" w:rsidP="00C03817">
            <w:pPr>
              <w:spacing w:after="0"/>
              <w:jc w:val="right"/>
              <w:rPr>
                <w:rFonts w:cs="Arial"/>
                <w:color w:val="000000"/>
                <w:sz w:val="18"/>
                <w:lang w:eastAsia="en-GB"/>
              </w:rPr>
            </w:pPr>
          </w:p>
        </w:tc>
      </w:tr>
      <w:tr w:rsidR="00496AA3" w:rsidRPr="00BF7B10" w:rsidTr="00C03817">
        <w:trPr>
          <w:trHeight w:val="77"/>
        </w:trPr>
        <w:tc>
          <w:tcPr>
            <w:tcW w:w="386"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37</w:t>
            </w:r>
          </w:p>
        </w:tc>
        <w:tc>
          <w:tcPr>
            <w:tcW w:w="389"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26</w:t>
            </w:r>
          </w:p>
        </w:tc>
        <w:tc>
          <w:tcPr>
            <w:tcW w:w="560" w:type="pct"/>
            <w:vAlign w:val="center"/>
            <w:hideMark/>
          </w:tcPr>
          <w:p w:rsidR="00496AA3" w:rsidRPr="00BF7B10" w:rsidRDefault="00496AA3" w:rsidP="00C03817">
            <w:pPr>
              <w:spacing w:after="0"/>
              <w:jc w:val="center"/>
              <w:rPr>
                <w:rFonts w:cs="Arial"/>
                <w:color w:val="000000"/>
                <w:sz w:val="18"/>
                <w:lang w:eastAsia="en-GB"/>
              </w:rPr>
            </w:pPr>
            <w:r w:rsidRPr="00BF7B10">
              <w:rPr>
                <w:rFonts w:cs="Arial"/>
                <w:color w:val="000000"/>
                <w:sz w:val="18"/>
                <w:lang w:eastAsia="en-GB"/>
              </w:rPr>
              <w:t>07-Apr</w:t>
            </w:r>
          </w:p>
        </w:tc>
        <w:tc>
          <w:tcPr>
            <w:tcW w:w="683" w:type="pct"/>
            <w:vMerge/>
            <w:vAlign w:val="center"/>
            <w:hideMark/>
          </w:tcPr>
          <w:p w:rsidR="00496AA3" w:rsidRPr="00BF7B10" w:rsidRDefault="00496AA3" w:rsidP="00C03817">
            <w:pPr>
              <w:spacing w:after="0"/>
              <w:rPr>
                <w:rFonts w:cs="Arial"/>
                <w:color w:val="000000"/>
                <w:sz w:val="18"/>
                <w:lang w:eastAsia="en-GB"/>
              </w:rPr>
            </w:pPr>
          </w:p>
        </w:tc>
        <w:tc>
          <w:tcPr>
            <w:tcW w:w="933" w:type="pct"/>
            <w:vMerge/>
            <w:vAlign w:val="center"/>
            <w:hideMark/>
          </w:tcPr>
          <w:p w:rsidR="00496AA3" w:rsidRPr="00BF7B10" w:rsidRDefault="00496AA3" w:rsidP="00C03817">
            <w:pPr>
              <w:spacing w:after="0"/>
              <w:rPr>
                <w:rFonts w:cs="Arial"/>
                <w:color w:val="000000"/>
                <w:sz w:val="18"/>
                <w:lang w:eastAsia="en-GB"/>
              </w:rPr>
            </w:pPr>
          </w:p>
        </w:tc>
        <w:tc>
          <w:tcPr>
            <w:tcW w:w="2049" w:type="pct"/>
            <w:vMerge/>
            <w:vAlign w:val="center"/>
            <w:hideMark/>
          </w:tcPr>
          <w:p w:rsidR="00496AA3" w:rsidRPr="00BF7B10" w:rsidRDefault="00496AA3" w:rsidP="00C03817">
            <w:pPr>
              <w:spacing w:after="0"/>
              <w:jc w:val="right"/>
              <w:rPr>
                <w:rFonts w:cs="Arial"/>
                <w:b/>
                <w:color w:val="000000"/>
                <w:sz w:val="18"/>
                <w:lang w:eastAsia="en-GB"/>
              </w:rPr>
            </w:pPr>
          </w:p>
        </w:tc>
      </w:tr>
    </w:tbl>
    <w:p w:rsidR="00496AA3" w:rsidRPr="002E68A3" w:rsidRDefault="00496AA3" w:rsidP="002E68A3"/>
    <w:p w:rsidR="00496AA3" w:rsidRDefault="00496AA3" w:rsidP="00496AA3">
      <w:pPr>
        <w:pStyle w:val="Heading1"/>
      </w:pPr>
      <w:bookmarkStart w:id="9" w:name="_Toc373263646"/>
      <w:r>
        <w:lastRenderedPageBreak/>
        <w:t>Reflective Logbook</w:t>
      </w:r>
      <w:bookmarkEnd w:id="9"/>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
        <w:gridCol w:w="5419"/>
        <w:gridCol w:w="3165"/>
      </w:tblGrid>
      <w:tr w:rsidR="00496AA3" w:rsidRPr="00F465C4" w:rsidTr="00C03817">
        <w:trPr>
          <w:trHeight w:val="421"/>
        </w:trPr>
        <w:tc>
          <w:tcPr>
            <w:tcW w:w="8972" w:type="dxa"/>
            <w:gridSpan w:val="3"/>
          </w:tcPr>
          <w:p w:rsidR="00496AA3" w:rsidRPr="00F465C4" w:rsidRDefault="00496AA3" w:rsidP="00C03817">
            <w:pPr>
              <w:rPr>
                <w:b/>
                <w:lang w:val="en-GB"/>
              </w:rPr>
            </w:pPr>
            <w:r w:rsidRPr="00F465C4">
              <w:rPr>
                <w:b/>
                <w:lang w:val="en-GB"/>
              </w:rPr>
              <w:t>UWE-FET UFCFE6-15-3 Professional Experience 2013-14 Reflective Logbook template</w:t>
            </w:r>
          </w:p>
        </w:tc>
      </w:tr>
      <w:tr w:rsidR="00496AA3" w:rsidRPr="00F465C4" w:rsidTr="00C03817">
        <w:trPr>
          <w:trHeight w:val="370"/>
        </w:trPr>
        <w:tc>
          <w:tcPr>
            <w:tcW w:w="388" w:type="dxa"/>
            <w:vMerge w:val="restart"/>
            <w:textDirection w:val="btLr"/>
          </w:tcPr>
          <w:p w:rsidR="00496AA3" w:rsidRPr="00F465C4" w:rsidRDefault="00496AA3" w:rsidP="00C03817">
            <w:pPr>
              <w:rPr>
                <w:b/>
                <w:lang w:val="en-GB"/>
              </w:rPr>
            </w:pPr>
            <w:r w:rsidRPr="00F465C4">
              <w:rPr>
                <w:b/>
                <w:lang w:val="en-GB"/>
              </w:rPr>
              <w:t>PROLUGUE</w:t>
            </w:r>
          </w:p>
        </w:tc>
        <w:tc>
          <w:tcPr>
            <w:tcW w:w="5419" w:type="dxa"/>
          </w:tcPr>
          <w:p w:rsidR="00496AA3" w:rsidRPr="00F465C4" w:rsidRDefault="00496AA3" w:rsidP="00C03817">
            <w:pPr>
              <w:rPr>
                <w:lang w:val="en-GB"/>
              </w:rPr>
            </w:pPr>
            <w:r w:rsidRPr="00F465C4">
              <w:rPr>
                <w:b/>
                <w:lang w:val="en-GB"/>
              </w:rPr>
              <w:t>Student name</w:t>
            </w:r>
            <w:r w:rsidRPr="00F465C4">
              <w:rPr>
                <w:lang w:val="en-GB"/>
              </w:rPr>
              <w:t>:</w:t>
            </w:r>
            <w:r>
              <w:rPr>
                <w:lang w:val="en-GB"/>
              </w:rPr>
              <w:t xml:space="preserve"> David Norton</w:t>
            </w:r>
          </w:p>
        </w:tc>
        <w:tc>
          <w:tcPr>
            <w:tcW w:w="3165" w:type="dxa"/>
          </w:tcPr>
          <w:p w:rsidR="00496AA3" w:rsidRPr="00F465C4" w:rsidRDefault="00496AA3" w:rsidP="00C03817">
            <w:pPr>
              <w:rPr>
                <w:lang w:val="en-GB"/>
              </w:rPr>
            </w:pPr>
            <w:r w:rsidRPr="00F465C4">
              <w:rPr>
                <w:b/>
                <w:lang w:val="en-GB"/>
              </w:rPr>
              <w:t>SP #:</w:t>
            </w:r>
            <w:r>
              <w:rPr>
                <w:lang w:val="en-GB"/>
              </w:rPr>
              <w:t xml:space="preserve"> SP2</w:t>
            </w:r>
          </w:p>
        </w:tc>
      </w:tr>
      <w:tr w:rsidR="00496AA3" w:rsidRPr="00F465C4" w:rsidTr="00C03817">
        <w:trPr>
          <w:trHeight w:val="375"/>
        </w:trPr>
        <w:tc>
          <w:tcPr>
            <w:tcW w:w="388" w:type="dxa"/>
            <w:vMerge/>
          </w:tcPr>
          <w:p w:rsidR="00496AA3" w:rsidRPr="00F465C4" w:rsidRDefault="00496AA3" w:rsidP="00C03817">
            <w:pPr>
              <w:rPr>
                <w:lang w:val="en-GB"/>
              </w:rPr>
            </w:pPr>
          </w:p>
        </w:tc>
        <w:tc>
          <w:tcPr>
            <w:tcW w:w="5419" w:type="dxa"/>
          </w:tcPr>
          <w:p w:rsidR="00496AA3" w:rsidRPr="00F465C4" w:rsidRDefault="00496AA3" w:rsidP="00C03817">
            <w:pPr>
              <w:rPr>
                <w:lang w:val="en-GB"/>
              </w:rPr>
            </w:pPr>
            <w:r w:rsidRPr="00F465C4">
              <w:rPr>
                <w:b/>
                <w:lang w:val="en-GB"/>
              </w:rPr>
              <w:t>Employer:</w:t>
            </w:r>
            <w:r>
              <w:rPr>
                <w:lang w:val="en-GB"/>
              </w:rPr>
              <w:t xml:space="preserve"> IBM</w:t>
            </w:r>
          </w:p>
        </w:tc>
        <w:tc>
          <w:tcPr>
            <w:tcW w:w="3165" w:type="dxa"/>
          </w:tcPr>
          <w:p w:rsidR="00496AA3" w:rsidRPr="00F465C4" w:rsidRDefault="00496AA3" w:rsidP="00C03817">
            <w:pPr>
              <w:rPr>
                <w:lang w:val="en-GB"/>
              </w:rPr>
            </w:pPr>
            <w:r w:rsidRPr="00F465C4">
              <w:rPr>
                <w:b/>
                <w:lang w:val="en-GB"/>
              </w:rPr>
              <w:t>Date ending:</w:t>
            </w:r>
            <w:r>
              <w:rPr>
                <w:lang w:val="en-GB"/>
              </w:rPr>
              <w:t xml:space="preserve"> 14</w:t>
            </w:r>
            <w:r w:rsidRPr="00F465C4">
              <w:rPr>
                <w:vertAlign w:val="superscript"/>
                <w:lang w:val="en-GB"/>
              </w:rPr>
              <w:t>th</w:t>
            </w:r>
            <w:r>
              <w:rPr>
                <w:lang w:val="en-GB"/>
              </w:rPr>
              <w:t xml:space="preserve"> November</w:t>
            </w:r>
          </w:p>
        </w:tc>
      </w:tr>
      <w:tr w:rsidR="00496AA3" w:rsidRPr="00F465C4" w:rsidTr="00C03817">
        <w:trPr>
          <w:trHeight w:val="368"/>
        </w:trPr>
        <w:tc>
          <w:tcPr>
            <w:tcW w:w="388" w:type="dxa"/>
            <w:vMerge/>
          </w:tcPr>
          <w:p w:rsidR="00496AA3" w:rsidRPr="00F465C4" w:rsidRDefault="00496AA3" w:rsidP="00C03817">
            <w:pPr>
              <w:rPr>
                <w:lang w:val="en-GB"/>
              </w:rPr>
            </w:pPr>
          </w:p>
        </w:tc>
        <w:tc>
          <w:tcPr>
            <w:tcW w:w="5419" w:type="dxa"/>
          </w:tcPr>
          <w:p w:rsidR="00496AA3" w:rsidRPr="00F465C4" w:rsidRDefault="00496AA3" w:rsidP="00C03817">
            <w:pPr>
              <w:rPr>
                <w:lang w:val="en-GB"/>
              </w:rPr>
            </w:pPr>
            <w:r w:rsidRPr="00F465C4">
              <w:rPr>
                <w:b/>
                <w:lang w:val="en-GB"/>
              </w:rPr>
              <w:t>Tutor name:</w:t>
            </w:r>
            <w:r w:rsidR="009365FF">
              <w:rPr>
                <w:lang w:val="en-GB"/>
              </w:rPr>
              <w:t xml:space="preserve"> </w:t>
            </w:r>
            <w:r w:rsidR="009365FF" w:rsidRPr="009365FF">
              <w:rPr>
                <w:lang w:val="en-GB"/>
              </w:rPr>
              <w:t>Stewart Green</w:t>
            </w:r>
          </w:p>
        </w:tc>
        <w:tc>
          <w:tcPr>
            <w:tcW w:w="3165" w:type="dxa"/>
          </w:tcPr>
          <w:p w:rsidR="00496AA3" w:rsidRPr="00F465C4" w:rsidRDefault="00496AA3" w:rsidP="00C03817">
            <w:pPr>
              <w:rPr>
                <w:lang w:val="en-GB"/>
              </w:rPr>
            </w:pPr>
            <w:r w:rsidRPr="00F465C4">
              <w:rPr>
                <w:b/>
                <w:lang w:val="en-GB"/>
              </w:rPr>
              <w:t>LU #:</w:t>
            </w:r>
            <w:r>
              <w:rPr>
                <w:lang w:val="en-GB"/>
              </w:rPr>
              <w:t xml:space="preserve"> LU1</w:t>
            </w:r>
          </w:p>
        </w:tc>
      </w:tr>
      <w:tr w:rsidR="00496AA3" w:rsidRPr="00F465C4" w:rsidTr="00C03817">
        <w:trPr>
          <w:trHeight w:val="1641"/>
        </w:trPr>
        <w:tc>
          <w:tcPr>
            <w:tcW w:w="388" w:type="dxa"/>
            <w:vMerge/>
          </w:tcPr>
          <w:p w:rsidR="00496AA3" w:rsidRPr="00F465C4" w:rsidRDefault="00496AA3" w:rsidP="00C03817">
            <w:pPr>
              <w:rPr>
                <w:lang w:val="en-GB"/>
              </w:rPr>
            </w:pPr>
          </w:p>
        </w:tc>
        <w:tc>
          <w:tcPr>
            <w:tcW w:w="8584" w:type="dxa"/>
            <w:gridSpan w:val="2"/>
          </w:tcPr>
          <w:p w:rsidR="00F0665B" w:rsidRDefault="00496AA3" w:rsidP="00F0665B">
            <w:pPr>
              <w:rPr>
                <w:b/>
                <w:lang w:val="en-GB"/>
              </w:rPr>
            </w:pPr>
            <w:r w:rsidRPr="00F465C4">
              <w:rPr>
                <w:b/>
                <w:lang w:val="en-GB"/>
              </w:rPr>
              <w:t xml:space="preserve">Overview: </w:t>
            </w:r>
          </w:p>
          <w:p w:rsidR="00F0665B" w:rsidRDefault="00F0665B" w:rsidP="00F0665B">
            <w:pPr>
              <w:rPr>
                <w:lang w:val="en-GB"/>
              </w:rPr>
            </w:pPr>
            <w:r>
              <w:rPr>
                <w:lang w:val="en-GB"/>
              </w:rPr>
              <w:t xml:space="preserve">I have covered LU1 </w:t>
            </w:r>
            <w:r w:rsidR="00602424">
              <w:rPr>
                <w:lang w:val="en-GB"/>
              </w:rPr>
              <w:t>in this report</w:t>
            </w:r>
            <w:r>
              <w:rPr>
                <w:lang w:val="en-GB"/>
              </w:rPr>
              <w:t xml:space="preserve">. </w:t>
            </w:r>
            <w:r w:rsidR="00602424">
              <w:rPr>
                <w:lang w:val="en-GB"/>
              </w:rPr>
              <w:t xml:space="preserve">It links closely with the Personal Development Plan and Self-Assessment work I have covered at IBM. </w:t>
            </w:r>
          </w:p>
          <w:p w:rsidR="00496AA3" w:rsidRPr="00F465C4" w:rsidRDefault="00602424" w:rsidP="00C03817">
            <w:pPr>
              <w:rPr>
                <w:lang w:val="en-GB"/>
              </w:rPr>
            </w:pPr>
            <w:r>
              <w:rPr>
                <w:lang w:val="en-GB"/>
              </w:rPr>
              <w:t>It has required me to self-evaluate myself and use my planning skills in order to not let this module to affect my work, or my personal life too heavily. It has also required my research and organisational skills to assemble all the work required into an organised and complete piece.</w:t>
            </w:r>
          </w:p>
        </w:tc>
      </w:tr>
      <w:tr w:rsidR="00496AA3" w:rsidRPr="00F465C4" w:rsidTr="009365FF">
        <w:trPr>
          <w:trHeight w:val="837"/>
        </w:trPr>
        <w:tc>
          <w:tcPr>
            <w:tcW w:w="388" w:type="dxa"/>
            <w:vMerge w:val="restart"/>
            <w:textDirection w:val="btLr"/>
          </w:tcPr>
          <w:p w:rsidR="00496AA3" w:rsidRPr="00F465C4" w:rsidRDefault="00496AA3" w:rsidP="00C03817">
            <w:pPr>
              <w:rPr>
                <w:b/>
                <w:lang w:val="en-GB"/>
              </w:rPr>
            </w:pPr>
            <w:r w:rsidRPr="00F465C4">
              <w:rPr>
                <w:b/>
                <w:lang w:val="en-GB"/>
              </w:rPr>
              <w:t>PLAN</w:t>
            </w:r>
          </w:p>
        </w:tc>
        <w:tc>
          <w:tcPr>
            <w:tcW w:w="8584" w:type="dxa"/>
            <w:gridSpan w:val="2"/>
            <w:vMerge w:val="restart"/>
          </w:tcPr>
          <w:p w:rsidR="007541B3" w:rsidRDefault="007541B3" w:rsidP="009365FF">
            <w:pPr>
              <w:pStyle w:val="NoSpacing"/>
              <w:rPr>
                <w:lang w:val="en-GB"/>
              </w:rPr>
            </w:pPr>
          </w:p>
          <w:p w:rsidR="00CB3D01" w:rsidRDefault="001534FC" w:rsidP="0023741E">
            <w:pPr>
              <w:rPr>
                <w:lang w:val="en-GB"/>
              </w:rPr>
            </w:pPr>
            <w:r>
              <w:rPr>
                <w:lang w:val="en-GB"/>
              </w:rPr>
              <w:t xml:space="preserve">I decided to cover </w:t>
            </w:r>
            <w:r w:rsidR="009365FF">
              <w:rPr>
                <w:lang w:val="en-GB"/>
              </w:rPr>
              <w:t>LU1</w:t>
            </w:r>
            <w:r>
              <w:rPr>
                <w:lang w:val="en-GB"/>
              </w:rPr>
              <w:t xml:space="preserve"> in SP2, as the module was not ready in SP1</w:t>
            </w:r>
            <w:r w:rsidR="009365FF">
              <w:rPr>
                <w:lang w:val="en-GB"/>
              </w:rPr>
              <w:t xml:space="preserve">, and it would </w:t>
            </w:r>
            <w:r>
              <w:rPr>
                <w:lang w:val="en-GB"/>
              </w:rPr>
              <w:t>g</w:t>
            </w:r>
            <w:r w:rsidR="009365FF">
              <w:rPr>
                <w:lang w:val="en-GB"/>
              </w:rPr>
              <w:t xml:space="preserve">ive more time to read </w:t>
            </w:r>
            <w:r>
              <w:rPr>
                <w:lang w:val="en-GB"/>
              </w:rPr>
              <w:t>the module website and handbook to come up with a detailed plan on how I would tackle the required</w:t>
            </w:r>
            <w:r w:rsidR="009365FF">
              <w:rPr>
                <w:lang w:val="en-GB"/>
              </w:rPr>
              <w:t xml:space="preserve"> work</w:t>
            </w:r>
            <w:r w:rsidR="00CB3D01">
              <w:rPr>
                <w:lang w:val="en-GB"/>
              </w:rPr>
              <w:t xml:space="preserve">. </w:t>
            </w:r>
            <w:r>
              <w:rPr>
                <w:lang w:val="en-GB"/>
              </w:rPr>
              <w:t xml:space="preserve">My aim was to </w:t>
            </w:r>
            <w:r w:rsidR="009365FF">
              <w:rPr>
                <w:lang w:val="en-GB"/>
              </w:rPr>
              <w:t>create</w:t>
            </w:r>
            <w:r>
              <w:rPr>
                <w:lang w:val="en-GB"/>
              </w:rPr>
              <w:t xml:space="preserve"> a list of objectives that I would like t</w:t>
            </w:r>
            <w:r w:rsidR="009365FF">
              <w:rPr>
                <w:lang w:val="en-GB"/>
              </w:rPr>
              <w:t>o achieve throughout the year,</w:t>
            </w:r>
            <w:r>
              <w:rPr>
                <w:lang w:val="en-GB"/>
              </w:rPr>
              <w:t xml:space="preserve"> with a pl</w:t>
            </w:r>
            <w:r w:rsidR="009365FF">
              <w:rPr>
                <w:lang w:val="en-GB"/>
              </w:rPr>
              <w:t>an on how to tackle each,</w:t>
            </w:r>
            <w:r>
              <w:rPr>
                <w:lang w:val="en-GB"/>
              </w:rPr>
              <w:t xml:space="preserve"> mak</w:t>
            </w:r>
            <w:r w:rsidR="009365FF">
              <w:rPr>
                <w:lang w:val="en-GB"/>
              </w:rPr>
              <w:t>ing</w:t>
            </w:r>
            <w:r>
              <w:rPr>
                <w:lang w:val="en-GB"/>
              </w:rPr>
              <w:t xml:space="preserve"> them more realistic. I also wanted to make a record of my current achievements with evidence for each one.</w:t>
            </w:r>
            <w:r w:rsidR="009365FF">
              <w:rPr>
                <w:lang w:val="en-GB"/>
              </w:rPr>
              <w:t xml:space="preserve"> </w:t>
            </w:r>
          </w:p>
          <w:p w:rsidR="005F5C85" w:rsidRDefault="009212C6" w:rsidP="0023741E">
            <w:pPr>
              <w:rPr>
                <w:lang w:val="en-GB"/>
              </w:rPr>
            </w:pPr>
            <w:r>
              <w:rPr>
                <w:lang w:val="en-GB"/>
              </w:rPr>
              <w:t xml:space="preserve">As I was working on an important project at </w:t>
            </w:r>
            <w:r w:rsidR="009365FF">
              <w:rPr>
                <w:lang w:val="en-GB"/>
              </w:rPr>
              <w:t xml:space="preserve">work, </w:t>
            </w:r>
            <w:r>
              <w:rPr>
                <w:lang w:val="en-GB"/>
              </w:rPr>
              <w:t xml:space="preserve">I had to set strict deadlines to work within </w:t>
            </w:r>
            <w:r w:rsidR="009365FF">
              <w:rPr>
                <w:lang w:val="en-GB"/>
              </w:rPr>
              <w:t>to not</w:t>
            </w:r>
            <w:r>
              <w:rPr>
                <w:lang w:val="en-GB"/>
              </w:rPr>
              <w:t xml:space="preserve"> become swamped. I planned to complete this LU early into SP2 before becoming overloaded.</w:t>
            </w:r>
            <w:r w:rsidR="00CB3D01">
              <w:rPr>
                <w:lang w:val="en-GB"/>
              </w:rPr>
              <w:t xml:space="preserve"> </w:t>
            </w:r>
            <w:r>
              <w:rPr>
                <w:lang w:val="en-GB"/>
              </w:rPr>
              <w:t>I first read through the handbook and the entirety of the website several times over a week</w:t>
            </w:r>
            <w:r w:rsidR="00CB3D01">
              <w:rPr>
                <w:lang w:val="en-GB"/>
              </w:rPr>
              <w:t>,</w:t>
            </w:r>
            <w:r>
              <w:rPr>
                <w:lang w:val="en-GB"/>
              </w:rPr>
              <w:t xml:space="preserve"> </w:t>
            </w:r>
            <w:r w:rsidR="00CB3D01">
              <w:rPr>
                <w:lang w:val="en-GB"/>
              </w:rPr>
              <w:t xml:space="preserve">as planned, </w:t>
            </w:r>
            <w:r>
              <w:rPr>
                <w:lang w:val="en-GB"/>
              </w:rPr>
              <w:t xml:space="preserve">and made notes on anything I thought relevant to LU1. I then arranged each point into sections and set deadlines to complete each section by. </w:t>
            </w:r>
          </w:p>
          <w:p w:rsidR="004C7C40" w:rsidRDefault="00647BB8" w:rsidP="0023741E">
            <w:r>
              <w:rPr>
                <w:lang w:val="en-GB"/>
              </w:rPr>
              <w:t>To meet certain deadlines quickly</w:t>
            </w:r>
            <w:r w:rsidR="005F5C85">
              <w:rPr>
                <w:lang w:val="en-GB"/>
              </w:rPr>
              <w:t>, I</w:t>
            </w:r>
            <w:r>
              <w:rPr>
                <w:lang w:val="en-GB"/>
              </w:rPr>
              <w:t xml:space="preserve"> </w:t>
            </w:r>
            <w:r w:rsidR="005F5C85">
              <w:rPr>
                <w:lang w:val="en-GB"/>
              </w:rPr>
              <w:t>planned to reuse</w:t>
            </w:r>
            <w:r w:rsidR="00EE78F1">
              <w:rPr>
                <w:lang w:val="en-GB"/>
              </w:rPr>
              <w:t xml:space="preserve"> text </w:t>
            </w:r>
            <w:r>
              <w:rPr>
                <w:lang w:val="en-GB"/>
              </w:rPr>
              <w:t xml:space="preserve">in my Personal Development Plan and </w:t>
            </w:r>
            <w:r w:rsidR="005F5C85">
              <w:rPr>
                <w:lang w:val="en-GB"/>
              </w:rPr>
              <w:t xml:space="preserve">Self-Assessment Wiki. </w:t>
            </w:r>
            <w:r w:rsidR="004C7C40">
              <w:t xml:space="preserve">I still had to </w:t>
            </w:r>
            <w:r w:rsidR="005F5C85">
              <w:t>research</w:t>
            </w:r>
            <w:r w:rsidR="004C7C40">
              <w:t xml:space="preserve"> IBM’s organization structure, as </w:t>
            </w:r>
            <w:r w:rsidR="005F5C85">
              <w:t>I had only</w:t>
            </w:r>
            <w:r w:rsidR="004C7C40">
              <w:t xml:space="preserve"> focused</w:t>
            </w:r>
            <w:r w:rsidR="005F5C85">
              <w:t xml:space="preserve"> on</w:t>
            </w:r>
            <w:r w:rsidR="004C7C40">
              <w:t xml:space="preserve"> how the London office is run.</w:t>
            </w:r>
            <w:r w:rsidR="005F5C85">
              <w:t xml:space="preserve"> I was able to find this information via Google and using IBM’s private Intranet. </w:t>
            </w:r>
            <w:r w:rsidR="004C7C40">
              <w:t xml:space="preserve"> It was interesting to see how different IBM runs compared to different companies.</w:t>
            </w:r>
          </w:p>
          <w:p w:rsidR="00496AA3" w:rsidRPr="009365FF" w:rsidRDefault="004C7C40" w:rsidP="0023741E">
            <w:r>
              <w:t xml:space="preserve">I also spent time </w:t>
            </w:r>
            <w:r w:rsidR="005F5C85">
              <w:t>considering my</w:t>
            </w:r>
            <w:r>
              <w:t xml:space="preserve"> current employability skills and the areas I need to improve</w:t>
            </w:r>
            <w:r w:rsidR="005F5C85">
              <w:t>.</w:t>
            </w:r>
            <w:r>
              <w:t xml:space="preserve"> I used the ‘Skills Development’ tab on the module website to help me with this</w:t>
            </w:r>
            <w:r w:rsidR="005F5C85">
              <w:t>, along with many other websites online, as ther</w:t>
            </w:r>
            <w:r w:rsidR="008F4452">
              <w:t>e are</w:t>
            </w:r>
            <w:r w:rsidR="005F5C85">
              <w:t xml:space="preserve"> many</w:t>
            </w:r>
            <w:r w:rsidR="008F4452">
              <w:t xml:space="preserve"> different</w:t>
            </w:r>
            <w:r w:rsidR="005F5C85">
              <w:t xml:space="preserve"> opinions on which are the most important</w:t>
            </w:r>
            <w:r>
              <w:t>.</w:t>
            </w:r>
          </w:p>
        </w:tc>
      </w:tr>
      <w:tr w:rsidR="00496AA3" w:rsidRPr="00F465C4" w:rsidTr="00C03817">
        <w:trPr>
          <w:trHeight w:val="481"/>
        </w:trPr>
        <w:tc>
          <w:tcPr>
            <w:tcW w:w="388" w:type="dxa"/>
            <w:vMerge/>
          </w:tcPr>
          <w:p w:rsidR="00496AA3" w:rsidRPr="00F465C4" w:rsidRDefault="00496AA3" w:rsidP="00C03817">
            <w:pPr>
              <w:rPr>
                <w:lang w:val="en-GB"/>
              </w:rPr>
            </w:pPr>
          </w:p>
        </w:tc>
        <w:tc>
          <w:tcPr>
            <w:tcW w:w="8584" w:type="dxa"/>
            <w:gridSpan w:val="2"/>
            <w:vMerge/>
          </w:tcPr>
          <w:p w:rsidR="00496AA3" w:rsidRPr="00F465C4" w:rsidRDefault="00496AA3" w:rsidP="00C03817">
            <w:pPr>
              <w:rPr>
                <w:lang w:val="en-GB"/>
              </w:rPr>
            </w:pPr>
          </w:p>
        </w:tc>
      </w:tr>
      <w:tr w:rsidR="00496AA3" w:rsidRPr="00F465C4" w:rsidTr="00C03817">
        <w:trPr>
          <w:trHeight w:val="481"/>
        </w:trPr>
        <w:tc>
          <w:tcPr>
            <w:tcW w:w="388" w:type="dxa"/>
            <w:vMerge/>
          </w:tcPr>
          <w:p w:rsidR="00496AA3" w:rsidRPr="00F465C4" w:rsidRDefault="00496AA3" w:rsidP="00C03817">
            <w:pPr>
              <w:rPr>
                <w:lang w:val="en-GB"/>
              </w:rPr>
            </w:pPr>
          </w:p>
        </w:tc>
        <w:tc>
          <w:tcPr>
            <w:tcW w:w="8584" w:type="dxa"/>
            <w:gridSpan w:val="2"/>
            <w:vMerge/>
          </w:tcPr>
          <w:p w:rsidR="00496AA3" w:rsidRPr="00F465C4" w:rsidRDefault="00496AA3" w:rsidP="00C03817">
            <w:pPr>
              <w:rPr>
                <w:lang w:val="en-GB"/>
              </w:rPr>
            </w:pPr>
          </w:p>
        </w:tc>
      </w:tr>
      <w:tr w:rsidR="00496AA3" w:rsidRPr="00F465C4" w:rsidTr="00C03817">
        <w:trPr>
          <w:trHeight w:val="1619"/>
        </w:trPr>
        <w:tc>
          <w:tcPr>
            <w:tcW w:w="388" w:type="dxa"/>
            <w:vMerge/>
          </w:tcPr>
          <w:p w:rsidR="00496AA3" w:rsidRPr="00F465C4" w:rsidRDefault="00496AA3" w:rsidP="00C03817">
            <w:pPr>
              <w:rPr>
                <w:lang w:val="en-GB"/>
              </w:rPr>
            </w:pPr>
          </w:p>
        </w:tc>
        <w:tc>
          <w:tcPr>
            <w:tcW w:w="8584" w:type="dxa"/>
            <w:gridSpan w:val="2"/>
            <w:vMerge/>
          </w:tcPr>
          <w:p w:rsidR="00496AA3" w:rsidRPr="00F465C4" w:rsidRDefault="00496AA3" w:rsidP="00C03817">
            <w:pPr>
              <w:rPr>
                <w:lang w:val="en-GB"/>
              </w:rPr>
            </w:pPr>
          </w:p>
        </w:tc>
      </w:tr>
      <w:tr w:rsidR="008F4452" w:rsidRPr="00F465C4" w:rsidTr="00C03817">
        <w:trPr>
          <w:trHeight w:val="1619"/>
        </w:trPr>
        <w:tc>
          <w:tcPr>
            <w:tcW w:w="388" w:type="dxa"/>
            <w:textDirection w:val="btLr"/>
          </w:tcPr>
          <w:p w:rsidR="008F4452" w:rsidRPr="00E75865" w:rsidRDefault="008F4452" w:rsidP="008F4452">
            <w:pPr>
              <w:ind w:left="113" w:right="113"/>
              <w:rPr>
                <w:rFonts w:ascii="Arial" w:hAnsi="Arial" w:cs="Arial"/>
                <w:b/>
              </w:rPr>
            </w:pPr>
            <w:r w:rsidRPr="00E75865">
              <w:rPr>
                <w:rFonts w:ascii="Arial" w:hAnsi="Arial" w:cs="Arial"/>
                <w:b/>
              </w:rPr>
              <w:lastRenderedPageBreak/>
              <w:t>ACTION</w:t>
            </w:r>
          </w:p>
        </w:tc>
        <w:tc>
          <w:tcPr>
            <w:tcW w:w="8584" w:type="dxa"/>
            <w:gridSpan w:val="2"/>
          </w:tcPr>
          <w:p w:rsidR="008F4452" w:rsidRPr="00341762" w:rsidRDefault="008F4452" w:rsidP="00341762">
            <w:pPr>
              <w:spacing w:before="0" w:after="0" w:line="240" w:lineRule="auto"/>
              <w:rPr>
                <w:rFonts w:ascii="Arial" w:hAnsi="Arial" w:cs="Arial"/>
              </w:rPr>
            </w:pPr>
          </w:p>
          <w:p w:rsidR="008F4452" w:rsidRDefault="008F4452" w:rsidP="008F4452">
            <w:r>
              <w:t>To track the implementation of my study plan, I have my Calendar printed at home and stuck on the wall, so I can refer to it each day. For this LU,</w:t>
            </w:r>
            <w:r w:rsidR="00CB3D01">
              <w:t xml:space="preserve"> I created a bullet point</w:t>
            </w:r>
            <w:r>
              <w:t xml:space="preserve"> list of </w:t>
            </w:r>
            <w:r w:rsidR="00CB3D01">
              <w:t>requirements</w:t>
            </w:r>
            <w:r>
              <w:t xml:space="preserve">, so as not to miss anything out, and assigned each point with a due date. I will be using this system again for my next LU, as it has worked well, allowing me to constantly review my progress.  </w:t>
            </w:r>
          </w:p>
          <w:p w:rsidR="008F4452" w:rsidRDefault="00F971EA" w:rsidP="008F4452">
            <w:r>
              <w:t>I was able to get ahead early having a large amount of the LU already written and having a solid plan to follow. However</w:t>
            </w:r>
            <w:r w:rsidR="00341762">
              <w:t xml:space="preserve"> my time became constrained by work deadlines</w:t>
            </w:r>
            <w:r>
              <w:t xml:space="preserve">, I started to </w:t>
            </w:r>
            <w:r w:rsidR="00341762">
              <w:t>fall behind my schedule of having my first draft complete by the end of October.</w:t>
            </w:r>
            <w:r>
              <w:t xml:space="preserve"> </w:t>
            </w:r>
            <w:r w:rsidR="00341762">
              <w:t xml:space="preserve">I had planned to dedicate the first weekend in November to catch up, but with the </w:t>
            </w:r>
            <w:r>
              <w:t>hurricane on the 28</w:t>
            </w:r>
            <w:r w:rsidRPr="00F971EA">
              <w:rPr>
                <w:vertAlign w:val="superscript"/>
              </w:rPr>
              <w:t>th</w:t>
            </w:r>
            <w:r>
              <w:t xml:space="preserve"> October, I was unable to travel to work, so I utilized my time to complete it</w:t>
            </w:r>
            <w:r w:rsidR="00341762">
              <w:t xml:space="preserve"> early</w:t>
            </w:r>
            <w:r>
              <w:t>.</w:t>
            </w:r>
            <w:r w:rsidR="00341762">
              <w:t xml:space="preserve"> </w:t>
            </w:r>
          </w:p>
          <w:p w:rsidR="008F4452" w:rsidRPr="00341762" w:rsidRDefault="00341762" w:rsidP="008F4452">
            <w:r>
              <w:t>During my time at IBM I have learnt to add a contingency plan to anything I work on. Even though I could have fallen behind at this point, I had a week set free before the deadline in which I could recover. This made the experience of falling behind schedule much less stressful.</w:t>
            </w:r>
          </w:p>
        </w:tc>
      </w:tr>
      <w:tr w:rsidR="008F4452" w:rsidRPr="00F465C4" w:rsidTr="00C03817">
        <w:trPr>
          <w:trHeight w:val="1619"/>
        </w:trPr>
        <w:tc>
          <w:tcPr>
            <w:tcW w:w="388" w:type="dxa"/>
            <w:shd w:val="clear" w:color="auto" w:fill="auto"/>
            <w:textDirection w:val="btLr"/>
          </w:tcPr>
          <w:p w:rsidR="008F4452" w:rsidRPr="00E75865" w:rsidRDefault="008F4452" w:rsidP="008F4452">
            <w:pPr>
              <w:ind w:left="113" w:right="113"/>
              <w:rPr>
                <w:rFonts w:ascii="Arial" w:hAnsi="Arial" w:cs="Arial"/>
                <w:b/>
              </w:rPr>
            </w:pPr>
            <w:r w:rsidRPr="00E75865">
              <w:rPr>
                <w:rFonts w:ascii="Arial" w:hAnsi="Arial" w:cs="Arial"/>
                <w:b/>
              </w:rPr>
              <w:t>REVIEW</w:t>
            </w:r>
          </w:p>
        </w:tc>
        <w:tc>
          <w:tcPr>
            <w:tcW w:w="8584" w:type="dxa"/>
            <w:gridSpan w:val="2"/>
          </w:tcPr>
          <w:p w:rsidR="00CB3D01" w:rsidRDefault="00CB3D01" w:rsidP="00CB3D01">
            <w:pPr>
              <w:pStyle w:val="NoSpacing"/>
            </w:pPr>
          </w:p>
          <w:p w:rsidR="004E6A8D" w:rsidRDefault="004E6A8D" w:rsidP="004E6A8D">
            <w:r>
              <w:t xml:space="preserve">I </w:t>
            </w:r>
            <w:r w:rsidR="00CB3D01">
              <w:t>sent</w:t>
            </w:r>
            <w:r>
              <w:t xml:space="preserve"> my initial draft to my tutor on the 28</w:t>
            </w:r>
            <w:r w:rsidRPr="004E6A8D">
              <w:rPr>
                <w:vertAlign w:val="superscript"/>
              </w:rPr>
              <w:t>th</w:t>
            </w:r>
            <w:r>
              <w:t xml:space="preserve"> October, leaving over two weeks to receive a response and make relevant changes. This allowed me to fully concentrate on work, taking </w:t>
            </w:r>
            <w:r w:rsidR="00CB3D01">
              <w:t>away</w:t>
            </w:r>
            <w:r>
              <w:t xml:space="preserve"> pressure early on</w:t>
            </w:r>
            <w:r w:rsidR="00CB3D01">
              <w:t>, giving</w:t>
            </w:r>
            <w:r>
              <w:t xml:space="preserve"> more time to plan for future LUs.</w:t>
            </w:r>
            <w:r w:rsidR="00CB3D01">
              <w:t xml:space="preserve"> I’</w:t>
            </w:r>
            <w:r>
              <w:t>m glad I gave such a large contingency time period, as it meant falling behind my deadlines didn’t become a problem.</w:t>
            </w:r>
          </w:p>
          <w:p w:rsidR="008F4452" w:rsidRDefault="004E6A8D" w:rsidP="004E6A8D">
            <w:r>
              <w:t xml:space="preserve">I feel reusing past work worked extremely well, as it allowed me to complete the LU far earlier than otherwise possible. </w:t>
            </w:r>
            <w:r w:rsidR="00CB3D01">
              <w:t xml:space="preserve">Having key points noted early </w:t>
            </w:r>
            <w:r>
              <w:t xml:space="preserve">also saved me having to reread the large amounts of text available on this module. </w:t>
            </w:r>
          </w:p>
          <w:p w:rsidR="004E6A8D" w:rsidRPr="00A44C8D" w:rsidRDefault="00A44C8D" w:rsidP="00CB3D01">
            <w:r>
              <w:t>It was surprising how focused IBM is towards helping employees gain the skills discussed in this LU, via Giveback opportunities,</w:t>
            </w:r>
            <w:r w:rsidR="00CB3D01">
              <w:t xml:space="preserve"> Personal D</w:t>
            </w:r>
            <w:r>
              <w:t>evelopment System and many other ac</w:t>
            </w:r>
            <w:r w:rsidR="00CB3D01">
              <w:t xml:space="preserve">tivities </w:t>
            </w:r>
            <w:r>
              <w:t>offer</w:t>
            </w:r>
            <w:r w:rsidR="00CB3D01">
              <w:t>ed</w:t>
            </w:r>
            <w:r>
              <w:t>.</w:t>
            </w:r>
          </w:p>
        </w:tc>
      </w:tr>
      <w:tr w:rsidR="008F4452" w:rsidRPr="00F465C4" w:rsidTr="00C03817">
        <w:trPr>
          <w:trHeight w:val="1619"/>
        </w:trPr>
        <w:tc>
          <w:tcPr>
            <w:tcW w:w="388" w:type="dxa"/>
            <w:shd w:val="clear" w:color="auto" w:fill="auto"/>
            <w:textDirection w:val="btLr"/>
          </w:tcPr>
          <w:p w:rsidR="008F4452" w:rsidRPr="00E75865" w:rsidRDefault="008F4452" w:rsidP="008F4452">
            <w:pPr>
              <w:ind w:left="113" w:right="113"/>
              <w:rPr>
                <w:rFonts w:ascii="Arial" w:hAnsi="Arial" w:cs="Arial"/>
                <w:b/>
              </w:rPr>
            </w:pPr>
            <w:r w:rsidRPr="00E75865">
              <w:rPr>
                <w:rFonts w:ascii="Arial" w:hAnsi="Arial" w:cs="Arial"/>
                <w:b/>
              </w:rPr>
              <w:t>REFLECTION</w:t>
            </w:r>
          </w:p>
        </w:tc>
        <w:tc>
          <w:tcPr>
            <w:tcW w:w="8584" w:type="dxa"/>
            <w:gridSpan w:val="2"/>
          </w:tcPr>
          <w:p w:rsidR="00CB3D01" w:rsidRDefault="00CB3D01" w:rsidP="00CB3D01">
            <w:pPr>
              <w:pStyle w:val="NoSpacing"/>
            </w:pPr>
          </w:p>
          <w:p w:rsidR="00A44C8D" w:rsidRDefault="0023741E" w:rsidP="00A44C8D">
            <w:pPr>
              <w:spacing w:before="0" w:after="0" w:line="240" w:lineRule="auto"/>
              <w:rPr>
                <w:rFonts w:cs="Arial"/>
              </w:rPr>
            </w:pPr>
            <w:r w:rsidRPr="0023741E">
              <w:rPr>
                <w:rFonts w:cs="Arial"/>
              </w:rPr>
              <w:t xml:space="preserve">To improve on the plan I created for the next LU, I will collaborate with other students to see how they interpreted the assigned work to ensure I cover the requirements as fully as possible. I will also dedicate more time to research, as it can be time consuming when having to use referencing. </w:t>
            </w:r>
          </w:p>
          <w:p w:rsidR="0023741E" w:rsidRPr="0023741E" w:rsidRDefault="0023741E" w:rsidP="00A44C8D">
            <w:pPr>
              <w:spacing w:before="0" w:after="0" w:line="240" w:lineRule="auto"/>
              <w:rPr>
                <w:rFonts w:cs="Arial"/>
              </w:rPr>
            </w:pPr>
          </w:p>
          <w:p w:rsidR="0023741E" w:rsidRPr="0023741E" w:rsidRDefault="0023741E" w:rsidP="00A44C8D">
            <w:pPr>
              <w:spacing w:before="0" w:after="0" w:line="240" w:lineRule="auto"/>
              <w:rPr>
                <w:rFonts w:cs="Arial"/>
              </w:rPr>
            </w:pPr>
            <w:r w:rsidRPr="0023741E">
              <w:rPr>
                <w:rFonts w:cs="Arial"/>
              </w:rPr>
              <w:t>This LU</w:t>
            </w:r>
            <w:r w:rsidR="00CA4776">
              <w:rPr>
                <w:rFonts w:cs="Arial"/>
              </w:rPr>
              <w:t>,</w:t>
            </w:r>
            <w:r w:rsidRPr="0023741E">
              <w:rPr>
                <w:rFonts w:cs="Arial"/>
              </w:rPr>
              <w:t xml:space="preserve"> along with my work at IBM</w:t>
            </w:r>
            <w:r w:rsidR="00CA4776">
              <w:rPr>
                <w:rFonts w:cs="Arial"/>
              </w:rPr>
              <w:t>,</w:t>
            </w:r>
            <w:r w:rsidRPr="0023741E">
              <w:rPr>
                <w:rFonts w:cs="Arial"/>
              </w:rPr>
              <w:t xml:space="preserve"> has shown me it is important to improve my self-confidence and communication skills. As a result of this, I decided to come back to UWE in November and give a presentation to potential placement students about what a placement is like with IBM.</w:t>
            </w:r>
          </w:p>
          <w:p w:rsidR="0023741E" w:rsidRPr="0023741E" w:rsidRDefault="0023741E" w:rsidP="00A44C8D">
            <w:pPr>
              <w:spacing w:before="0" w:after="0" w:line="240" w:lineRule="auto"/>
              <w:rPr>
                <w:rFonts w:cs="Arial"/>
              </w:rPr>
            </w:pPr>
          </w:p>
          <w:p w:rsidR="0023741E" w:rsidRPr="0023741E" w:rsidRDefault="0023741E" w:rsidP="00A44C8D">
            <w:pPr>
              <w:spacing w:before="0" w:after="0" w:line="240" w:lineRule="auto"/>
              <w:rPr>
                <w:rFonts w:cs="Arial"/>
              </w:rPr>
            </w:pPr>
            <w:r w:rsidRPr="0023741E">
              <w:rPr>
                <w:rFonts w:cs="Arial"/>
              </w:rPr>
              <w:t>I am fortunate enough to have already taken on a large project that will be used by large companies, and I’m also glad that I have already been able to form a patent group.</w:t>
            </w:r>
          </w:p>
          <w:p w:rsidR="0023741E" w:rsidRPr="0023741E" w:rsidRDefault="0023741E" w:rsidP="00A44C8D">
            <w:pPr>
              <w:spacing w:before="0" w:after="0" w:line="240" w:lineRule="auto"/>
              <w:rPr>
                <w:rFonts w:cs="Arial"/>
              </w:rPr>
            </w:pPr>
          </w:p>
          <w:p w:rsidR="0023741E" w:rsidRPr="0023741E" w:rsidRDefault="0023741E" w:rsidP="00A44C8D">
            <w:pPr>
              <w:spacing w:before="0" w:after="0" w:line="240" w:lineRule="auto"/>
              <w:rPr>
                <w:rFonts w:cs="Arial"/>
              </w:rPr>
            </w:pPr>
            <w:r w:rsidRPr="0023741E">
              <w:rPr>
                <w:rFonts w:cs="Arial"/>
              </w:rPr>
              <w:t>As another result of this module, I have become more inclined to apply for security based events and have attended an Ethical Hacking event at Kings College London, and plan to attend more so that I am able to host the event myself before leaving IBM.</w:t>
            </w:r>
          </w:p>
          <w:p w:rsidR="00A44C8D" w:rsidRPr="0023741E" w:rsidRDefault="00A44C8D" w:rsidP="00A44C8D">
            <w:pPr>
              <w:spacing w:before="0" w:after="0" w:line="240" w:lineRule="auto"/>
              <w:rPr>
                <w:rFonts w:cs="Arial"/>
              </w:rPr>
            </w:pPr>
          </w:p>
        </w:tc>
      </w:tr>
      <w:tr w:rsidR="008F4452" w:rsidRPr="00F465C4" w:rsidTr="00C03817">
        <w:trPr>
          <w:trHeight w:val="1619"/>
        </w:trPr>
        <w:tc>
          <w:tcPr>
            <w:tcW w:w="388" w:type="dxa"/>
            <w:shd w:val="clear" w:color="auto" w:fill="auto"/>
            <w:textDirection w:val="btLr"/>
          </w:tcPr>
          <w:p w:rsidR="008F4452" w:rsidRPr="0062469F" w:rsidRDefault="008F4452" w:rsidP="008F4452">
            <w:pPr>
              <w:ind w:left="113" w:right="113"/>
              <w:rPr>
                <w:rFonts w:ascii="Arial" w:hAnsi="Arial" w:cs="Arial"/>
                <w:b/>
              </w:rPr>
            </w:pPr>
            <w:r w:rsidRPr="0062469F">
              <w:rPr>
                <w:rFonts w:ascii="Arial" w:hAnsi="Arial" w:cs="Arial"/>
                <w:b/>
              </w:rPr>
              <w:lastRenderedPageBreak/>
              <w:t>EPI</w:t>
            </w:r>
            <w:r>
              <w:rPr>
                <w:rFonts w:ascii="Arial" w:hAnsi="Arial" w:cs="Arial"/>
                <w:b/>
              </w:rPr>
              <w:t>LO</w:t>
            </w:r>
            <w:r w:rsidRPr="0062469F">
              <w:rPr>
                <w:rFonts w:ascii="Arial" w:hAnsi="Arial" w:cs="Arial"/>
                <w:b/>
              </w:rPr>
              <w:t>GUE</w:t>
            </w:r>
          </w:p>
        </w:tc>
        <w:tc>
          <w:tcPr>
            <w:tcW w:w="8584" w:type="dxa"/>
            <w:gridSpan w:val="2"/>
            <w:shd w:val="clear" w:color="auto" w:fill="auto"/>
          </w:tcPr>
          <w:p w:rsidR="009365FF" w:rsidRDefault="009365FF" w:rsidP="009365FF">
            <w:pPr>
              <w:spacing w:before="0" w:after="0" w:line="240" w:lineRule="auto"/>
              <w:rPr>
                <w:rFonts w:cs="Arial"/>
              </w:rPr>
            </w:pPr>
          </w:p>
          <w:p w:rsidR="009365FF" w:rsidRDefault="009365FF" w:rsidP="009365FF">
            <w:pPr>
              <w:spacing w:before="0" w:after="0" w:line="240" w:lineRule="auto"/>
              <w:rPr>
                <w:rFonts w:cs="Arial"/>
              </w:rPr>
            </w:pPr>
            <w:r>
              <w:rPr>
                <w:rFonts w:cs="Arial"/>
              </w:rPr>
              <w:t>I am pleased that I was able to meet my deadline without needing to use any of my contingency time. I am also very happy that this LU has got me motivated to achieve my goals, not only by presenting at UWE, but by improving my security and communication skills at a yearlong ethical hacking event.</w:t>
            </w:r>
          </w:p>
          <w:p w:rsidR="009365FF" w:rsidRDefault="009365FF" w:rsidP="009365FF">
            <w:pPr>
              <w:spacing w:before="0" w:after="0" w:line="240" w:lineRule="auto"/>
              <w:rPr>
                <w:rFonts w:cs="Arial"/>
              </w:rPr>
            </w:pPr>
          </w:p>
          <w:p w:rsidR="009365FF" w:rsidRPr="009365FF" w:rsidRDefault="006B6CBD" w:rsidP="009365FF">
            <w:pPr>
              <w:spacing w:before="0" w:after="0" w:line="240" w:lineRule="auto"/>
              <w:rPr>
                <w:rFonts w:cs="Arial"/>
              </w:rPr>
            </w:pPr>
            <w:r>
              <w:rPr>
                <w:rFonts w:cs="Arial"/>
              </w:rPr>
              <w:t>I will now begin</w:t>
            </w:r>
            <w:r w:rsidR="009365FF">
              <w:rPr>
                <w:rFonts w:cs="Arial"/>
              </w:rPr>
              <w:t xml:space="preserve"> planning my next LU so that I am as well prepared as I was for this one. I will also start collaborating with other students so that I can improve on my next LU and hopefully offer more scope in my report.</w:t>
            </w:r>
          </w:p>
        </w:tc>
      </w:tr>
    </w:tbl>
    <w:p w:rsidR="00496AA3" w:rsidRPr="00F465C4" w:rsidRDefault="00496AA3" w:rsidP="00496AA3"/>
    <w:p w:rsidR="00F465C4" w:rsidRDefault="00F465C4" w:rsidP="00F465C4">
      <w:pPr>
        <w:pStyle w:val="Heading1"/>
      </w:pPr>
      <w:bookmarkStart w:id="10" w:name="_Toc373263647"/>
      <w:r>
        <w:lastRenderedPageBreak/>
        <w:t>References</w:t>
      </w:r>
      <w:bookmarkEnd w:id="10"/>
    </w:p>
    <w:p w:rsidR="0098647A" w:rsidRDefault="0098647A" w:rsidP="0098647A">
      <w:hyperlink r:id="rId13" w:history="1">
        <w:r>
          <w:rPr>
            <w:rStyle w:val="Hyperlink"/>
          </w:rPr>
          <w:t>https://blackboard.uwe.ac.uk/bbcswebdav/pid-3361362-dt-content-rid-4608093_2/courses/UFCFE6-15-3_13sep_fr_jun14_1/The%20future%20of%20computer%20ethics-You%20ain%E2%80%99t%20seen%20nothin%E2%80%99%20yet%21.pdf</w:t>
        </w:r>
      </w:hyperlink>
    </w:p>
    <w:p w:rsidR="0098647A" w:rsidRDefault="0098647A" w:rsidP="0098647A">
      <w:r w:rsidRPr="000138D0">
        <w:t>Moor, J. H. (2001). “The Future of Computer Ethics: You Ain’t Seen Nothing Yet!</w:t>
      </w:r>
      <w:proofErr w:type="gramStart"/>
      <w:r w:rsidRPr="000138D0">
        <w:t>”,</w:t>
      </w:r>
      <w:proofErr w:type="gramEnd"/>
      <w:r w:rsidRPr="000138D0">
        <w:t xml:space="preserve"> Ethics and Information Technology, vol.3, No2, pp. 89-91. (</w:t>
      </w:r>
      <w:proofErr w:type="gramStart"/>
      <w:r w:rsidRPr="000138D0">
        <w:t>linked</w:t>
      </w:r>
      <w:proofErr w:type="gramEnd"/>
      <w:r w:rsidRPr="000138D0">
        <w:t xml:space="preserve"> above)</w:t>
      </w:r>
    </w:p>
    <w:p w:rsidR="0098647A" w:rsidRDefault="0098647A" w:rsidP="0098647A">
      <w:hyperlink r:id="rId14" w:history="1">
        <w:r>
          <w:rPr>
            <w:rStyle w:val="Hyperlink"/>
          </w:rPr>
          <w:t>http://www.bcs.org/upload/pdf/conduct.pdf</w:t>
        </w:r>
      </w:hyperlink>
    </w:p>
    <w:p w:rsidR="0098647A" w:rsidRDefault="0098647A" w:rsidP="0098647A">
      <w:r w:rsidRPr="000138D0">
        <w:t>Tavani, H. T. (2013). Ethics and Technology: Controversies, Questions, and Strategies for Ethical Computing. New York, 4th ed., USA: John Wiley &amp; Sons, Inc. (previous editions are adequate)</w:t>
      </w:r>
    </w:p>
    <w:p w:rsidR="0098647A" w:rsidRPr="000138D0" w:rsidRDefault="0098647A" w:rsidP="0098647A">
      <w:pPr>
        <w:rPr>
          <w:lang w:val="en-GB"/>
        </w:rPr>
      </w:pPr>
      <w:r w:rsidRPr="000138D0">
        <w:rPr>
          <w:lang w:val="en-GB"/>
        </w:rPr>
        <w:t>A model often used as a framework to encourage debate and policy-making decisions concerning ethical issues is the “Five Moral dimensions of the Information Age”:</w:t>
      </w:r>
    </w:p>
    <w:p w:rsidR="0098647A" w:rsidRPr="000138D0" w:rsidRDefault="0098647A" w:rsidP="0098647A">
      <w:pPr>
        <w:numPr>
          <w:ilvl w:val="0"/>
          <w:numId w:val="31"/>
        </w:numPr>
        <w:rPr>
          <w:lang w:val="en-GB"/>
        </w:rPr>
      </w:pPr>
      <w:r w:rsidRPr="000138D0">
        <w:rPr>
          <w:lang w:val="en-GB"/>
        </w:rPr>
        <w:t>Information rights &amp; obligations</w:t>
      </w:r>
    </w:p>
    <w:p w:rsidR="0098647A" w:rsidRPr="000138D0" w:rsidRDefault="0098647A" w:rsidP="0098647A">
      <w:pPr>
        <w:numPr>
          <w:ilvl w:val="0"/>
          <w:numId w:val="31"/>
        </w:numPr>
        <w:rPr>
          <w:lang w:val="en-GB"/>
        </w:rPr>
      </w:pPr>
      <w:r w:rsidRPr="000138D0">
        <w:rPr>
          <w:lang w:val="en-GB"/>
        </w:rPr>
        <w:t>Property rights</w:t>
      </w:r>
    </w:p>
    <w:p w:rsidR="0098647A" w:rsidRPr="000138D0" w:rsidRDefault="0098647A" w:rsidP="0098647A">
      <w:pPr>
        <w:numPr>
          <w:ilvl w:val="0"/>
          <w:numId w:val="31"/>
        </w:numPr>
        <w:rPr>
          <w:lang w:val="en-GB"/>
        </w:rPr>
      </w:pPr>
      <w:r w:rsidRPr="000138D0">
        <w:rPr>
          <w:lang w:val="en-GB"/>
        </w:rPr>
        <w:t>Accountability</w:t>
      </w:r>
    </w:p>
    <w:p w:rsidR="0098647A" w:rsidRPr="000138D0" w:rsidRDefault="0098647A" w:rsidP="0098647A">
      <w:pPr>
        <w:numPr>
          <w:ilvl w:val="0"/>
          <w:numId w:val="31"/>
        </w:numPr>
        <w:rPr>
          <w:lang w:val="en-GB"/>
        </w:rPr>
      </w:pPr>
      <w:r w:rsidRPr="000138D0">
        <w:rPr>
          <w:lang w:val="en-GB"/>
        </w:rPr>
        <w:t>System quality</w:t>
      </w:r>
    </w:p>
    <w:p w:rsidR="0098647A" w:rsidRPr="000138D0" w:rsidRDefault="0098647A" w:rsidP="0098647A">
      <w:pPr>
        <w:numPr>
          <w:ilvl w:val="0"/>
          <w:numId w:val="31"/>
        </w:numPr>
        <w:rPr>
          <w:lang w:val="en-GB"/>
        </w:rPr>
      </w:pPr>
      <w:r w:rsidRPr="000138D0">
        <w:rPr>
          <w:lang w:val="en-GB"/>
        </w:rPr>
        <w:t>Quality of life (Laudon and Laudon, 2007)</w:t>
      </w:r>
    </w:p>
    <w:p w:rsidR="0098647A" w:rsidRPr="000138D0" w:rsidRDefault="0098647A" w:rsidP="0098647A">
      <w:pPr>
        <w:rPr>
          <w:lang w:val="en-GB"/>
        </w:rPr>
      </w:pPr>
      <w:r w:rsidRPr="000138D0">
        <w:rPr>
          <w:lang w:val="en-GB"/>
        </w:rPr>
        <w:t xml:space="preserve">Laudon, K.C. &amp; Laudon, J.P. (2007), Management Information Systems; managing the digital firm; 7th </w:t>
      </w:r>
      <w:proofErr w:type="gramStart"/>
      <w:r w:rsidRPr="000138D0">
        <w:rPr>
          <w:lang w:val="en-GB"/>
        </w:rPr>
        <w:t>ed</w:t>
      </w:r>
      <w:proofErr w:type="gramEnd"/>
      <w:r w:rsidRPr="000138D0">
        <w:rPr>
          <w:lang w:val="en-GB"/>
        </w:rPr>
        <w:t>, Prentice-Hall.</w:t>
      </w:r>
    </w:p>
    <w:p w:rsidR="0098647A" w:rsidRDefault="0098647A" w:rsidP="0098647A"/>
    <w:p w:rsidR="0098647A" w:rsidRDefault="0098647A" w:rsidP="0098647A">
      <w:hyperlink r:id="rId15" w:history="1">
        <w:r w:rsidRPr="00D96406">
          <w:rPr>
            <w:rStyle w:val="Hyperlink"/>
          </w:rPr>
          <w:t>https://www.youtube.com/watch?v=p_3-dZe8ojk</w:t>
        </w:r>
      </w:hyperlink>
    </w:p>
    <w:p w:rsidR="0098647A" w:rsidRDefault="0098647A" w:rsidP="0098647A">
      <w:hyperlink r:id="rId16" w:history="1">
        <w:r w:rsidRPr="00D96406">
          <w:rPr>
            <w:rStyle w:val="Hyperlink"/>
          </w:rPr>
          <w:t>https://www.youtube.com/watch?v=VINkkfj7P4Y</w:t>
        </w:r>
      </w:hyperlink>
    </w:p>
    <w:p w:rsidR="0098647A" w:rsidRPr="0098647A" w:rsidRDefault="0098647A" w:rsidP="0098647A"/>
    <w:p w:rsidR="00787D79" w:rsidRDefault="00787D79" w:rsidP="00787D79">
      <w:pPr>
        <w:pStyle w:val="Heading2"/>
      </w:pPr>
      <w:r>
        <w:t>Images</w:t>
      </w:r>
    </w:p>
    <w:p w:rsidR="00787D79" w:rsidRDefault="00F465C4" w:rsidP="00574EF5">
      <w:pPr>
        <w:pStyle w:val="TableText"/>
        <w:numPr>
          <w:ilvl w:val="0"/>
          <w:numId w:val="26"/>
        </w:numPr>
        <w:spacing w:before="360"/>
        <w:ind w:left="499" w:right="142" w:hanging="357"/>
      </w:pPr>
      <w:r w:rsidRPr="002B48A5">
        <w:t xml:space="preserve">SMALLBUSINESSINDIA (February 19th, 2012) </w:t>
      </w:r>
      <w:r>
        <w:t>Computer Security</w:t>
      </w:r>
      <w:r w:rsidRPr="002B48A5">
        <w:t xml:space="preserve"> [</w:t>
      </w:r>
      <w:r>
        <w:t>electronic</w:t>
      </w:r>
      <w:r w:rsidRPr="002B48A5">
        <w:t xml:space="preserve">]. At: </w:t>
      </w:r>
      <w:r>
        <w:t>Intuit Small Buisness India Blog</w:t>
      </w:r>
      <w:r w:rsidRPr="002B48A5">
        <w:t xml:space="preserve">. Available from: </w:t>
      </w:r>
      <w:hyperlink r:id="rId17" w:history="1">
        <w:r w:rsidR="00754C35" w:rsidRPr="00C8396A">
          <w:rPr>
            <w:rStyle w:val="Hyperlink"/>
          </w:rPr>
          <w:t>http://smallbusinessindia.intuit.in/technology/computer-security-small-business</w:t>
        </w:r>
      </w:hyperlink>
      <w:r w:rsidR="00754C35">
        <w:t xml:space="preserve"> </w:t>
      </w:r>
      <w:r w:rsidRPr="002B48A5">
        <w:t xml:space="preserve">[Accessed </w:t>
      </w:r>
      <w:r>
        <w:t>27/10/2013</w:t>
      </w:r>
      <w:r w:rsidRPr="002B48A5">
        <w:t>].</w:t>
      </w:r>
    </w:p>
    <w:p w:rsidR="00787D79" w:rsidRDefault="00F465C4" w:rsidP="00574EF5">
      <w:pPr>
        <w:pStyle w:val="TableText"/>
        <w:numPr>
          <w:ilvl w:val="0"/>
          <w:numId w:val="26"/>
        </w:numPr>
        <w:spacing w:before="360"/>
        <w:ind w:left="499" w:right="142" w:hanging="357"/>
      </w:pPr>
      <w:r>
        <w:lastRenderedPageBreak/>
        <w:t>THEDRUM</w:t>
      </w:r>
      <w:r w:rsidRPr="002B48A5">
        <w:t xml:space="preserve"> (</w:t>
      </w:r>
      <w:r>
        <w:t>c. 2000-11</w:t>
      </w:r>
      <w:r w:rsidRPr="002B48A5">
        <w:t xml:space="preserve">) </w:t>
      </w:r>
      <w:r>
        <w:t>Banardo’s Logo</w:t>
      </w:r>
      <w:r w:rsidRPr="002B48A5">
        <w:t xml:space="preserve"> [</w:t>
      </w:r>
      <w:r>
        <w:t>electronic</w:t>
      </w:r>
      <w:r w:rsidRPr="002B48A5">
        <w:t xml:space="preserve">]. At: </w:t>
      </w:r>
      <w:r>
        <w:t>THEDRUM website</w:t>
      </w:r>
      <w:r w:rsidRPr="002B48A5">
        <w:t xml:space="preserve">. Available from: </w:t>
      </w:r>
      <w:hyperlink r:id="rId18" w:history="1">
        <w:r w:rsidR="00754C35" w:rsidRPr="00C8396A">
          <w:rPr>
            <w:rStyle w:val="Hyperlink"/>
          </w:rPr>
          <w:t>http://www.thedrum.com/news/2011/11/04/reading-room-host-exhibition-aid-barnardos</w:t>
        </w:r>
      </w:hyperlink>
      <w:r w:rsidR="00754C35">
        <w:t xml:space="preserve"> </w:t>
      </w:r>
      <w:r w:rsidRPr="002B48A5">
        <w:t xml:space="preserve">[Accessed </w:t>
      </w:r>
      <w:r>
        <w:t>27/10/2013</w:t>
      </w:r>
      <w:r w:rsidRPr="002B48A5">
        <w:t>].</w:t>
      </w:r>
    </w:p>
    <w:p w:rsidR="00787D79" w:rsidRDefault="00F465C4" w:rsidP="00574EF5">
      <w:pPr>
        <w:pStyle w:val="TableText"/>
        <w:numPr>
          <w:ilvl w:val="0"/>
          <w:numId w:val="26"/>
        </w:numPr>
        <w:spacing w:before="360"/>
        <w:ind w:left="499" w:right="142" w:hanging="357"/>
      </w:pPr>
      <w:r>
        <w:t>RealGap</w:t>
      </w:r>
      <w:r w:rsidRPr="002B48A5">
        <w:t xml:space="preserve"> (</w:t>
      </w:r>
      <w:r>
        <w:t>c. 2000-13</w:t>
      </w:r>
      <w:r w:rsidRPr="002B48A5">
        <w:t xml:space="preserve">) </w:t>
      </w:r>
      <w:r>
        <w:t>Planning a Gap Year</w:t>
      </w:r>
      <w:r w:rsidRPr="002B48A5">
        <w:t xml:space="preserve"> [</w:t>
      </w:r>
      <w:r>
        <w:t>electronic</w:t>
      </w:r>
      <w:r w:rsidRPr="002B48A5">
        <w:t xml:space="preserve">]. At: </w:t>
      </w:r>
      <w:r>
        <w:t>RealGap website</w:t>
      </w:r>
      <w:r w:rsidRPr="002B48A5">
        <w:t xml:space="preserve">. Available from: </w:t>
      </w:r>
      <w:hyperlink r:id="rId19" w:history="1">
        <w:r w:rsidR="00754C35" w:rsidRPr="00C8396A">
          <w:rPr>
            <w:rStyle w:val="Hyperlink"/>
          </w:rPr>
          <w:t>http://www.realgap.co.uk/gap-travel-advice/planning-gap-year</w:t>
        </w:r>
      </w:hyperlink>
      <w:r w:rsidR="00754C35">
        <w:t xml:space="preserve"> </w:t>
      </w:r>
      <w:r w:rsidRPr="002B48A5">
        <w:t xml:space="preserve">[Accessed </w:t>
      </w:r>
      <w:r>
        <w:t>27/10/2013</w:t>
      </w:r>
      <w:r w:rsidRPr="002B48A5">
        <w:t>].</w:t>
      </w:r>
    </w:p>
    <w:p w:rsidR="00787D79" w:rsidRDefault="00F465C4" w:rsidP="00574EF5">
      <w:pPr>
        <w:pStyle w:val="TableText"/>
        <w:numPr>
          <w:ilvl w:val="0"/>
          <w:numId w:val="26"/>
        </w:numPr>
        <w:spacing w:before="360"/>
        <w:ind w:left="499" w:right="142" w:hanging="357"/>
      </w:pPr>
      <w:r w:rsidRPr="00255E25">
        <w:t>FERNANDO BIZ</w:t>
      </w:r>
      <w:r w:rsidRPr="002B48A5">
        <w:t xml:space="preserve"> (</w:t>
      </w:r>
      <w:r>
        <w:t>A</w:t>
      </w:r>
      <w:r w:rsidRPr="00255E25">
        <w:t>ugust 18, 2013</w:t>
      </w:r>
      <w:r w:rsidRPr="002B48A5">
        <w:t xml:space="preserve">) </w:t>
      </w:r>
      <w:r>
        <w:t>Web Design</w:t>
      </w:r>
      <w:r w:rsidRPr="002B48A5">
        <w:t xml:space="preserve"> [</w:t>
      </w:r>
      <w:r>
        <w:t>electronic</w:t>
      </w:r>
      <w:r w:rsidRPr="002B48A5">
        <w:t xml:space="preserve">]. At: </w:t>
      </w:r>
      <w:r w:rsidRPr="00255E25">
        <w:t>FERNANDO BIZ</w:t>
      </w:r>
      <w:r w:rsidRPr="002B48A5">
        <w:t xml:space="preserve">. Available from: </w:t>
      </w:r>
      <w:hyperlink r:id="rId20" w:history="1">
        <w:r w:rsidR="00754C35" w:rsidRPr="00C8396A">
          <w:rPr>
            <w:rStyle w:val="Hyperlink"/>
          </w:rPr>
          <w:t>http://www.fernandobiz.com/content-marketing-and-web-design</w:t>
        </w:r>
      </w:hyperlink>
      <w:r w:rsidR="00754C35">
        <w:t xml:space="preserve"> </w:t>
      </w:r>
      <w:r w:rsidRPr="002B48A5">
        <w:t xml:space="preserve">[Accessed </w:t>
      </w:r>
      <w:r>
        <w:t>27/10/2013</w:t>
      </w:r>
      <w:r w:rsidRPr="002B48A5">
        <w:t>].</w:t>
      </w:r>
    </w:p>
    <w:p w:rsidR="00787D79" w:rsidRDefault="00F465C4" w:rsidP="00574EF5">
      <w:pPr>
        <w:pStyle w:val="TableText"/>
        <w:numPr>
          <w:ilvl w:val="0"/>
          <w:numId w:val="26"/>
        </w:numPr>
        <w:spacing w:before="360"/>
        <w:ind w:left="499" w:right="142" w:hanging="357"/>
      </w:pPr>
      <w:r>
        <w:t>IBM</w:t>
      </w:r>
      <w:r w:rsidRPr="002B48A5">
        <w:t xml:space="preserve"> (</w:t>
      </w:r>
      <w:r>
        <w:t>1972</w:t>
      </w:r>
      <w:r w:rsidRPr="002B48A5">
        <w:t xml:space="preserve">) </w:t>
      </w:r>
      <w:r>
        <w:t>IBM Logo</w:t>
      </w:r>
      <w:r w:rsidRPr="002B48A5">
        <w:t xml:space="preserve"> [</w:t>
      </w:r>
      <w:r>
        <w:t>electronic</w:t>
      </w:r>
      <w:r w:rsidRPr="002B48A5">
        <w:t xml:space="preserve">]. At: </w:t>
      </w:r>
      <w:r>
        <w:t>IBM Website</w:t>
      </w:r>
      <w:r w:rsidRPr="002B48A5">
        <w:t xml:space="preserve">. Available from: </w:t>
      </w:r>
      <w:hyperlink r:id="rId21" w:history="1">
        <w:r>
          <w:rPr>
            <w:rStyle w:val="Hyperlink"/>
          </w:rPr>
          <w:t>http://www.ibm.com/us/en/</w:t>
        </w:r>
      </w:hyperlink>
      <w:r w:rsidRPr="002B48A5">
        <w:t xml:space="preserve"> [Accessed </w:t>
      </w:r>
      <w:r>
        <w:t>27/10/2013</w:t>
      </w:r>
      <w:r w:rsidRPr="002B48A5">
        <w:t>].</w:t>
      </w:r>
    </w:p>
    <w:p w:rsidR="00C03817" w:rsidRDefault="00C03817" w:rsidP="00574EF5">
      <w:pPr>
        <w:pStyle w:val="TableText"/>
        <w:numPr>
          <w:ilvl w:val="0"/>
          <w:numId w:val="26"/>
        </w:numPr>
        <w:spacing w:before="360"/>
        <w:ind w:left="499" w:right="142" w:hanging="357"/>
      </w:pPr>
      <w:r>
        <w:t>E</w:t>
      </w:r>
      <w:r w:rsidRPr="00C03817">
        <w:t>merald</w:t>
      </w:r>
      <w:r>
        <w:t xml:space="preserve"> I</w:t>
      </w:r>
      <w:r w:rsidRPr="00C03817">
        <w:t>nsight</w:t>
      </w:r>
      <w:r w:rsidRPr="002B48A5">
        <w:t xml:space="preserve"> (</w:t>
      </w:r>
      <w:r>
        <w:t>22/10/13</w:t>
      </w:r>
      <w:r w:rsidRPr="002B48A5">
        <w:t xml:space="preserve">) </w:t>
      </w:r>
      <w:r w:rsidR="004857D1" w:rsidRPr="004857D1">
        <w:t xml:space="preserve">Emerald | How to develop knowledge </w:t>
      </w:r>
      <w:r w:rsidRPr="002B48A5">
        <w:t>[</w:t>
      </w:r>
      <w:r>
        <w:t>electronic</w:t>
      </w:r>
      <w:r w:rsidRPr="002B48A5">
        <w:t xml:space="preserve">]. At: </w:t>
      </w:r>
      <w:r>
        <w:t>E</w:t>
      </w:r>
      <w:r w:rsidRPr="00C03817">
        <w:t>merald</w:t>
      </w:r>
      <w:r>
        <w:t xml:space="preserve"> I</w:t>
      </w:r>
      <w:r w:rsidRPr="00C03817">
        <w:t>nsight</w:t>
      </w:r>
      <w:r>
        <w:t xml:space="preserve"> Website</w:t>
      </w:r>
      <w:r w:rsidRPr="002B48A5">
        <w:t xml:space="preserve">. Available from: </w:t>
      </w:r>
      <w:hyperlink r:id="rId22" w:history="1">
        <w:r>
          <w:rPr>
            <w:rStyle w:val="Hyperlink"/>
          </w:rPr>
          <w:t>http://www.emeraldinsight.com/journals.htm?articleid=1562720&amp;show=html</w:t>
        </w:r>
      </w:hyperlink>
      <w:r w:rsidRPr="002B48A5">
        <w:t xml:space="preserve"> [Accessed </w:t>
      </w:r>
      <w:r>
        <w:t>13/11/2013</w:t>
      </w:r>
      <w:r w:rsidRPr="002B48A5">
        <w:t>].</w:t>
      </w:r>
    </w:p>
    <w:p w:rsidR="00787D79" w:rsidRDefault="00754C35" w:rsidP="00574EF5">
      <w:pPr>
        <w:pStyle w:val="TableText"/>
        <w:numPr>
          <w:ilvl w:val="0"/>
          <w:numId w:val="26"/>
        </w:numPr>
        <w:spacing w:before="360"/>
        <w:ind w:left="499" w:right="142" w:hanging="357"/>
      </w:pPr>
      <w:r>
        <w:t>Brunel University</w:t>
      </w:r>
      <w:r w:rsidRPr="002B48A5">
        <w:t xml:space="preserve"> (</w:t>
      </w:r>
      <w:r>
        <w:t>2011</w:t>
      </w:r>
      <w:r w:rsidRPr="002B48A5">
        <w:t xml:space="preserve">) </w:t>
      </w:r>
      <w:r w:rsidRPr="00754C35">
        <w:t xml:space="preserve">Graduate skills chart </w:t>
      </w:r>
      <w:r w:rsidRPr="002B48A5">
        <w:t>[</w:t>
      </w:r>
      <w:r>
        <w:t>electronic</w:t>
      </w:r>
      <w:r w:rsidRPr="002B48A5">
        <w:t xml:space="preserve">]. At: </w:t>
      </w:r>
      <w:r>
        <w:t>Brunel University Website</w:t>
      </w:r>
      <w:r w:rsidRPr="002B48A5">
        <w:t xml:space="preserve">. Available from: </w:t>
      </w:r>
      <w:hyperlink r:id="rId23" w:history="1">
        <w:r w:rsidRPr="00C8396A">
          <w:rPr>
            <w:rStyle w:val="Hyperlink"/>
          </w:rPr>
          <w:t>http://www.brunel.ac.uk/services/pcc/students/make-yourself-employable/developing-skills</w:t>
        </w:r>
      </w:hyperlink>
      <w:r>
        <w:t xml:space="preserve"> </w:t>
      </w:r>
      <w:r w:rsidRPr="002B48A5">
        <w:t xml:space="preserve">[Accessed </w:t>
      </w:r>
      <w:r>
        <w:t>28/10/2013</w:t>
      </w:r>
      <w:r w:rsidRPr="002B48A5">
        <w:t>].</w:t>
      </w:r>
    </w:p>
    <w:p w:rsidR="004A7AFC" w:rsidRDefault="00754C35" w:rsidP="00574EF5">
      <w:pPr>
        <w:pStyle w:val="TableText"/>
        <w:numPr>
          <w:ilvl w:val="0"/>
          <w:numId w:val="26"/>
        </w:numPr>
        <w:spacing w:before="360"/>
        <w:ind w:left="499" w:right="142" w:hanging="357"/>
      </w:pPr>
      <w:r>
        <w:t>B</w:t>
      </w:r>
      <w:r w:rsidRPr="00754C35">
        <w:t xml:space="preserve">reathezy </w:t>
      </w:r>
      <w:r w:rsidRPr="002B48A5">
        <w:t>(</w:t>
      </w:r>
      <w:r>
        <w:t>c. 2012-2013</w:t>
      </w:r>
      <w:r w:rsidRPr="002B48A5">
        <w:t xml:space="preserve">) </w:t>
      </w:r>
      <w:r>
        <w:t>Self-Confience</w:t>
      </w:r>
      <w:r w:rsidRPr="00754C35">
        <w:t xml:space="preserve"> </w:t>
      </w:r>
      <w:r w:rsidRPr="002B48A5">
        <w:t>[</w:t>
      </w:r>
      <w:r>
        <w:t>electronic</w:t>
      </w:r>
      <w:r w:rsidRPr="002B48A5">
        <w:t xml:space="preserve">]. At: </w:t>
      </w:r>
      <w:r w:rsidRPr="00754C35">
        <w:t>breathezy</w:t>
      </w:r>
      <w:r>
        <w:t xml:space="preserve"> Website</w:t>
      </w:r>
      <w:r w:rsidRPr="002B48A5">
        <w:t xml:space="preserve">. Available from: </w:t>
      </w:r>
      <w:hyperlink r:id="rId24" w:history="1">
        <w:r>
          <w:rPr>
            <w:rStyle w:val="Hyperlink"/>
          </w:rPr>
          <w:t>http://www.breathezy.com/building-self-confidence/</w:t>
        </w:r>
      </w:hyperlink>
      <w:r w:rsidRPr="002B48A5">
        <w:t xml:space="preserve"> [Accessed </w:t>
      </w:r>
      <w:r>
        <w:t>28/10/2013</w:t>
      </w:r>
      <w:r w:rsidRPr="002B48A5">
        <w:t>].</w:t>
      </w:r>
    </w:p>
    <w:p w:rsidR="004A7AFC" w:rsidRDefault="00F9091F" w:rsidP="00574EF5">
      <w:pPr>
        <w:pStyle w:val="TableText"/>
        <w:numPr>
          <w:ilvl w:val="0"/>
          <w:numId w:val="26"/>
        </w:numPr>
        <w:spacing w:before="360"/>
        <w:ind w:left="499" w:right="142" w:hanging="357"/>
      </w:pPr>
      <w:r>
        <w:t>Total Career Solutions</w:t>
      </w:r>
      <w:r w:rsidRPr="00754C35">
        <w:t xml:space="preserve"> </w:t>
      </w:r>
      <w:r w:rsidRPr="002B48A5">
        <w:t>(</w:t>
      </w:r>
      <w:r>
        <w:t>c. 2010-2013</w:t>
      </w:r>
      <w:r w:rsidRPr="002B48A5">
        <w:t xml:space="preserve">) </w:t>
      </w:r>
      <w:r>
        <w:t>Graduate</w:t>
      </w:r>
      <w:r w:rsidRPr="00754C35">
        <w:t xml:space="preserve"> </w:t>
      </w:r>
      <w:r w:rsidRPr="002B48A5">
        <w:t>[</w:t>
      </w:r>
      <w:r>
        <w:t>electronic</w:t>
      </w:r>
      <w:r w:rsidRPr="002B48A5">
        <w:t xml:space="preserve">]. At: </w:t>
      </w:r>
      <w:r>
        <w:t>Total Career Solutions Website</w:t>
      </w:r>
      <w:r w:rsidRPr="002B48A5">
        <w:t xml:space="preserve">. Available from: </w:t>
      </w:r>
      <w:hyperlink r:id="rId25" w:history="1">
        <w:r>
          <w:rPr>
            <w:rStyle w:val="Hyperlink"/>
          </w:rPr>
          <w:t>http://www.totalcareersolutions.com/graduate-career-advice.aspx</w:t>
        </w:r>
      </w:hyperlink>
      <w:r w:rsidRPr="002B48A5">
        <w:t xml:space="preserve"> [Accessed </w:t>
      </w:r>
      <w:r>
        <w:t>28/10/2013</w:t>
      </w:r>
      <w:r w:rsidRPr="002B48A5">
        <w:t>].</w:t>
      </w:r>
    </w:p>
    <w:p w:rsidR="00F9091F" w:rsidRDefault="00F9091F" w:rsidP="00574EF5">
      <w:pPr>
        <w:pStyle w:val="TableText"/>
        <w:numPr>
          <w:ilvl w:val="0"/>
          <w:numId w:val="26"/>
        </w:numPr>
        <w:spacing w:before="360"/>
        <w:ind w:left="499" w:right="142" w:hanging="357"/>
      </w:pPr>
      <w:r w:rsidRPr="00F9091F">
        <w:t xml:space="preserve">CAREEREALISM </w:t>
      </w:r>
      <w:r w:rsidRPr="002B48A5">
        <w:t>(</w:t>
      </w:r>
      <w:r>
        <w:t xml:space="preserve">July 16, 2010) </w:t>
      </w:r>
      <w:r w:rsidRPr="00F9091F">
        <w:t>Critical Steps in Your Career Transition</w:t>
      </w:r>
      <w:r w:rsidRPr="00754C35">
        <w:t xml:space="preserve"> </w:t>
      </w:r>
      <w:r w:rsidRPr="002B48A5">
        <w:t>[</w:t>
      </w:r>
      <w:r>
        <w:t>electronic</w:t>
      </w:r>
      <w:r w:rsidRPr="002B48A5">
        <w:t xml:space="preserve">]. At: </w:t>
      </w:r>
      <w:r w:rsidRPr="00F9091F">
        <w:t>CAREEREALISM</w:t>
      </w:r>
      <w:r>
        <w:t>Website</w:t>
      </w:r>
      <w:r w:rsidRPr="002B48A5">
        <w:t>. Available from</w:t>
      </w:r>
      <w:r>
        <w:t xml:space="preserve">: </w:t>
      </w:r>
      <w:r w:rsidRPr="00F9091F">
        <w:t>http://www.careerealism.com/c</w:t>
      </w:r>
      <w:r>
        <w:t>ritical-steps-career-transition</w:t>
      </w:r>
      <w:r w:rsidRPr="002B48A5">
        <w:t xml:space="preserve"> [Accessed </w:t>
      </w:r>
      <w:r>
        <w:t>28/10/2013</w:t>
      </w:r>
      <w:r w:rsidRPr="002B48A5">
        <w:t>].</w:t>
      </w:r>
    </w:p>
    <w:p w:rsidR="00730D05" w:rsidRDefault="00730D05" w:rsidP="00730D05">
      <w:pPr>
        <w:pStyle w:val="Heading2"/>
      </w:pPr>
      <w:r>
        <w:t>text based</w:t>
      </w:r>
    </w:p>
    <w:p w:rsidR="00C6642A" w:rsidRDefault="00077991" w:rsidP="00574EF5">
      <w:r>
        <w:t xml:space="preserve">I have split my references into two sections. References 1-9 cover the research I undertook for reflective practice, while 10+ refer to the reading I did on business analysis. </w:t>
      </w:r>
      <w:r w:rsidR="00C6642A">
        <w:t xml:space="preserve">The first three references are my own work, where I have recorded my past achievements both for my own benefit and for work. </w:t>
      </w:r>
    </w:p>
    <w:p w:rsidR="00574EF5" w:rsidRPr="00574EF5" w:rsidRDefault="00C6642A" w:rsidP="00574EF5">
      <w:r>
        <w:t>The following reflective practice references cover a select few websites that cover different personal skills or focus importance in different areas. Many websites are similar, but I felt these each offered something unique. My business analysis covered the organizational structure of the company, its history and the department that I work within.</w:t>
      </w:r>
    </w:p>
    <w:p w:rsidR="00730D05" w:rsidRDefault="00730D05" w:rsidP="00C6642A">
      <w:pPr>
        <w:pStyle w:val="TableText"/>
        <w:numPr>
          <w:ilvl w:val="0"/>
          <w:numId w:val="27"/>
        </w:numPr>
        <w:spacing w:before="240"/>
        <w:ind w:left="646" w:right="142" w:hanging="357"/>
      </w:pPr>
      <w:r>
        <w:lastRenderedPageBreak/>
        <w:t xml:space="preserve">David Norton (2013) CV, not available, personal file </w:t>
      </w:r>
      <w:r w:rsidRPr="002B48A5">
        <w:t xml:space="preserve">[Accessed </w:t>
      </w:r>
      <w:r>
        <w:t>22/10/2013</w:t>
      </w:r>
      <w:r w:rsidRPr="002B48A5">
        <w:t>]</w:t>
      </w:r>
    </w:p>
    <w:p w:rsidR="00A14A9A" w:rsidRDefault="00730D05" w:rsidP="00C6642A">
      <w:pPr>
        <w:pStyle w:val="TableText"/>
        <w:numPr>
          <w:ilvl w:val="0"/>
          <w:numId w:val="27"/>
        </w:numPr>
        <w:spacing w:before="240"/>
        <w:ind w:left="646" w:right="142" w:hanging="357"/>
      </w:pPr>
      <w:r>
        <w:t xml:space="preserve">David Norton (2013) IBM Personal Development Plan, personal file </w:t>
      </w:r>
      <w:r w:rsidRPr="002B48A5">
        <w:t xml:space="preserve">[Accessed </w:t>
      </w:r>
      <w:r>
        <w:t>22/10/2013</w:t>
      </w:r>
      <w:r w:rsidRPr="002B48A5">
        <w:t>]</w:t>
      </w:r>
    </w:p>
    <w:p w:rsidR="00A14A9A" w:rsidRDefault="00730D05" w:rsidP="00C6642A">
      <w:pPr>
        <w:pStyle w:val="TableText"/>
        <w:numPr>
          <w:ilvl w:val="0"/>
          <w:numId w:val="27"/>
        </w:numPr>
        <w:spacing w:before="240"/>
        <w:ind w:left="646" w:right="142" w:hanging="357"/>
      </w:pPr>
      <w:r>
        <w:t xml:space="preserve"> </w:t>
      </w:r>
      <w:r w:rsidR="00A14A9A">
        <w:t>David Norton (2013</w:t>
      </w:r>
      <w:r w:rsidR="00A14A9A" w:rsidRPr="00A14A9A">
        <w:t xml:space="preserve"> IBM Self-Assessment Wiki Page</w:t>
      </w:r>
      <w:r w:rsidR="00A14A9A">
        <w:t xml:space="preserve">, personal file </w:t>
      </w:r>
      <w:r w:rsidR="00A14A9A" w:rsidRPr="002B48A5">
        <w:t xml:space="preserve">[Accessed </w:t>
      </w:r>
      <w:r w:rsidR="00A14A9A">
        <w:t>23/10/2013</w:t>
      </w:r>
      <w:r w:rsidR="00A14A9A" w:rsidRPr="002B48A5">
        <w:t>]</w:t>
      </w:r>
    </w:p>
    <w:p w:rsidR="00A14A9A" w:rsidRDefault="00A14A9A" w:rsidP="00C6642A">
      <w:pPr>
        <w:pStyle w:val="TableText"/>
        <w:numPr>
          <w:ilvl w:val="0"/>
          <w:numId w:val="27"/>
        </w:numPr>
        <w:spacing w:before="240"/>
        <w:ind w:left="646" w:right="142" w:hanging="357"/>
      </w:pPr>
      <w:r>
        <w:t>UWE</w:t>
      </w:r>
      <w:r w:rsidRPr="00D107E4">
        <w:t xml:space="preserve"> (</w:t>
      </w:r>
      <w:r>
        <w:t>c. 2010 - 2013</w:t>
      </w:r>
      <w:r w:rsidRPr="00D107E4">
        <w:t xml:space="preserve">) </w:t>
      </w:r>
      <w:r>
        <w:t xml:space="preserve">iSkillZone </w:t>
      </w:r>
      <w:r w:rsidRPr="00D107E4">
        <w:t xml:space="preserve">Available from: </w:t>
      </w:r>
      <w:hyperlink r:id="rId26" w:history="1">
        <w:r w:rsidRPr="00A14A9A">
          <w:rPr>
            <w:rStyle w:val="Hyperlink"/>
          </w:rPr>
          <w:t>http://iskillzone.uwe.ac.uk/RenderPages/RenderHomePage.aspx</w:t>
        </w:r>
      </w:hyperlink>
      <w:r w:rsidRPr="00D107E4">
        <w:t xml:space="preserve"> </w:t>
      </w:r>
      <w:r w:rsidRPr="002B48A5">
        <w:t xml:space="preserve">[Accessed </w:t>
      </w:r>
      <w:r>
        <w:t>24/10/2013</w:t>
      </w:r>
      <w:r w:rsidRPr="002B48A5">
        <w:t>].</w:t>
      </w:r>
    </w:p>
    <w:p w:rsidR="00883569" w:rsidRDefault="00883569" w:rsidP="00C6642A">
      <w:pPr>
        <w:pStyle w:val="TableText"/>
        <w:numPr>
          <w:ilvl w:val="0"/>
          <w:numId w:val="27"/>
        </w:numPr>
        <w:spacing w:before="240"/>
        <w:ind w:left="646" w:right="142" w:hanging="357"/>
      </w:pPr>
      <w:r>
        <w:t>Skills4Study</w:t>
      </w:r>
      <w:r w:rsidRPr="00D107E4">
        <w:t xml:space="preserve"> (</w:t>
      </w:r>
      <w:r>
        <w:t>c. 2011 - 2013</w:t>
      </w:r>
      <w:r w:rsidRPr="00D107E4">
        <w:t xml:space="preserve">) </w:t>
      </w:r>
      <w:r>
        <w:t xml:space="preserve">SkillsForStudyCampus </w:t>
      </w:r>
      <w:r w:rsidRPr="00D107E4">
        <w:t xml:space="preserve">Available from: </w:t>
      </w:r>
      <w:hyperlink r:id="rId27" w:history="1">
        <w:r w:rsidRPr="00883569">
          <w:rPr>
            <w:rStyle w:val="Hyperlink"/>
          </w:rPr>
          <w:t>http://www.skills4studycampus.com/StudentHome.aspx</w:t>
        </w:r>
      </w:hyperlink>
      <w:r w:rsidRPr="00D107E4">
        <w:t xml:space="preserve"> </w:t>
      </w:r>
      <w:r w:rsidRPr="002B48A5">
        <w:t xml:space="preserve">[Accessed </w:t>
      </w:r>
      <w:r>
        <w:t>24/10/2013</w:t>
      </w:r>
      <w:r w:rsidRPr="002B48A5">
        <w:t>].</w:t>
      </w:r>
    </w:p>
    <w:p w:rsidR="00883569" w:rsidRDefault="00883569" w:rsidP="00C6642A">
      <w:pPr>
        <w:pStyle w:val="TableText"/>
        <w:numPr>
          <w:ilvl w:val="0"/>
          <w:numId w:val="27"/>
        </w:numPr>
        <w:spacing w:before="240"/>
        <w:ind w:left="646" w:right="142" w:hanging="357"/>
      </w:pPr>
      <w:r>
        <w:t>StudyMode</w:t>
      </w:r>
      <w:r w:rsidRPr="00D107E4">
        <w:t xml:space="preserve"> (</w:t>
      </w:r>
      <w:r>
        <w:t>May 2013</w:t>
      </w:r>
      <w:r w:rsidRPr="00D107E4">
        <w:t xml:space="preserve">) </w:t>
      </w:r>
      <w:r w:rsidRPr="00883569">
        <w:t>Employeability Skills. </w:t>
      </w:r>
      <w:r>
        <w:t xml:space="preserve"> </w:t>
      </w:r>
      <w:r w:rsidRPr="00D107E4">
        <w:t xml:space="preserve">Available from: </w:t>
      </w:r>
      <w:hyperlink r:id="rId28" w:history="1">
        <w:r w:rsidRPr="00C8396A">
          <w:rPr>
            <w:rStyle w:val="Hyperlink"/>
          </w:rPr>
          <w:t>http://www.studymode.com/essays/Employeability-Skills-1661697.html</w:t>
        </w:r>
      </w:hyperlink>
      <w:r>
        <w:t xml:space="preserve"> </w:t>
      </w:r>
      <w:r w:rsidRPr="002B48A5">
        <w:t xml:space="preserve">[Accessed </w:t>
      </w:r>
      <w:r>
        <w:t>24/10/2013</w:t>
      </w:r>
      <w:r w:rsidRPr="002B48A5">
        <w:t>].</w:t>
      </w:r>
    </w:p>
    <w:p w:rsidR="00883569" w:rsidRDefault="00296995" w:rsidP="00C6642A">
      <w:pPr>
        <w:pStyle w:val="TableText"/>
        <w:numPr>
          <w:ilvl w:val="0"/>
          <w:numId w:val="27"/>
        </w:numPr>
        <w:spacing w:before="240"/>
        <w:ind w:left="646" w:right="142" w:hanging="357"/>
      </w:pPr>
      <w:r>
        <w:t>University of Kent</w:t>
      </w:r>
      <w:r w:rsidR="00883569" w:rsidRPr="00D107E4">
        <w:t xml:space="preserve"> (</w:t>
      </w:r>
      <w:r w:rsidR="00883569">
        <w:t>2013</w:t>
      </w:r>
      <w:r w:rsidR="00883569" w:rsidRPr="00D107E4">
        <w:t xml:space="preserve">) </w:t>
      </w:r>
      <w:proofErr w:type="gramStart"/>
      <w:r w:rsidRPr="00296995">
        <w:t>What</w:t>
      </w:r>
      <w:proofErr w:type="gramEnd"/>
      <w:r w:rsidRPr="00296995">
        <w:t xml:space="preserve"> are the top ten skills that employers want?</w:t>
      </w:r>
      <w:r w:rsidR="00883569">
        <w:t xml:space="preserve"> </w:t>
      </w:r>
      <w:r w:rsidR="00883569" w:rsidRPr="00D107E4">
        <w:t xml:space="preserve">Available from: </w:t>
      </w:r>
      <w:hyperlink r:id="rId29" w:history="1">
        <w:r w:rsidRPr="00296995">
          <w:rPr>
            <w:rStyle w:val="Hyperlink"/>
          </w:rPr>
          <w:t>http://www.kent.ac.uk/careers/sk/top-ten-skills.htm</w:t>
        </w:r>
      </w:hyperlink>
      <w:r w:rsidR="00883569" w:rsidRPr="00D107E4">
        <w:t xml:space="preserve"> </w:t>
      </w:r>
      <w:r w:rsidR="00883569" w:rsidRPr="002B48A5">
        <w:t xml:space="preserve">[Accessed </w:t>
      </w:r>
      <w:r w:rsidR="00883569">
        <w:t>24/10/2013</w:t>
      </w:r>
      <w:r w:rsidR="00883569" w:rsidRPr="002B48A5">
        <w:t>].</w:t>
      </w:r>
    </w:p>
    <w:p w:rsidR="00883569" w:rsidRDefault="00714426" w:rsidP="00C6642A">
      <w:pPr>
        <w:pStyle w:val="TableText"/>
        <w:numPr>
          <w:ilvl w:val="0"/>
          <w:numId w:val="27"/>
        </w:numPr>
        <w:spacing w:before="240"/>
        <w:ind w:left="646" w:right="142" w:hanging="357"/>
      </w:pPr>
      <w:r>
        <w:t>Target Jobs</w:t>
      </w:r>
      <w:r w:rsidR="00883569" w:rsidRPr="00D107E4">
        <w:t xml:space="preserve"> (</w:t>
      </w:r>
      <w:r w:rsidR="00883569">
        <w:t>c. 20</w:t>
      </w:r>
      <w:r>
        <w:t>18</w:t>
      </w:r>
      <w:r w:rsidR="00883569">
        <w:t xml:space="preserve"> - 2013</w:t>
      </w:r>
      <w:r w:rsidR="00883569" w:rsidRPr="00D107E4">
        <w:t xml:space="preserve">) </w:t>
      </w:r>
      <w:proofErr w:type="gramStart"/>
      <w:r w:rsidRPr="00714426">
        <w:t>The</w:t>
      </w:r>
      <w:proofErr w:type="gramEnd"/>
      <w:r w:rsidRPr="00714426">
        <w:t xml:space="preserve"> top 10 skills that'll get you a job when you graduate</w:t>
      </w:r>
      <w:r w:rsidR="00883569">
        <w:t xml:space="preserve"> </w:t>
      </w:r>
      <w:r w:rsidR="00883569" w:rsidRPr="00D107E4">
        <w:t xml:space="preserve">Available from: </w:t>
      </w:r>
      <w:hyperlink r:id="rId30" w:history="1">
        <w:r w:rsidRPr="00714426">
          <w:rPr>
            <w:rStyle w:val="Hyperlink"/>
          </w:rPr>
          <w:t>http://targetjobs.co.uk/careers-advice/career-planning/273051-the-top-10-skills-thatll-get-you-a-job-when-you-graduate</w:t>
        </w:r>
      </w:hyperlink>
      <w:r w:rsidR="00883569" w:rsidRPr="00D107E4">
        <w:t xml:space="preserve"> </w:t>
      </w:r>
      <w:r w:rsidR="00883569" w:rsidRPr="002B48A5">
        <w:t xml:space="preserve">[Accessed </w:t>
      </w:r>
      <w:r w:rsidR="00883569">
        <w:t>2</w:t>
      </w:r>
      <w:r>
        <w:t>5</w:t>
      </w:r>
      <w:r w:rsidR="00883569">
        <w:t>/10/2013</w:t>
      </w:r>
      <w:r w:rsidR="00883569" w:rsidRPr="002B48A5">
        <w:t>].</w:t>
      </w:r>
    </w:p>
    <w:p w:rsidR="00883569" w:rsidRDefault="00883569" w:rsidP="00C6642A">
      <w:pPr>
        <w:pStyle w:val="TableText"/>
        <w:numPr>
          <w:ilvl w:val="0"/>
          <w:numId w:val="27"/>
        </w:numPr>
        <w:spacing w:before="240"/>
        <w:ind w:left="646" w:right="142" w:hanging="357"/>
      </w:pPr>
      <w:r>
        <w:t>Skills</w:t>
      </w:r>
      <w:r w:rsidR="00714426">
        <w:t>YouNeed</w:t>
      </w:r>
      <w:r w:rsidRPr="00D107E4">
        <w:t xml:space="preserve"> (</w:t>
      </w:r>
      <w:r>
        <w:t>c. 20</w:t>
      </w:r>
      <w:r w:rsidR="00714426">
        <w:t>11</w:t>
      </w:r>
      <w:r>
        <w:t xml:space="preserve"> - 2013</w:t>
      </w:r>
      <w:r w:rsidRPr="00D107E4">
        <w:t xml:space="preserve">) </w:t>
      </w:r>
      <w:r w:rsidR="00714426">
        <w:t>Employability Skills | Skills You Need for a Job</w:t>
      </w:r>
      <w:r>
        <w:t xml:space="preserve"> </w:t>
      </w:r>
      <w:r w:rsidRPr="00D107E4">
        <w:t xml:space="preserve">Available from: </w:t>
      </w:r>
      <w:hyperlink r:id="rId31" w:history="1">
        <w:r w:rsidR="00714426" w:rsidRPr="00714426">
          <w:rPr>
            <w:rStyle w:val="Hyperlink"/>
          </w:rPr>
          <w:t>http://www.skillsyouneed.com/general/employability-skills.html</w:t>
        </w:r>
      </w:hyperlink>
      <w:r w:rsidRPr="00D107E4">
        <w:t xml:space="preserve"> </w:t>
      </w:r>
      <w:r w:rsidRPr="002B48A5">
        <w:t xml:space="preserve">[Accessed </w:t>
      </w:r>
      <w:r>
        <w:t>2</w:t>
      </w:r>
      <w:r w:rsidR="00714426">
        <w:t>5</w:t>
      </w:r>
      <w:r>
        <w:t>/10/2013</w:t>
      </w:r>
      <w:r w:rsidRPr="002B48A5">
        <w:t>].</w:t>
      </w:r>
    </w:p>
    <w:p w:rsidR="00A14A9A" w:rsidRDefault="00F465C4" w:rsidP="00C6642A">
      <w:pPr>
        <w:pStyle w:val="TableText"/>
        <w:numPr>
          <w:ilvl w:val="0"/>
          <w:numId w:val="27"/>
        </w:numPr>
        <w:spacing w:before="240"/>
        <w:ind w:left="646" w:right="142" w:hanging="357"/>
      </w:pPr>
      <w:r>
        <w:t>Sebastin A</w:t>
      </w:r>
      <w:r w:rsidRPr="00D107E4">
        <w:t xml:space="preserve"> (</w:t>
      </w:r>
      <w:r>
        <w:t>c, 2008-</w:t>
      </w:r>
      <w:r w:rsidRPr="00D107E4">
        <w:t>201</w:t>
      </w:r>
      <w:r>
        <w:t>2</w:t>
      </w:r>
      <w:r w:rsidRPr="00D107E4">
        <w:t xml:space="preserve">) Ibm Organizational Structure Available from: http://www.reference.com/motif/food_and_drinks/ibm-organizational-structure </w:t>
      </w:r>
      <w:r w:rsidRPr="002B48A5">
        <w:t xml:space="preserve">[Accessed </w:t>
      </w:r>
      <w:r>
        <w:t>2</w:t>
      </w:r>
      <w:r w:rsidR="00730D05">
        <w:t>7</w:t>
      </w:r>
      <w:r>
        <w:t>/10/2013</w:t>
      </w:r>
      <w:r w:rsidRPr="002B48A5">
        <w:t>].</w:t>
      </w:r>
    </w:p>
    <w:p w:rsidR="00A14A9A" w:rsidRDefault="00F465C4" w:rsidP="00C6642A">
      <w:pPr>
        <w:pStyle w:val="TableText"/>
        <w:numPr>
          <w:ilvl w:val="0"/>
          <w:numId w:val="27"/>
        </w:numPr>
        <w:spacing w:before="240"/>
        <w:ind w:left="646" w:right="142" w:hanging="357"/>
      </w:pPr>
      <w:r>
        <w:t>Wikipedia</w:t>
      </w:r>
      <w:r w:rsidRPr="00D107E4">
        <w:t xml:space="preserve"> (</w:t>
      </w:r>
      <w:r>
        <w:t>c, 2007-</w:t>
      </w:r>
      <w:r w:rsidRPr="00D107E4">
        <w:t>201</w:t>
      </w:r>
      <w:r>
        <w:t>3</w:t>
      </w:r>
      <w:r w:rsidRPr="00D107E4">
        <w:t xml:space="preserve">) </w:t>
      </w:r>
      <w:r>
        <w:t>IBM</w:t>
      </w:r>
      <w:r w:rsidRPr="00D107E4">
        <w:t xml:space="preserve"> Available from: http://en.wikipedia.org/wiki/IBM </w:t>
      </w:r>
      <w:r w:rsidRPr="002B48A5">
        <w:t xml:space="preserve">[Accessed </w:t>
      </w:r>
      <w:r>
        <w:t>27/10/2013</w:t>
      </w:r>
      <w:r w:rsidRPr="002B48A5">
        <w:t>].</w:t>
      </w:r>
    </w:p>
    <w:p w:rsidR="00EF44D3" w:rsidRDefault="00F465C4" w:rsidP="00C6642A">
      <w:pPr>
        <w:pStyle w:val="TableText"/>
        <w:numPr>
          <w:ilvl w:val="0"/>
          <w:numId w:val="27"/>
        </w:numPr>
        <w:spacing w:before="240"/>
        <w:ind w:left="646" w:right="142" w:hanging="357"/>
      </w:pPr>
      <w:r>
        <w:t>IBM</w:t>
      </w:r>
      <w:r w:rsidRPr="00D107E4">
        <w:t xml:space="preserve"> (</w:t>
      </w:r>
      <w:r>
        <w:t>c, 2010-</w:t>
      </w:r>
      <w:r w:rsidRPr="00D107E4">
        <w:t>201</w:t>
      </w:r>
      <w:r>
        <w:t>3</w:t>
      </w:r>
      <w:r w:rsidRPr="00D107E4">
        <w:t xml:space="preserve">) </w:t>
      </w:r>
      <w:r w:rsidRPr="00EF44D3">
        <w:t>Tivoli Netcool/OMNIbus</w:t>
      </w:r>
      <w:r w:rsidRPr="00D107E4">
        <w:t xml:space="preserve"> Available from: </w:t>
      </w:r>
      <w:r w:rsidRPr="00451975">
        <w:t xml:space="preserve">http://www-03.ibm.com/software/products/us/en/ibmtivolinetcoolomnibus/ </w:t>
      </w:r>
      <w:r w:rsidRPr="002B48A5">
        <w:t xml:space="preserve">[Accessed </w:t>
      </w:r>
      <w:r>
        <w:t>27/10/2013</w:t>
      </w:r>
      <w:r w:rsidRPr="002B48A5">
        <w:t>].</w:t>
      </w:r>
    </w:p>
    <w:sectPr w:rsidR="00EF44D3">
      <w:headerReference w:type="default" r:id="rId32"/>
      <w:footerReference w:type="default" r:id="rId33"/>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4EA" w:rsidRDefault="007734EA">
      <w:pPr>
        <w:spacing w:after="0" w:line="240" w:lineRule="auto"/>
      </w:pPr>
      <w:r>
        <w:separator/>
      </w:r>
    </w:p>
  </w:endnote>
  <w:endnote w:type="continuationSeparator" w:id="0">
    <w:p w:rsidR="007734EA" w:rsidRDefault="0077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49318"/>
      <w:docPartObj>
        <w:docPartGallery w:val="Page Numbers (Bottom of Page)"/>
        <w:docPartUnique/>
      </w:docPartObj>
    </w:sdtPr>
    <w:sdtContent>
      <w:sdt>
        <w:sdtPr>
          <w:id w:val="1859229677"/>
          <w:docPartObj>
            <w:docPartGallery w:val="Page Numbers (Top of Page)"/>
            <w:docPartUnique/>
          </w:docPartObj>
        </w:sdtPr>
        <w:sdtContent>
          <w:p w:rsidR="00DF4383" w:rsidRDefault="00DF4383" w:rsidP="0004013E">
            <w:sdt>
              <w:sdtPr>
                <w:alias w:val="Author"/>
                <w:tag w:val=""/>
                <w:id w:val="-1034415184"/>
                <w:placeholder>
                  <w:docPart w:val="B8E6CC8B868548FC943888CA0BBA1DB2"/>
                </w:placeholder>
                <w:dataBinding w:prefixMappings="xmlns:ns0='http://purl.org/dc/elements/1.1/' xmlns:ns1='http://schemas.openxmlformats.org/package/2006/metadata/core-properties' " w:xpath="/ns1:coreProperties[1]/ns0:creator[1]" w:storeItemID="{6C3C8BC8-F283-45AE-878A-BAB7291924A1}"/>
                <w:text/>
              </w:sdtPr>
              <w:sdtContent>
                <w:r>
                  <w:rPr>
                    <w:lang w:val="en-GB"/>
                  </w:rPr>
                  <w:t>David Norton</w:t>
                </w:r>
              </w:sdtContent>
            </w:sdt>
            <w:r>
              <w:tab/>
            </w:r>
            <w:r>
              <w:tab/>
            </w:r>
            <w:r>
              <w:tab/>
            </w:r>
            <w:r>
              <w:tab/>
              <w:t xml:space="preserve">Page </w:t>
            </w:r>
            <w:r>
              <w:fldChar w:fldCharType="begin"/>
            </w:r>
            <w:r>
              <w:instrText xml:space="preserve"> PAGE </w:instrText>
            </w:r>
            <w:r>
              <w:fldChar w:fldCharType="separate"/>
            </w:r>
            <w:r w:rsidR="00777A31">
              <w:rPr>
                <w:noProof/>
              </w:rPr>
              <w:t>1</w:t>
            </w:r>
            <w:r>
              <w:fldChar w:fldCharType="end"/>
            </w:r>
            <w:r>
              <w:t xml:space="preserve"> of </w:t>
            </w:r>
            <w:r>
              <w:fldChar w:fldCharType="begin"/>
            </w:r>
            <w:r>
              <w:instrText xml:space="preserve"> NUMPAGES  </w:instrText>
            </w:r>
            <w:r>
              <w:fldChar w:fldCharType="separate"/>
            </w:r>
            <w:r w:rsidR="00777A31">
              <w:rPr>
                <w:noProof/>
              </w:rPr>
              <w:t>18</w:t>
            </w:r>
            <w:r>
              <w:fldChar w:fldCharType="end"/>
            </w:r>
            <w:r>
              <w:tab/>
            </w:r>
            <w:r>
              <w:tab/>
            </w:r>
            <w:r>
              <w:tab/>
            </w:r>
            <w:r>
              <w:tab/>
            </w:r>
            <w:r>
              <w:fldChar w:fldCharType="begin"/>
            </w:r>
            <w:r>
              <w:rPr>
                <w:lang w:val="en-GB"/>
              </w:rPr>
              <w:instrText xml:space="preserve"> DATE \@ "dd MMMM yyyy" </w:instrText>
            </w:r>
            <w:r>
              <w:fldChar w:fldCharType="separate"/>
            </w:r>
            <w:r>
              <w:rPr>
                <w:noProof/>
                <w:lang w:val="en-GB"/>
              </w:rPr>
              <w:t>26 November 2013</w:t>
            </w:r>
            <w:r>
              <w:fldChar w:fldCharType="end"/>
            </w:r>
          </w:p>
        </w:sdtContent>
      </w:sdt>
    </w:sdtContent>
  </w:sdt>
  <w:p w:rsidR="00DF4383" w:rsidRDefault="00DF43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383" w:rsidRDefault="00DF4383">
    <w:pPr>
      <w:pStyle w:val="Footer"/>
    </w:pPr>
    <w:r>
      <w:t xml:space="preserve">Page </w:t>
    </w:r>
    <w:r>
      <w:fldChar w:fldCharType="begin"/>
    </w:r>
    <w:r>
      <w:instrText xml:space="preserve"> page </w:instrText>
    </w:r>
    <w:r>
      <w:fldChar w:fldCharType="separate"/>
    </w:r>
    <w:r w:rsidR="00FA4038">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4EA" w:rsidRDefault="007734EA">
      <w:pPr>
        <w:spacing w:after="0" w:line="240" w:lineRule="auto"/>
      </w:pPr>
      <w:r>
        <w:separator/>
      </w:r>
    </w:p>
  </w:footnote>
  <w:footnote w:type="continuationSeparator" w:id="0">
    <w:p w:rsidR="007734EA" w:rsidRDefault="007734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383" w:rsidRDefault="00DF4383">
    <w:pPr>
      <w:pStyle w:val="HeaderShaded"/>
      <w:tabs>
        <w:tab w:val="left" w:pos="5032"/>
      </w:tabs>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383" w:rsidRDefault="00DF4383">
    <w:pPr>
      <w:pStyle w:val="HeaderShaded"/>
    </w:pPr>
    <w:r>
      <w:fldChar w:fldCharType="begin"/>
    </w:r>
    <w:r>
      <w:instrText xml:space="preserve"> If </w:instrText>
    </w:r>
    <w:r>
      <w:fldChar w:fldCharType="begin"/>
    </w:r>
    <w:r>
      <w:instrText xml:space="preserve"> STYLEREF “Heading 1”  </w:instrText>
    </w:r>
    <w:r>
      <w:fldChar w:fldCharType="separate"/>
    </w:r>
    <w:r w:rsidR="00FA4038">
      <w:rPr>
        <w:noProof/>
      </w:rPr>
      <w:instrText>Ethical Dilemmas Encountered</w:instrText>
    </w:r>
    <w:r>
      <w:rPr>
        <w:noProof/>
      </w:rPr>
      <w:fldChar w:fldCharType="end"/>
    </w:r>
    <w:r>
      <w:instrText>&lt;&gt; “Error*” “</w:instrText>
    </w:r>
    <w:r>
      <w:fldChar w:fldCharType="begin"/>
    </w:r>
    <w:r>
      <w:instrText xml:space="preserve"> STYLEREF “Heading 1”</w:instrText>
    </w:r>
    <w:r>
      <w:fldChar w:fldCharType="separate"/>
    </w:r>
    <w:r w:rsidR="00FA4038">
      <w:rPr>
        <w:noProof/>
      </w:rPr>
      <w:instrText>Ethical Dilemmas Encountered</w:instrText>
    </w:r>
    <w:r>
      <w:rPr>
        <w:noProof/>
      </w:rPr>
      <w:fldChar w:fldCharType="end"/>
    </w:r>
    <w:r>
      <w:fldChar w:fldCharType="separate"/>
    </w:r>
    <w:r w:rsidR="00FA4038">
      <w:rPr>
        <w:noProof/>
      </w:rPr>
      <w:t>Ethical Dilemmas Encountered</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04F01DD9"/>
    <w:multiLevelType w:val="multilevel"/>
    <w:tmpl w:val="5058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4B754A"/>
    <w:multiLevelType w:val="multilevel"/>
    <w:tmpl w:val="5058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8681D70"/>
    <w:multiLevelType w:val="multilevel"/>
    <w:tmpl w:val="5058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EA20B83"/>
    <w:multiLevelType w:val="hybridMultilevel"/>
    <w:tmpl w:val="B3CAF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FC45130"/>
    <w:multiLevelType w:val="hybridMultilevel"/>
    <w:tmpl w:val="EDB2632E"/>
    <w:lvl w:ilvl="0" w:tplc="9BA699C8">
      <w:start w:val="1"/>
      <w:numFmt w:val="decimal"/>
      <w:lvlText w:val="%1."/>
      <w:lvlJc w:val="left"/>
      <w:pPr>
        <w:ind w:left="648" w:hanging="360"/>
      </w:pPr>
      <w:rPr>
        <w:rFonts w:hint="default"/>
      </w:rPr>
    </w:lvl>
    <w:lvl w:ilvl="1" w:tplc="08090019" w:tentative="1">
      <w:start w:val="1"/>
      <w:numFmt w:val="lowerLetter"/>
      <w:lvlText w:val="%2."/>
      <w:lvlJc w:val="left"/>
      <w:pPr>
        <w:ind w:left="1584" w:hanging="360"/>
      </w:pPr>
    </w:lvl>
    <w:lvl w:ilvl="2" w:tplc="0809001B" w:tentative="1">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17">
    <w:nsid w:val="21C65486"/>
    <w:multiLevelType w:val="hybridMultilevel"/>
    <w:tmpl w:val="D8E8E3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453246C"/>
    <w:multiLevelType w:val="hybridMultilevel"/>
    <w:tmpl w:val="D5245A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E9B4A8F"/>
    <w:multiLevelType w:val="hybridMultilevel"/>
    <w:tmpl w:val="8FD20E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8FF6BD9"/>
    <w:multiLevelType w:val="multilevel"/>
    <w:tmpl w:val="5058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3D2716"/>
    <w:multiLevelType w:val="multilevel"/>
    <w:tmpl w:val="7D62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11525B1"/>
    <w:multiLevelType w:val="hybridMultilevel"/>
    <w:tmpl w:val="48BA686E"/>
    <w:lvl w:ilvl="0" w:tplc="9BA699C8">
      <w:start w:val="1"/>
      <w:numFmt w:val="decimal"/>
      <w:lvlText w:val="%1."/>
      <w:lvlJc w:val="left"/>
      <w:pPr>
        <w:ind w:left="648" w:hanging="360"/>
      </w:pPr>
      <w:rPr>
        <w:rFonts w:hint="default"/>
      </w:rPr>
    </w:lvl>
    <w:lvl w:ilvl="1" w:tplc="08090019" w:tentative="1">
      <w:start w:val="1"/>
      <w:numFmt w:val="lowerLetter"/>
      <w:lvlText w:val="%2."/>
      <w:lvlJc w:val="left"/>
      <w:pPr>
        <w:ind w:left="1584" w:hanging="360"/>
      </w:pPr>
    </w:lvl>
    <w:lvl w:ilvl="2" w:tplc="0809001B" w:tentative="1">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7">
    <w:nsid w:val="63DC3591"/>
    <w:multiLevelType w:val="multilevel"/>
    <w:tmpl w:val="5058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0B1B1D"/>
    <w:multiLevelType w:val="multilevel"/>
    <w:tmpl w:val="5058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F035E2"/>
    <w:multiLevelType w:val="hybridMultilevel"/>
    <w:tmpl w:val="26C484E8"/>
    <w:lvl w:ilvl="0" w:tplc="9BA699C8">
      <w:start w:val="1"/>
      <w:numFmt w:val="decimal"/>
      <w:lvlText w:val="%1."/>
      <w:lvlJc w:val="left"/>
      <w:pPr>
        <w:ind w:left="504" w:hanging="360"/>
      </w:pPr>
      <w:rPr>
        <w:rFonts w:hint="default"/>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30">
    <w:nsid w:val="6CA54B5E"/>
    <w:multiLevelType w:val="multilevel"/>
    <w:tmpl w:val="322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C4069E9"/>
    <w:multiLevelType w:val="hybridMultilevel"/>
    <w:tmpl w:val="A596E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25"/>
  </w:num>
  <w:num w:numId="17">
    <w:abstractNumId w:val="15"/>
  </w:num>
  <w:num w:numId="18">
    <w:abstractNumId w:val="10"/>
  </w:num>
  <w:num w:numId="19">
    <w:abstractNumId w:val="21"/>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2"/>
  </w:num>
  <w:num w:numId="25">
    <w:abstractNumId w:val="19"/>
  </w:num>
  <w:num w:numId="26">
    <w:abstractNumId w:val="29"/>
  </w:num>
  <w:num w:numId="27">
    <w:abstractNumId w:val="16"/>
  </w:num>
  <w:num w:numId="28">
    <w:abstractNumId w:val="26"/>
  </w:num>
  <w:num w:numId="29">
    <w:abstractNumId w:val="27"/>
  </w:num>
  <w:num w:numId="30">
    <w:abstractNumId w:val="24"/>
  </w:num>
  <w:num w:numId="31">
    <w:abstractNumId w:val="30"/>
  </w:num>
  <w:num w:numId="32">
    <w:abstractNumId w:val="23"/>
  </w:num>
  <w:num w:numId="33">
    <w:abstractNumId w:val="11"/>
  </w:num>
  <w:num w:numId="34">
    <w:abstractNumId w:val="12"/>
  </w:num>
  <w:num w:numId="35">
    <w:abstractNumId w:val="28"/>
  </w:num>
  <w:num w:numId="36">
    <w:abstractNumId w:val="13"/>
  </w:num>
  <w:num w:numId="37">
    <w:abstractNumId w:val="17"/>
  </w:num>
  <w:num w:numId="38">
    <w:abstractNumId w:val="31"/>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3E"/>
    <w:rsid w:val="000138D0"/>
    <w:rsid w:val="0004013E"/>
    <w:rsid w:val="0004035A"/>
    <w:rsid w:val="00047D47"/>
    <w:rsid w:val="00070CBD"/>
    <w:rsid w:val="00077991"/>
    <w:rsid w:val="00080D68"/>
    <w:rsid w:val="000C6D11"/>
    <w:rsid w:val="001534FC"/>
    <w:rsid w:val="001565A8"/>
    <w:rsid w:val="001B54CA"/>
    <w:rsid w:val="001B55FE"/>
    <w:rsid w:val="001C639B"/>
    <w:rsid w:val="001E48CE"/>
    <w:rsid w:val="001E71B8"/>
    <w:rsid w:val="00222777"/>
    <w:rsid w:val="0023741E"/>
    <w:rsid w:val="00255E25"/>
    <w:rsid w:val="002807C3"/>
    <w:rsid w:val="00296995"/>
    <w:rsid w:val="002A2934"/>
    <w:rsid w:val="002B48A5"/>
    <w:rsid w:val="002B705D"/>
    <w:rsid w:val="002C2AC3"/>
    <w:rsid w:val="002E68A3"/>
    <w:rsid w:val="00317003"/>
    <w:rsid w:val="00341762"/>
    <w:rsid w:val="00360364"/>
    <w:rsid w:val="00365226"/>
    <w:rsid w:val="00397798"/>
    <w:rsid w:val="003A6C4A"/>
    <w:rsid w:val="003C4FB9"/>
    <w:rsid w:val="00417578"/>
    <w:rsid w:val="00451975"/>
    <w:rsid w:val="00452665"/>
    <w:rsid w:val="00457C07"/>
    <w:rsid w:val="004857D1"/>
    <w:rsid w:val="00496AA3"/>
    <w:rsid w:val="004A7AFC"/>
    <w:rsid w:val="004C47CA"/>
    <w:rsid w:val="004C7C40"/>
    <w:rsid w:val="004E6A8D"/>
    <w:rsid w:val="00551DA5"/>
    <w:rsid w:val="00574EF5"/>
    <w:rsid w:val="00583F71"/>
    <w:rsid w:val="005C450E"/>
    <w:rsid w:val="005F5C85"/>
    <w:rsid w:val="00602424"/>
    <w:rsid w:val="00626181"/>
    <w:rsid w:val="00647BB8"/>
    <w:rsid w:val="006513B6"/>
    <w:rsid w:val="00676F67"/>
    <w:rsid w:val="006B1D0B"/>
    <w:rsid w:val="006B6CBD"/>
    <w:rsid w:val="00714426"/>
    <w:rsid w:val="00721D44"/>
    <w:rsid w:val="00730D05"/>
    <w:rsid w:val="00731FF5"/>
    <w:rsid w:val="007370A5"/>
    <w:rsid w:val="007541B3"/>
    <w:rsid w:val="00754C35"/>
    <w:rsid w:val="00761B20"/>
    <w:rsid w:val="00770486"/>
    <w:rsid w:val="007734EA"/>
    <w:rsid w:val="0077584C"/>
    <w:rsid w:val="00777A31"/>
    <w:rsid w:val="00787D79"/>
    <w:rsid w:val="007B2D90"/>
    <w:rsid w:val="007F508B"/>
    <w:rsid w:val="00816F05"/>
    <w:rsid w:val="00883569"/>
    <w:rsid w:val="00893CEC"/>
    <w:rsid w:val="008F4452"/>
    <w:rsid w:val="009212C6"/>
    <w:rsid w:val="00922D76"/>
    <w:rsid w:val="009365FF"/>
    <w:rsid w:val="00957A95"/>
    <w:rsid w:val="0098647A"/>
    <w:rsid w:val="009B128A"/>
    <w:rsid w:val="009D61AE"/>
    <w:rsid w:val="009E1DA3"/>
    <w:rsid w:val="009E2E8C"/>
    <w:rsid w:val="009F2EF2"/>
    <w:rsid w:val="00A00FFB"/>
    <w:rsid w:val="00A14A9A"/>
    <w:rsid w:val="00A30EA5"/>
    <w:rsid w:val="00A445C8"/>
    <w:rsid w:val="00A44C8D"/>
    <w:rsid w:val="00A5166E"/>
    <w:rsid w:val="00AB6740"/>
    <w:rsid w:val="00B4549A"/>
    <w:rsid w:val="00B61B51"/>
    <w:rsid w:val="00B9361D"/>
    <w:rsid w:val="00BF7B10"/>
    <w:rsid w:val="00C03817"/>
    <w:rsid w:val="00C35562"/>
    <w:rsid w:val="00C45413"/>
    <w:rsid w:val="00C5117F"/>
    <w:rsid w:val="00C56BD8"/>
    <w:rsid w:val="00C57833"/>
    <w:rsid w:val="00C6642A"/>
    <w:rsid w:val="00C8093C"/>
    <w:rsid w:val="00CA4776"/>
    <w:rsid w:val="00CA623B"/>
    <w:rsid w:val="00CB3D01"/>
    <w:rsid w:val="00CD6C6C"/>
    <w:rsid w:val="00D01B67"/>
    <w:rsid w:val="00D107E4"/>
    <w:rsid w:val="00D20DFE"/>
    <w:rsid w:val="00D24E3D"/>
    <w:rsid w:val="00D368B6"/>
    <w:rsid w:val="00D82E6D"/>
    <w:rsid w:val="00DC1BF1"/>
    <w:rsid w:val="00DD46C7"/>
    <w:rsid w:val="00DD62CF"/>
    <w:rsid w:val="00DF4383"/>
    <w:rsid w:val="00E2734E"/>
    <w:rsid w:val="00E9671F"/>
    <w:rsid w:val="00EB7A33"/>
    <w:rsid w:val="00EC559E"/>
    <w:rsid w:val="00EC661F"/>
    <w:rsid w:val="00EE78F1"/>
    <w:rsid w:val="00EF22CC"/>
    <w:rsid w:val="00EF44D3"/>
    <w:rsid w:val="00F0665B"/>
    <w:rsid w:val="00F120B7"/>
    <w:rsid w:val="00F465C4"/>
    <w:rsid w:val="00F9091F"/>
    <w:rsid w:val="00F971EA"/>
    <w:rsid w:val="00F9740B"/>
    <w:rsid w:val="00FA2AD0"/>
    <w:rsid w:val="00FA4038"/>
    <w:rsid w:val="00FC17EB"/>
    <w:rsid w:val="00FC4AE7"/>
    <w:rsid w:val="00FD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A9C6D6-E32C-469B-A49D-3DA97C90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rsid w:val="00FD74E8"/>
    <w:pPr>
      <w:keepNext/>
      <w:keepLines/>
      <w:spacing w:before="200" w:after="0"/>
      <w:outlineLvl w:val="2"/>
    </w:pPr>
    <w:rPr>
      <w:rFonts w:asciiTheme="majorHAnsi" w:eastAsiaTheme="majorEastAsia" w:hAnsiTheme="majorHAnsi" w:cstheme="majorBidi"/>
      <w:b/>
      <w:bCs/>
      <w:caps/>
      <w:color w:val="7E97AD" w:themeColor="accent1"/>
      <w:lang w:val="en-GB"/>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rsid w:val="00FD74E8"/>
    <w:pPr>
      <w:spacing w:before="240" w:after="240"/>
      <w:ind w:right="720"/>
    </w:pPr>
    <w:rPr>
      <w:i/>
      <w:iCs/>
      <w:color w:val="7E97AD" w:themeColor="accent1"/>
      <w:sz w:val="24"/>
      <w:lang w:val="en-GB"/>
    </w:rPr>
  </w:style>
  <w:style w:type="character" w:customStyle="1" w:styleId="QuoteChar">
    <w:name w:val="Quote Char"/>
    <w:basedOn w:val="DefaultParagraphFont"/>
    <w:link w:val="Quote"/>
    <w:uiPriority w:val="9"/>
    <w:rsid w:val="00FD74E8"/>
    <w:rPr>
      <w:i/>
      <w:iCs/>
      <w:color w:val="7E97AD" w:themeColor="accent1"/>
      <w:kern w:val="20"/>
      <w:sz w:val="24"/>
      <w:lang w:val="en-GB"/>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sid w:val="00FD74E8"/>
    <w:rPr>
      <w:rFonts w:asciiTheme="majorHAnsi" w:eastAsiaTheme="majorEastAsia" w:hAnsiTheme="majorHAnsi" w:cstheme="majorBidi"/>
      <w:b/>
      <w:bCs/>
      <w:caps/>
      <w:color w:val="7E97AD" w:themeColor="accent1"/>
      <w:kern w:val="20"/>
      <w:lang w:val="en-GB"/>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783623193">
      <w:bodyDiv w:val="1"/>
      <w:marLeft w:val="0"/>
      <w:marRight w:val="0"/>
      <w:marTop w:val="0"/>
      <w:marBottom w:val="0"/>
      <w:divBdr>
        <w:top w:val="none" w:sz="0" w:space="0" w:color="auto"/>
        <w:left w:val="none" w:sz="0" w:space="0" w:color="auto"/>
        <w:bottom w:val="none" w:sz="0" w:space="0" w:color="auto"/>
        <w:right w:val="none" w:sz="0" w:space="0" w:color="auto"/>
      </w:divBdr>
    </w:div>
    <w:div w:id="1423916042">
      <w:bodyDiv w:val="1"/>
      <w:marLeft w:val="0"/>
      <w:marRight w:val="0"/>
      <w:marTop w:val="0"/>
      <w:marBottom w:val="0"/>
      <w:divBdr>
        <w:top w:val="none" w:sz="0" w:space="0" w:color="auto"/>
        <w:left w:val="none" w:sz="0" w:space="0" w:color="auto"/>
        <w:bottom w:val="none" w:sz="0" w:space="0" w:color="auto"/>
        <w:right w:val="none" w:sz="0" w:space="0" w:color="auto"/>
      </w:divBdr>
    </w:div>
    <w:div w:id="1803188892">
      <w:bodyDiv w:val="1"/>
      <w:marLeft w:val="0"/>
      <w:marRight w:val="0"/>
      <w:marTop w:val="0"/>
      <w:marBottom w:val="0"/>
      <w:divBdr>
        <w:top w:val="none" w:sz="0" w:space="0" w:color="auto"/>
        <w:left w:val="none" w:sz="0" w:space="0" w:color="auto"/>
        <w:bottom w:val="none" w:sz="0" w:space="0" w:color="auto"/>
        <w:right w:val="none" w:sz="0" w:space="0" w:color="auto"/>
      </w:divBdr>
    </w:div>
    <w:div w:id="202913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ackboard.uwe.ac.uk/bbcswebdav/pid-3361362-dt-content-rid-4608093_2/courses/UFCFE6-15-3_13sep_fr_jun14_1/The%20future%20of%20computer%20ethics-You%20ain%E2%80%99t%20seen%20nothin%E2%80%99%20yet%21.pdf" TargetMode="External"/><Relationship Id="rId18" Type="http://schemas.openxmlformats.org/officeDocument/2006/relationships/hyperlink" Target="http://www.thedrum.com/news/2011/11/04/reading-room-host-exhibition-aid-barnardos" TargetMode="External"/><Relationship Id="rId26" Type="http://schemas.openxmlformats.org/officeDocument/2006/relationships/hyperlink" Target="http://iskillzone.uwe.ac.uk/RenderPages/RenderHomePage.aspx" TargetMode="External"/><Relationship Id="rId3" Type="http://schemas.openxmlformats.org/officeDocument/2006/relationships/customXml" Target="../customXml/item3.xml"/><Relationship Id="rId21" Type="http://schemas.openxmlformats.org/officeDocument/2006/relationships/hyperlink" Target="http://www.ibm.com/us/en/"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allbusinessindia.intuit.in/technology/computer-security-small-business" TargetMode="External"/><Relationship Id="rId25" Type="http://schemas.openxmlformats.org/officeDocument/2006/relationships/hyperlink" Target="http://www.totalcareersolutions.com/graduate-career-advice.aspx"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youtube.com/watch?v=VINkkfj7P4Y" TargetMode="External"/><Relationship Id="rId20" Type="http://schemas.openxmlformats.org/officeDocument/2006/relationships/hyperlink" Target="http://www.fernandobiz.com/content-marketing-and-web-design" TargetMode="External"/><Relationship Id="rId29" Type="http://schemas.openxmlformats.org/officeDocument/2006/relationships/hyperlink" Target="http://www.kent.ac.uk/careers/sk/top-ten-skill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breathezy.com/building-self-confidence/"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youtube.com/watch?v=p_3-dZe8ojk" TargetMode="External"/><Relationship Id="rId23" Type="http://schemas.openxmlformats.org/officeDocument/2006/relationships/hyperlink" Target="http://www.brunel.ac.uk/services/pcc/students/make-yourself-employable/developing-skills" TargetMode="External"/><Relationship Id="rId28" Type="http://schemas.openxmlformats.org/officeDocument/2006/relationships/hyperlink" Target="http://www.studymode.com/essays/Employeability-Skills-1661697.htm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realgap.co.uk/gap-travel-advice/planning-gap-year" TargetMode="External"/><Relationship Id="rId31" Type="http://schemas.openxmlformats.org/officeDocument/2006/relationships/hyperlink" Target="http://www.skillsyouneed.com/general/employability-skill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cs.org/upload/pdf/conduct.pdf" TargetMode="External"/><Relationship Id="rId22" Type="http://schemas.openxmlformats.org/officeDocument/2006/relationships/hyperlink" Target="http://www.emeraldinsight.com/journals.htm?articleid=1562720&amp;show=html" TargetMode="External"/><Relationship Id="rId27" Type="http://schemas.openxmlformats.org/officeDocument/2006/relationships/hyperlink" Target="http://www.skills4studycampus.com/StudentHome.aspx" TargetMode="External"/><Relationship Id="rId30" Type="http://schemas.openxmlformats.org/officeDocument/2006/relationships/hyperlink" Target="http://targetjobs.co.uk/careers-advice/career-planning/273051-the-top-10-skills-thatll-get-you-a-job-when-you-graduate" TargetMode="External"/><Relationship Id="rId35" Type="http://schemas.openxmlformats.org/officeDocument/2006/relationships/glossaryDocument" Target="glossary/document.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C15B60566441ECB61ABACBEF4482FB"/>
        <w:category>
          <w:name w:val="General"/>
          <w:gallery w:val="placeholder"/>
        </w:category>
        <w:types>
          <w:type w:val="bbPlcHdr"/>
        </w:types>
        <w:behaviors>
          <w:behavior w:val="content"/>
        </w:behaviors>
        <w:guid w:val="{4AA679D1-C046-4F3B-AEF3-B77EB715D5EF}"/>
      </w:docPartPr>
      <w:docPartBody>
        <w:p w:rsidR="009D50B8" w:rsidRDefault="009D50B8">
          <w:pPr>
            <w:pStyle w:val="47C15B60566441ECB61ABACBEF4482FB"/>
          </w:pPr>
          <w:r>
            <w:t>Annual Report</w:t>
          </w:r>
        </w:p>
      </w:docPartBody>
    </w:docPart>
    <w:docPart>
      <w:docPartPr>
        <w:name w:val="B8E6CC8B868548FC943888CA0BBA1DB2"/>
        <w:category>
          <w:name w:val="General"/>
          <w:gallery w:val="placeholder"/>
        </w:category>
        <w:types>
          <w:type w:val="bbPlcHdr"/>
        </w:types>
        <w:behaviors>
          <w:behavior w:val="content"/>
        </w:behaviors>
        <w:guid w:val="{A7832474-D18B-42FE-9D7D-F060BDF44096}"/>
      </w:docPartPr>
      <w:docPartBody>
        <w:p w:rsidR="009D50B8" w:rsidRDefault="009D50B8">
          <w:r w:rsidRPr="007926F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0B8"/>
    <w:rsid w:val="008E3D55"/>
    <w:rsid w:val="009D50B8"/>
    <w:rsid w:val="00C83887"/>
    <w:rsid w:val="00CB4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5A823DAF404E2E9D4927B199ECBC7B">
    <w:name w:val="115A823DAF404E2E9D4927B199ECBC7B"/>
  </w:style>
  <w:style w:type="paragraph" w:customStyle="1" w:styleId="E9418E091F4D439FBAE539B757A11D9B">
    <w:name w:val="E9418E091F4D439FBAE539B757A11D9B"/>
  </w:style>
  <w:style w:type="paragraph" w:customStyle="1" w:styleId="8E67012C17B145AB9A28FFED9F75C9E7">
    <w:name w:val="8E67012C17B145AB9A28FFED9F75C9E7"/>
  </w:style>
  <w:style w:type="paragraph" w:customStyle="1" w:styleId="8B7EC994F75F4CCEBC9B4A7228351D96">
    <w:name w:val="8B7EC994F75F4CCEBC9B4A7228351D96"/>
  </w:style>
  <w:style w:type="paragraph" w:customStyle="1" w:styleId="36941E29C9214A14A6C550A3C7B34153">
    <w:name w:val="36941E29C9214A14A6C550A3C7B34153"/>
  </w:style>
  <w:style w:type="paragraph" w:customStyle="1" w:styleId="C6B12F26DBD743748632F0AA049B9BD2">
    <w:name w:val="C6B12F26DBD743748632F0AA049B9BD2"/>
  </w:style>
  <w:style w:type="paragraph" w:customStyle="1" w:styleId="D1A3A6C277AE460B8504FBEE5EA7486D">
    <w:name w:val="D1A3A6C277AE460B8504FBEE5EA7486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17206E42261446E6AFF29FE3A24759D3">
    <w:name w:val="17206E42261446E6AFF29FE3A24759D3"/>
  </w:style>
  <w:style w:type="paragraph" w:customStyle="1" w:styleId="A5212A1628484E51B864B689B130261A">
    <w:name w:val="A5212A1628484E51B864B689B130261A"/>
  </w:style>
  <w:style w:type="paragraph" w:customStyle="1" w:styleId="5F77C9FF5BC04FDDAC5D17B728C41DBC">
    <w:name w:val="5F77C9FF5BC04FDDAC5D17B728C41DBC"/>
  </w:style>
  <w:style w:type="paragraph" w:customStyle="1" w:styleId="E5D087876FCC4465B1B3B7E6A6DDE379">
    <w:name w:val="E5D087876FCC4465B1B3B7E6A6DDE379"/>
  </w:style>
  <w:style w:type="paragraph" w:customStyle="1" w:styleId="A0F72B4F044A4EBC84FD84D175DD1C53">
    <w:name w:val="A0F72B4F044A4EBC84FD84D175DD1C53"/>
  </w:style>
  <w:style w:type="paragraph" w:customStyle="1" w:styleId="5920BEB579744F7B92E80B88C26BE756">
    <w:name w:val="5920BEB579744F7B92E80B88C26BE756"/>
  </w:style>
  <w:style w:type="paragraph" w:customStyle="1" w:styleId="8D957D4ED6E8479F8BF40566C78432FF">
    <w:name w:val="8D957D4ED6E8479F8BF40566C78432FF"/>
  </w:style>
  <w:style w:type="paragraph" w:customStyle="1" w:styleId="4BA4F66034C14A038032F11507D2C252">
    <w:name w:val="4BA4F66034C14A038032F11507D2C252"/>
  </w:style>
  <w:style w:type="paragraph" w:customStyle="1" w:styleId="12EF9933979D404FA74AF30CAF04F63A">
    <w:name w:val="12EF9933979D404FA74AF30CAF04F63A"/>
  </w:style>
  <w:style w:type="paragraph" w:customStyle="1" w:styleId="E59EDF4DC7A246F6A34D08F0E24B5AD8">
    <w:name w:val="E59EDF4DC7A246F6A34D08F0E24B5AD8"/>
  </w:style>
  <w:style w:type="paragraph" w:customStyle="1" w:styleId="A754375F3E4544B3953F15BE8B1AF967">
    <w:name w:val="A754375F3E4544B3953F15BE8B1AF967"/>
  </w:style>
  <w:style w:type="paragraph" w:customStyle="1" w:styleId="969436CE333D49449FE961E7047F71C7">
    <w:name w:val="969436CE333D49449FE961E7047F71C7"/>
  </w:style>
  <w:style w:type="paragraph" w:customStyle="1" w:styleId="0E20808DACD1487682AFC5A4FA1962A0">
    <w:name w:val="0E20808DACD1487682AFC5A4FA1962A0"/>
  </w:style>
  <w:style w:type="paragraph" w:customStyle="1" w:styleId="F3787FA56A0E4C28AB726F31948E9092">
    <w:name w:val="F3787FA56A0E4C28AB726F31948E9092"/>
  </w:style>
  <w:style w:type="paragraph" w:customStyle="1" w:styleId="B9E956DED93F433BBEEFF58CEAC140BD">
    <w:name w:val="B9E956DED93F433BBEEFF58CEAC140BD"/>
  </w:style>
  <w:style w:type="paragraph" w:customStyle="1" w:styleId="25DD331DA0254873B37B7234C7668EDE">
    <w:name w:val="25DD331DA0254873B37B7234C7668EDE"/>
  </w:style>
  <w:style w:type="paragraph" w:customStyle="1" w:styleId="CFB8618653964ED797B08C8E8FD8B4A1">
    <w:name w:val="CFB8618653964ED797B08C8E8FD8B4A1"/>
  </w:style>
  <w:style w:type="paragraph" w:customStyle="1" w:styleId="47C15B60566441ECB61ABACBEF4482FB">
    <w:name w:val="47C15B60566441ECB61ABACBEF4482FB"/>
  </w:style>
  <w:style w:type="paragraph" w:customStyle="1" w:styleId="1A38B61B6A23452D816DE9C9CDE7A9F3">
    <w:name w:val="1A38B61B6A23452D816DE9C9CDE7A9F3"/>
  </w:style>
  <w:style w:type="paragraph" w:customStyle="1" w:styleId="09EF62EEB2794569B0163EF753A64DFF">
    <w:name w:val="09EF62EEB2794569B0163EF753A64DFF"/>
  </w:style>
  <w:style w:type="character" w:styleId="PlaceholderText">
    <w:name w:val="Placeholder Text"/>
    <w:basedOn w:val="DefaultParagraphFont"/>
    <w:uiPriority w:val="99"/>
    <w:semiHidden/>
    <w:rsid w:val="009D50B8"/>
    <w:rPr>
      <w:color w:val="808080"/>
    </w:rPr>
  </w:style>
  <w:style w:type="paragraph" w:customStyle="1" w:styleId="9C147B26E7E448F98BDBB0ADD613DD31">
    <w:name w:val="9C147B26E7E448F98BDBB0ADD613DD31"/>
    <w:rsid w:val="009D50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Defining my study plan in the light of my personal history and goals, carrying out initial academic reading and analysis, and completing practical preparatory tasks.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51C0AF92-96FF-47F6-8037-EF6CC3A6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52081</TotalTime>
  <Pages>21</Pages>
  <Words>4474</Words>
  <Characters>25503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Professional experience</vt:lpstr>
    </vt:vector>
  </TitlesOfParts>
  <Company/>
  <LinksUpToDate>false</LinksUpToDate>
  <CharactersWithSpaces>29918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experience</dc:title>
  <dc:creator>David Norton</dc:creator>
  <cp:keywords/>
  <cp:lastModifiedBy>David Norton</cp:lastModifiedBy>
  <cp:revision>59</cp:revision>
  <cp:lastPrinted>2011-08-05T21:35:00Z</cp:lastPrinted>
  <dcterms:created xsi:type="dcterms:W3CDTF">2013-10-26T20:36:00Z</dcterms:created>
  <dcterms:modified xsi:type="dcterms:W3CDTF">2013-12-15T22:29:00Z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