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6"/>
          <w:szCs w:val="56"/>
        </w:rPr>
        <w:t xml:space="preserve">NEXUSPAY</w:t>
      </w:r>
    </w:p>
    <w:p>
      <w:pPr>
        <w:spacing w:after="100"/>
        <w:jc w:val="center"/>
      </w:pPr>
      <w:r>
        <w:rPr>
          <w:rFonts w:ascii="Arial" w:cs="Arial" w:eastAsia="Arial" w:hAnsi="Arial"/>
          <w:color w:val="2E75B6"/>
          <w:sz w:val="36"/>
          <w:szCs w:val="36"/>
        </w:rPr>
        <w:t xml:space="preserve">Enterprise Payment Platform</w:t>
      </w:r>
    </w:p>
    <w:p>
      <w:pPr>
        <w:spacing w:after="600"/>
        <w:jc w:val="center"/>
      </w:pPr>
      <w:r>
        <w:rPr>
          <w:rFonts w:ascii="Arial" w:cs="Arial" w:eastAsia="Arial" w:hAnsi="Arial"/>
          <w:i/>
          <w:iCs/>
          <w:color w:val="666666"/>
          <w:sz w:val="28"/>
          <w:szCs w:val="28"/>
        </w:rPr>
        <w:t xml:space="preserve">Built on HyperSwitch</w:t>
      </w:r>
    </w:p>
    <w:p>
      <w:pPr>
        <w:pBdr>
          <w:top w:val="single" w:color="2E75B6" w:sz="6" w:space="1"/>
        </w:pBdr>
        <w:spacing w:after="200" w:before="200"/>
        <w:jc w:val="center"/>
      </w:pPr>
    </w:p>
    <w:p>
      <w:pPr>
        <w:spacing w:after="100"/>
        <w:jc w:val="center"/>
      </w:pPr>
      <w:r>
        <w:rPr>
          <w:rFonts w:ascii="Arial" w:cs="Arial" w:eastAsia="Arial" w:hAnsi="Arial"/>
          <w:b/>
          <w:bCs/>
          <w:color w:val="1B3A5C"/>
          <w:sz w:val="32"/>
          <w:szCs w:val="32"/>
        </w:rPr>
        <w:t xml:space="preserve">COMPREHENSIVE DEVELOPMENT PLAN</w:t>
      </w:r>
    </w:p>
    <w:p>
      <w:pPr>
        <w:spacing w:after="100"/>
        <w:jc w:val="center"/>
      </w:pPr>
      <w:r>
        <w:rPr>
          <w:rFonts w:ascii="Arial" w:cs="Arial" w:eastAsia="Arial" w:hAnsi="Arial"/>
          <w:color w:val="666666"/>
          <w:sz w:val="22"/>
          <w:szCs w:val="22"/>
        </w:rPr>
        <w:t xml:space="preserve">Version 1.0  |  March 15, 2026</w:t>
      </w:r>
    </w:p>
    <w:p>
      <w:pPr>
        <w:spacing w:after="100"/>
        <w:jc w:val="center"/>
      </w:pPr>
      <w:r>
        <w:rPr>
          <w:rFonts w:ascii="Arial" w:cs="Arial" w:eastAsia="Arial" w:hAnsi="Arial"/>
          <w:i/>
          <w:iCs/>
          <w:color w:val="999999"/>
          <w:sz w:val="20"/>
          <w:szCs w:val="20"/>
        </w:rPr>
        <w:t xml:space="preserve">Classification: Internal / Confidential</w:t>
      </w:r>
    </w:p>
    <w:p>
      <w:pPr>
        <w:spacing w:before="2000"/>
      </w:pPr>
    </w:p>
    <w:p>
      <w:pPr>
        <w:spacing w:after="100"/>
        <w:jc w:val="center"/>
      </w:pPr>
      <w:r>
        <w:rPr>
          <w:rFonts w:ascii="Arial" w:cs="Arial" w:eastAsia="Arial" w:hAnsi="Arial"/>
          <w:color w:val="444444"/>
          <w:sz w:val="22"/>
          <w:szCs w:val="22"/>
        </w:rPr>
        <w:t xml:space="preserve">Prepared by: Pierce</w:t>
      </w:r>
    </w:p>
    <w:p>
      <w:pPr>
        <w:jc w:val="center"/>
      </w:pPr>
      <w:r>
        <w:rPr>
          <w:rFonts w:ascii="Arial" w:cs="Arial" w:eastAsia="Arial" w:hAnsi="Arial"/>
          <w:color w:val="666666"/>
          <w:sz w:val="20"/>
          <w:szCs w:val="20"/>
        </w:rPr>
        <w:t xml:space="preserve">Open-Source Enterprise Payment Infrastructure</w:t>
      </w:r>
    </w:p>
    <w:p>
      <w:r>
        <w:br w:type="page"/>
      </w:r>
    </w:p>
    <w:p>
      <w:pPr>
        <w:pStyle w:val="Heading1"/>
      </w:pPr>
      <w:r>
        <w:t xml:space="preserve">Document Assessment and Reconciliation</w:t>
      </w:r>
    </w:p>
    <w:p>
      <w:pPr>
        <w:spacing w:after="200"/>
      </w:pPr>
      <w:r>
        <w:t xml:space="preserve">This development plan synthesizes three research and architecture documents produced across the project discovery phase. Before defining the execution plan, this section provides a critical assessment of each document, identifies contradictions, and declares the final resolution for every contested decision.</w:t>
      </w:r>
    </w:p>
    <w:p>
      <w:pPr>
        <w:pStyle w:val="Heading2"/>
      </w:pPr>
      <w:r>
        <w:t xml:space="preserve">Assessment of Source Documents</w:t>
      </w:r>
    </w:p>
    <w:p>
      <w:pPr>
        <w:pStyle w:val="Heading3"/>
      </w:pPr>
      <w:r>
        <w:t xml:space="preserve">Document 1: Building an Enterprise Payment Backend Library in Java/Spring Boot</w:t>
      </w:r>
    </w:p>
    <w:p>
      <w:pPr>
        <w:spacing w:after="200"/>
      </w:pPr>
      <w:r>
        <w:rPr>
          <w:b/>
          <w:bCs/>
        </w:rPr>
        <w:t xml:space="preserve">Purpose: </w:t>
      </w:r>
      <w:r>
        <w:t xml:space="preserve">Initial exploration of building a standalone payment abstraction library from scratch. Comprehensive landscape analysis of HyperSwitch, Kill Bill, Medusa, Saleor, and BoltApp/Sleet.</w:t>
      </w:r>
    </w:p>
    <w:p>
      <w:pPr>
        <w:spacing w:after="200"/>
      </w:pPr>
      <w:r>
        <w:rPr>
          <w:b/>
          <w:bCs/>
        </w:rPr>
        <w:t xml:space="preserve">Strengths: </w:t>
      </w:r>
      <w:r>
        <w:t xml:space="preserve">Excellent technology landscape analysis with comparison tables. Identified JSR 354/Moneta for type-safe monetary calculations. Introduced Svix for webhook delivery. Detailed provider-pattern plugin architecture with Spring Boot auto-configuration.</w:t>
      </w:r>
    </w:p>
    <w:p>
      <w:pPr>
        <w:spacing w:after="200"/>
      </w:pPr>
      <w:r>
        <w:rPr>
          <w:b/>
          <w:bCs/>
        </w:rPr>
        <w:t xml:space="preserve">Weaknesses: </w:t>
      </w:r>
      <w:r>
        <w:t xml:space="preserve">Proposed building everything from scratch including PSP connector layer, which would take 2-3 years. Recommended Axon Framework for event sourcing, which introduces unnecessary complexity and commercial licensing risk. Did not account for HyperSwitch as foundational infrastructure.</w:t>
      </w:r>
    </w:p>
    <w:p>
      <w:pPr>
        <w:spacing w:after="200"/>
      </w:pPr>
      <w:r>
        <w:rPr>
          <w:b/>
          <w:bCs/>
        </w:rPr>
        <w:t xml:space="preserve">Resolution: </w:t>
      </w:r>
      <w:r>
        <w:t xml:space="preserve">Superseded by the ON TOP strategy. Key elements preserved: JSR 354/Moneta for domain-layer monetary types (converting to/from BIGINT for storage), Svix for webhook delivery, and the Spring Boot auto-configuration pattern for the HyperSwitch client SDK.</w:t>
      </w:r>
    </w:p>
    <w:p>
      <w:pPr>
        <w:pStyle w:val="Heading3"/>
      </w:pPr>
      <w:r>
        <w:t xml:space="preserve">Document 2: Building an Enterprise Payment Platform on HyperSwitch</w:t>
      </w:r>
    </w:p>
    <w:p>
      <w:pPr>
        <w:spacing w:after="200"/>
      </w:pPr>
      <w:r>
        <w:rPr>
          <w:b/>
          <w:bCs/>
        </w:rPr>
        <w:t xml:space="preserve">Purpose: </w:t>
      </w:r>
      <w:r>
        <w:t xml:space="preserve">Strategic gap analysis of HyperSwitch versus commercial competitors. Identified 10 critical enterprise gaps and recommended building ON TOP of HyperSwitch.</w:t>
      </w:r>
    </w:p>
    <w:p>
      <w:pPr>
        <w:spacing w:after="200"/>
      </w:pPr>
      <w:r>
        <w:rPr>
          <w:b/>
          <w:bCs/>
        </w:rPr>
        <w:t xml:space="preserve">Strengths: </w:t>
      </w:r>
      <w:r>
        <w:t xml:space="preserve">Rigorous competitive analysis against Spreedly, Primer.io, Gr4vy, and ProcessOut. Quantified enterprise value of each gap. Drew architectural lessons from Netflix, Uber, Airbnb, and Shopify internal payment platforms. Assessed community health and dependency risks.</w:t>
      </w:r>
    </w:p>
    <w:p>
      <w:pPr>
        <w:spacing w:after="200"/>
      </w:pPr>
      <w:r>
        <w:rPr>
          <w:b/>
          <w:bCs/>
        </w:rPr>
        <w:t xml:space="preserve">Weaknesses: </w:t>
      </w:r>
      <w:r>
        <w:t xml:space="preserve">Proposed sidecar deployment pattern alongside Kubernetes service deployment without fully addressing stateful connection challenges. The 18-month roadmap is too long for an open-source project seeking traction. Star-inflation concerns may be overstated given Juspay's legitimate enterprise client base.</w:t>
      </w:r>
    </w:p>
    <w:p>
      <w:pPr>
        <w:spacing w:after="200"/>
      </w:pPr>
      <w:r>
        <w:rPr>
          <w:b/>
          <w:bCs/>
        </w:rPr>
        <w:t xml:space="preserve">Resolution: </w:t>
      </w:r>
      <w:r>
        <w:t xml:space="preserve">Strategic direction fully adopted. All 10 gaps confirmed as the product roadmap. Sidecar pattern replaced with direct HTTP via WebClient within the same Kubernetes cluster.</w:t>
      </w:r>
    </w:p>
    <w:p>
      <w:pPr>
        <w:pStyle w:val="Heading3"/>
      </w:pPr>
      <w:r>
        <w:t xml:space="preserve">Document 3: Enterprise Payment Platform: Definitive Architecture Blueprint</w:t>
      </w:r>
    </w:p>
    <w:p>
      <w:pPr>
        <w:spacing w:after="200"/>
      </w:pPr>
      <w:r>
        <w:rPr>
          <w:b/>
          <w:bCs/>
        </w:rPr>
        <w:t xml:space="preserve">Purpose: </w:t>
      </w:r>
      <w:r>
        <w:t xml:space="preserve">Comprehensive technical architecture defining every component, data model, technology choice, and integration point.</w:t>
      </w:r>
    </w:p>
    <w:p>
      <w:pPr>
        <w:spacing w:after="200"/>
      </w:pPr>
      <w:r>
        <w:rPr>
          <w:b/>
          <w:bCs/>
        </w:rPr>
        <w:t xml:space="preserve">Strengths: </w:t>
      </w:r>
      <w:r>
        <w:t xml:space="preserve">Exhaustive detail across all eight bounded contexts. Complete SQL schemas for the double-entry ledger. Full event catalog with 24 event types, producers, and consumers. Technology selection matrix with alternatives considered. Saga patterns with compensation logic. Stripe-inspired API design patterns.</w:t>
      </w:r>
    </w:p>
    <w:p>
      <w:pPr>
        <w:spacing w:after="200"/>
      </w:pPr>
      <w:r>
        <w:rPr>
          <w:b/>
          <w:bCs/>
        </w:rPr>
        <w:t xml:space="preserve">Weaknesses: </w:t>
      </w:r>
      <w:r>
        <w:t xml:space="preserve">Missing concrete project naming and GitHub repository strategy. No team sizing or skill requirements defined. No risk register. No definition of minimum viable release versus full platform. The Debezium CDC approach for reading HyperSwitch's PostgreSQL WAL introduces tight coupling to HyperSwitch's internal schema, which can break silently on upgrades.</w:t>
      </w:r>
    </w:p>
    <w:p>
      <w:pPr>
        <w:spacing w:after="200"/>
      </w:pPr>
      <w:r>
        <w:rPr>
          <w:b/>
          <w:bCs/>
        </w:rPr>
        <w:t xml:space="preserve">Resolution: </w:t>
      </w:r>
      <w:r>
        <w:t xml:space="preserve">Adopted as the definitive technical reference with the following amendments: (1) Debezium CDC demoted from primary to supplementary sync mechanism, with HyperSwitch webhooks promoted to primary. (2) JSR 354/Moneta added for domain-layer monetary calculations. (3) Svix integrated for outbound webhook delivery. (4) Concrete project naming, team structure, risk register, and MVP definition added in this plan.</w:t>
      </w:r>
    </w:p>
    <w:p>
      <w:pPr>
        <w:pStyle w:val="Heading2"/>
      </w:pPr>
      <w:r>
        <w:t xml:space="preserve">Key Contradictions Resolved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00"/>
        <w:gridCol w:w="1700"/>
        <w:gridCol w:w="33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Point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 1</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 2</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 3</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Final Resolution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strategy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From scratch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 top of HyperSwitch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 top of HyperSwitch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 TOP of HyperSwitch</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Event sourcing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Axon Framework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specified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event store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event store (no Axon)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Saga engine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Temporal or Axon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specified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Temporal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Temporal.io (MIT license)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HyperSwitch sync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Sidecar + CDC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Debezium CDC primary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Webhooks primary, CDC supplementary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Monetary types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JSR 354/Moneta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specified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BIGINT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BIGINT storage + JSR 354 domain layer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Webhook delivery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Svix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specified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 HMAC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Svix for outbound delivery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Cache layer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specified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Valkey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Valkey (Redis API-compatible fork)</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Roadmap length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18 months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 months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14 months with 4 phases</w:t>
            </w:r>
          </w:p>
        </w:tc>
      </w:tr>
    </w:tbl>
    <w:p>
      <w:r>
        <w:br w:type="page"/>
      </w:r>
    </w:p>
    <w:p>
      <w:pPr>
        <w:pStyle w:val="Heading1"/>
      </w:pPr>
      <w:r>
        <w:t xml:space="preserve">Project Identity and Repository Strategy</w:t>
      </w:r>
    </w:p>
    <w:p>
      <w:pPr>
        <w:pStyle w:val="Heading2"/>
      </w:pPr>
      <w:r>
        <w:t xml:space="preserve">Project Name: NexusPay</w:t>
      </w:r>
    </w:p>
    <w:p>
      <w:pPr>
        <w:spacing w:after="200"/>
      </w:pPr>
      <w:r>
        <w:t xml:space="preserve">The platform is named </w:t>
      </w:r>
      <w:r>
        <w:rPr>
          <w:b/>
          <w:bCs/>
        </w:rPr>
        <w:t xml:space="preserve">NexusPay</w:t>
      </w:r>
      <w:r>
        <w:t xml:space="preserve">, evoking a central connection point (nexus) for all payment operations. The name is developer-friendly, memorable, and domain-available. All code uses the root package </w:t>
      </w:r>
      <w:r>
        <w:rPr>
          <w:b/>
          <w:bCs/>
        </w:rPr>
        <w:t xml:space="preserve">io.nexuspay</w:t>
      </w:r>
      <w:r>
        <w:t xml:space="preserve">. Maven group ID: </w:t>
      </w:r>
      <w:r>
        <w:rPr>
          <w:b/>
          <w:bCs/>
        </w:rPr>
        <w:t xml:space="preserve">io.github.nexuspay</w:t>
      </w:r>
      <w:r>
        <w:t xml:space="preserve">.</w:t>
      </w:r>
    </w:p>
    <w:p>
      <w:pPr>
        <w:pStyle w:val="Heading2"/>
      </w:pPr>
      <w:r>
        <w:t xml:space="preserve">GitHub Organization Structure</w:t>
      </w:r>
    </w:p>
    <w:p>
      <w:pPr>
        <w:spacing w:after="200"/>
      </w:pPr>
      <w:r>
        <w:t xml:space="preserve">The project publishes under a single GitHub organization with dedicated repositories: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Repository</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nexuspay/nexuspay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Core platform (Spring Modulith monorepo)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Java 21</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nexuspay/nexuspay-helm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Helm umbrella chart + environment configs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Helm/YAML</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nexuspay/nexuspay-docs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Redocly developer portal + guides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MDX/TypeScript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nexuspay/nexuspay-sdk-java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Auto-generated Java SDK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Java</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nexuspay/nexuspay-sdk-python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Auto-generated Python SDK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Python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nexuspay/nexuspay-sdk-node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Auto-generated Node.js SDK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TypeScript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nexuspay/nexuspay-workflow-ui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No-code workflow builder (React 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TypeScript/React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nexuspay/nexuspay-dashboard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Operations 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TypeScript/React</w:t>
            </w:r>
          </w:p>
        </w:tc>
      </w:tr>
    </w:tbl>
    <w:p>
      <w:pPr>
        <w:spacing w:after="100"/>
      </w:pPr>
    </w:p>
    <w:p>
      <w:pPr>
        <w:spacing w:after="200"/>
      </w:pPr>
      <w:r>
        <w:t xml:space="preserve">The core </w:t>
      </w:r>
      <w:r>
        <w:rPr>
          <w:b/>
          <w:bCs/>
        </w:rPr>
        <w:t xml:space="preserve">nexuspay/nexuspay</w:t>
      </w:r>
      <w:r>
        <w:t xml:space="preserve"> repository is a Gradle multi-module project mirroring the eight bounded contexts. This monorepo approach simplifies dependency management, enables atomic cross-module refactors, and keeps CI/CD configuration centralized until extraction to microservices is warranted.</w:t>
      </w:r>
    </w:p>
    <w:p>
      <w:pPr>
        <w:pStyle w:val="Heading2"/>
      </w:pPr>
      <w:r>
        <w:t xml:space="preserve">Licensing Strategy</w:t>
      </w:r>
    </w:p>
    <w:p>
      <w:pPr>
        <w:spacing w:after="200"/>
      </w:pPr>
      <w:r>
        <w:rPr>
          <w:b/>
          <w:bCs/>
        </w:rPr>
        <w:t xml:space="preserve">Apache License 2.0</w:t>
      </w:r>
      <w:r>
        <w:t xml:space="preserve"> for all repositories. This matches HyperSwitch's license, permits commercial use without copyleft obligations, and is the most enterprise-friendly open-source license. A Contributor License Agreement (CLA) via GitHub App (cla-assistant) protects IP for potential future dual-licensing.</w:t>
      </w:r>
    </w:p>
    <w:p>
      <w:r>
        <w:br w:type="page"/>
      </w:r>
    </w:p>
    <w:p>
      <w:pPr>
        <w:pStyle w:val="Heading1"/>
      </w:pPr>
      <w:r>
        <w:t xml:space="preserve">Finalized Architecture Summary</w:t>
      </w:r>
    </w:p>
    <w:p>
      <w:pPr>
        <w:spacing w:after="200"/>
      </w:pPr>
      <w:r>
        <w:t xml:space="preserve">The following summarizes the definitive architecture with all contradictions resolved and amendments applied. Refer to the Architecture Blueprint (Document 3) for full schemas, code samples, and detailed justifications.</w:t>
      </w:r>
    </w:p>
    <w:p>
      <w:pPr>
        <w:pStyle w:val="Heading2"/>
      </w:pPr>
      <w:r>
        <w:t xml:space="preserve">Technology Stack (Final)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960"/>
        <w:gridCol w:w="38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Java 21 + Spring Boot 3.2+</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Virtual threads, Spring Modulith, enterprise ecosystem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Architecture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Spring Modulith + Hexagonal</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Enforced module boundaries, single-JAR deploy, extraction path</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Payment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HyperSwitch</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v1.120+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 PSP connectors, PCI DSS v4.0, Apache 2.0</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16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16.x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SERIALIZABLE SSI, lowest write latency, mature ecosystem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Analytics 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TimescaleDB</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PostgreSQL-native, continuous aggregates, no new SQL dialect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Event Bus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Apache Kafka</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Exactly-once semantics, industry standard for payments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Event 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Spring Kafka</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Direct transactional control over Spring Cloud Stream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Workflow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Temporal.io</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MIT license, durable execution, native Saga support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Cache / Idempotency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Valkey</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37% faster than Redis, BSD-3 license, API-compatible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Identity Provider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Keycloak</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SAML 2.0 + OIDC, realm-per-tenant, Apache 2.0</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Policy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 Policy Agent</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0.68+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Rego policies, Git-versioned, Spring Security integration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Webhook Delivery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Svix</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SOC 2 Type II, HMAC signing, retry + DLQ built-in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Observability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Grafana + Prometheus + Loki + Tempo</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Latest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Open-source, OTLP-native, no vendor lock-in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CDC Sync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Debezium</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WAL-based CDC for supplementary HyperSwitch sync</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Schema Registry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Confluent Schema Registry</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Avro schema evolution, FULL_TRANSITIVE compat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Secret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HashiCorp Vault</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1.17+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Dynamic credentials, Transit engine, HSM-backed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Service Mesh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Istio (Ambient)</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mTLS, AuthorizationPolicy, SPIFFE identities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Monetary Types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JSR 354 / Moneta</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1.4.4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Type-safe currency handling in domain layer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Batch Processing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Spring Batch</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Reconciliation jobs, chunk processing, restart capability</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Resilience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Resilience4j</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Circuit breakers, rate limiting, retry per PSP connector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GitOps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ArgoCD + Argo Rollouts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Canary deployments, sync waves, RBAC</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Testcontainers + WireMock + Gatling</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Latest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Integration testing, PSP simulation, load testing</w:t>
            </w:r>
          </w:p>
        </w:tc>
      </w:tr>
    </w:tbl>
    <w:p>
      <w:r>
        <w:br w:type="page"/>
      </w:r>
    </w:p>
    <w:p>
      <w:pPr>
        <w:pStyle w:val="Heading2"/>
      </w:pPr>
      <w:r>
        <w:t xml:space="preserve">Bounded Context Responsibilities (Final)</w:t>
      </w:r>
    </w:p>
    <w:p>
      <w:pPr>
        <w:spacing w:after="200"/>
      </w:pPr>
      <w:r>
        <w:t xml:space="preserve">Each module operates as an independent bounded context within the Spring Modulith. Modules communicate via Spring ApplicationEvents for in-process events and Kafka for durable, cross-boundary events.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60"/>
        <w:gridCol w:w="35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Responsibility</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External Dependencies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gateway-api</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 gateway, authentication, rate limiting, idempotency enforcement, request routing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Keycloak, Valkey, OPA</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payment-orchestration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Payment lifecycle, HyperSwitch integration, saga orchestration via Temporal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HyperSwitch API, Temporal</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ledger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Double-entry bookkeeping, balance management, financial reporting, immutable audit trail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(SERIALIZABLE)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iam</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Multi-tenant RBAC/ABAC, maker-checker workflows, API key management, audit logging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Keycloak, OPA</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reconciliation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Settlement file ingestion, three-way matching, exception management, GL posting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Spring Batch, PSP APIs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observability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Canonical log lines, PSP health scoring, anomaly detection, payment analytics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TimescaleDB, Grafana</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dispute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Chargeback lifecycle, evidence assembly, deadline enforcement, representment tracking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Temporal (deadline timers)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workflow</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No-code workflow builder, routing rule engine, conditional logic, A/B test framework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Temporal, React Flow UI</w:t>
            </w:r>
          </w:p>
        </w:tc>
      </w:tr>
    </w:tbl>
    <w:p>
      <w:r>
        <w:br w:type="page"/>
      </w:r>
    </w:p>
    <w:p>
      <w:pPr>
        <w:pStyle w:val="Heading2"/>
      </w:pPr>
      <w:r>
        <w:t xml:space="preserve">Data Synchronization Strategy (Amended)</w:t>
      </w:r>
    </w:p>
    <w:p>
      <w:pPr>
        <w:spacing w:after="200"/>
      </w:pPr>
      <w:r>
        <w:t xml:space="preserve">The original architecture proposed Debezium CDC as the primary synchronization mechanism with HyperSwitch. This is amended based on a critical coupling risk assessment:</w:t>
      </w:r>
    </w:p>
    <w:p>
      <w:pPr>
        <w:spacing w:after="100"/>
      </w:pPr>
    </w:p>
    <w:p>
      <w:pPr>
        <w:spacing w:after="200"/>
      </w:pPr>
      <w:r>
        <w:rPr>
          <w:b/>
          <w:bCs/>
        </w:rPr>
        <w:t xml:space="preserve">Risk: </w:t>
      </w:r>
      <w:r>
        <w:t xml:space="preserve">Debezium CDC reads HyperSwitch's PostgreSQL WAL directly, coupling our platform to HyperSwitch's internal database schema. Schema changes in HyperSwitch upgrades (which occur frequently, given 7,221+ merged PRs) can silently break CDC connectors. This creates a fragile dependency that contradicts the goal of treating HyperSwitch as a black-box service.</w:t>
      </w:r>
    </w:p>
    <w:p>
      <w:pPr>
        <w:spacing w:after="100"/>
      </w:pPr>
    </w:p>
    <w:p>
      <w:pPr>
        <w:spacing w:after="200"/>
      </w:pPr>
      <w:r>
        <w:rPr>
          <w:b/>
          <w:bCs/>
        </w:rPr>
        <w:t xml:space="preserve">Amended synchronization hierarchy: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160"/>
        <w:gridCol w:w="200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Coupling Level</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HyperSwitch Webhooks (18 event types)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Real-time business event notification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 (public API contract)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Secondary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HyperSwitch REST API polling (every 15min)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Gap detection and repair reconciliation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 (public API contract)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Tertiary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Debezium CDC on HyperSwitch PostgreSQL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High-throughput analytics ingestion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 (internal schema)</w:t>
            </w:r>
          </w:p>
        </w:tc>
      </w:tr>
    </w:tbl>
    <w:p>
      <w:pPr>
        <w:spacing w:after="100"/>
      </w:pPr>
    </w:p>
    <w:p>
      <w:pPr>
        <w:spacing w:after="200"/>
      </w:pPr>
      <w:r>
        <w:t xml:space="preserve">Debezium CDC remains valuable for populating the analytics/TimescaleDB layer where complete transaction data is needed at high throughput, but it is explicitly </w:t>
      </w:r>
      <w:r>
        <w:rPr>
          <w:b/>
          <w:bCs/>
        </w:rPr>
        <w:t xml:space="preserve">not on the critical payment path</w:t>
      </w:r>
      <w:r>
        <w:t xml:space="preserve">. All payment lifecycle decisions flow through webhooks and API calls. If CDC breaks during a HyperSwitch upgrade, the analytics layer degrades gracefully while payment processing continues unaffected.</w:t>
      </w:r>
    </w:p>
    <w:p>
      <w:r>
        <w:br w:type="page"/>
      </w:r>
    </w:p>
    <w:p>
      <w:pPr>
        <w:pStyle w:val="Heading1"/>
      </w:pPr>
      <w:r>
        <w:t xml:space="preserve">Minimum Viable Release Definition</w:t>
      </w:r>
    </w:p>
    <w:p>
      <w:pPr>
        <w:spacing w:after="200"/>
      </w:pPr>
      <w:r>
        <w:t xml:space="preserve">The MVP (v0.1.0) must demonstrate the core value proposition: an enterprise operations layer that makes HyperSwitch viable for mid-to-large companies. It must be deployable via a single Helm command with no more than 30 minutes of configuration.</w:t>
      </w:r>
    </w:p>
    <w:p>
      <w:pPr>
        <w:pStyle w:val="Heading2"/>
      </w:pPr>
      <w:r>
        <w:t xml:space="preserve">MVP Scope (v0.1.0)</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Included in MVP</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HyperSwitch integration (payments, refunds)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Core value: orchestrate payments through HyperSwitch</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Double-entry ledger with balance tracking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Fills the largest open-source gap; no alternative exists</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Basic RBAC (Admin, Operator, Viewer)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Minimum access control for enterprise use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Keycloak SSO/OIDC integration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Top enterprise procurement blocker (#1 gap)</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Maker-checker for refunds &gt; threshold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SOX compliance requirement; #2 gap</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Kafka event streaming + outbox pattern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Foundation for all async processing</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Stripe-inspired REST API with idempotency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Developer experience is the adoption driver</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Docker Compose for local dev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Fastest path to developer trial</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Helm chart for Kubernetes deployment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Production deployment mechanism</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Reconciliation engine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(Phase 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Requires PSP settlement file integration work</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No-code workflow builder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(Phase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Requires stable API and Temporal maturity</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ML routing engine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(Phase 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Requires production traffic data for training</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Multi-region deployment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(Phase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Scale requirement, not MVP requirement</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Dispute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(Phase 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Valuable but secondary to core payment flow</w:t>
            </w:r>
          </w:p>
        </w:tc>
      </w:tr>
    </w:tbl>
    <w:p>
      <w:pPr>
        <w:pStyle w:val="Heading2"/>
      </w:pPr>
      <w:r>
        <w:t xml:space="preserve">MVP Success Criteria</w:t>
      </w:r>
    </w:p>
    <w:p>
      <w:pPr>
        <w:spacing w:after="200"/>
      </w:pPr>
      <w:r>
        <w:t xml:space="preserve">The MVP is considered successful when it can demonstrably: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60"/>
        <w:gridCol w:w="250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Process a payment end-to-end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Customer checkout through HyperSwitch to PSP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3 seconds total latency</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Record ledger entries correctly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 payment creates balanced debit/credit postings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Zero imbalance tolerance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Enforce access control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Unauthorized users blocked, audit trail recorded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 enforcement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Handle concurrent payments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Load test with Gatling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200 TPS sustained</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Deploy from zero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Fresh Kubernetes cluster to first payment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30 minutes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Survive PSP failure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Circuit breaker trips, returns meaningful error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5 second detection</w:t>
            </w:r>
          </w:p>
        </w:tc>
      </w:tr>
    </w:tbl>
    <w:p>
      <w:r>
        <w:br w:type="page"/>
      </w:r>
    </w:p>
    <w:p>
      <w:pPr>
        <w:pStyle w:val="Heading1"/>
      </w:pPr>
      <w:r>
        <w:t xml:space="preserve">Phased Implementation Roadmap</w:t>
      </w:r>
    </w:p>
    <w:p>
      <w:pPr>
        <w:spacing w:after="200"/>
      </w:pPr>
      <w:r>
        <w:t xml:space="preserve">The project follows a 14-month, four-phase roadmap. Each phase concludes with a tagged release, documentation update, and community announcement. Phase boundaries are defined by clear deliverables and success criteria, not arbitrary dates. If a phase runs long, the schedule shifts rather than cutting scope from that phase.</w:t>
      </w:r>
    </w:p>
    <w:p>
      <w:pPr>
        <w:pStyle w:val="Heading2"/>
      </w:pPr>
      <w:r>
        <w:t xml:space="preserve">Phase 1: Foundation (Months 1-4) — Release v0.1.0</w:t>
      </w:r>
    </w:p>
    <w:p>
      <w:pPr>
        <w:spacing w:after="200"/>
      </w:pPr>
      <w:r>
        <w:rPr>
          <w:b/>
          <w:bCs/>
        </w:rPr>
        <w:t xml:space="preserve">Goal: </w:t>
      </w:r>
      <w:r>
        <w:t xml:space="preserve">Core payment orchestration, ledger, and IAM running on HyperSwitch. Deployable via Helm.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46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7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1-2</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Gradle multi-module scaffold with Spring Modulith. Hexagonal package structure for all 8 modules. CI/CD pipeline (GitHub Actions, SonarQube, Trivy). Docker Compose with HyperSwitch, PostgreSQL, Kafka, Valkey.</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3-4</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HyperSwitch OpenAPI client generation with openapi-generator. HyperSwitchGatewayPort interface implementation. Webhook receiver with HMAC-SHA512 verification and deduplication. Health check actuator.</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5-7</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schema: ledger tables (ledger_accounts, journal_entries, postings), event_outbox. Double-entry ledger service with SERIALIZABLE transactions. Balance management with optimistic concurrency. Immutable append-only posting model.</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8-9</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Kafka setup with Spring Kafka. Transactional outbox pattern with Debezium. Initial event catalog: Payment.Created/Authorized/Captured/Failed. Topic provisioning and consumer group configuration.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10-12</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Keycloak integration with realm-per-tenant. JWT validation with multi-issuer resolver. 3-role RBAC (Admin, Operator, Viewer). Maker-checker workflow for refunds above threshold. Audit logging.</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13-14</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Gateway API module: REST controllers, rate limiting (Valkey token bucket), idempotency enforcement, Stripe-inspired error structure, prefixed IDs. OpenAPI 3.1 spec.</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15-16</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Testcontainers integration test suite. WireMock PSP simulation stubs. Helm chart v1 (app + HyperSwitch + PostgreSQL + Kafka + Valkey). README, quickstart guide, CONTRIBUTING.md. Tag v0.1.0.</w:t>
            </w:r>
          </w:p>
        </w:tc>
      </w:tr>
    </w:tbl>
    <w:p>
      <w:pPr>
        <w:spacing w:after="100"/>
      </w:pPr>
    </w:p>
    <w:p>
      <w:pPr>
        <w:spacing w:after="200"/>
      </w:pPr>
      <w:r>
        <w:rPr>
          <w:b/>
          <w:bCs/>
        </w:rPr>
        <w:t xml:space="preserve">Phase 1 Exit Criteria: </w:t>
      </w:r>
      <w:r>
        <w:t xml:space="preserve">A developer can clone the repo, run docker-compose up, make a test payment through HyperSwitch, see ledger entries, and authenticate via Keycloak within 30 minutes. CI passes. Helm chart deploys to a fresh Kubernetes cluster.</w:t>
      </w:r>
    </w:p>
    <w:p>
      <w:pPr>
        <w:pStyle w:val="Heading2"/>
      </w:pPr>
      <w:r>
        <w:t xml:space="preserve">Phase 2: Enterprise Operations (Months 5-8) — Release v0.2.0</w:t>
      </w:r>
    </w:p>
    <w:p>
      <w:pPr>
        <w:spacing w:after="200"/>
      </w:pPr>
      <w:r>
        <w:rPr>
          <w:b/>
          <w:bCs/>
        </w:rPr>
        <w:t xml:space="preserve">Goal: </w:t>
      </w:r>
      <w:r>
        <w:t xml:space="preserve">Reconciliation engine, dispute management, full maker-checker workflows, and Temporal saga orchestration.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46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7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17-19</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Temporal cluster deployment (Helm sub-chart). Payment saga: authorize → capture → settle with compensation. Refund saga with eligibility validation. Idempotency key propagation to HyperSwitch.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20-22</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Reconciliation module: settlement file parsers for Stripe (CSV/API), Adyen (CSV). Canonical SettlementRecord model. Spring Batch job: IngestSettlementFiles → MatchTransactions → GenerateExceptions.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23-25</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Three-way matching algorithm (internal → PSP → bank). Tolerance rules engine (rounding, FX, timing). Exception categorization and routing. Reconciliation dashboard data endpoints.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26-28</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Dispute module: chargeback lifecycle state machine. Evidence management with file upload. Deadline enforcement via Temporal timers. Representment tracking. Win-rate analytics endpoints.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29-30</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OPA integration for fine-grained authorization. Full 7-role RBAC. API key management (publishable/secret/restricted with scoped permissions). Contract tests with Spring Cloud Contract.</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31-32</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Svix integration for outbound webhook delivery. Webhook endpoint registration, HMAC signing, retry policies. DLQ alerting. PayPal and Braintree settlement file parsers. Tag v0.2.0.</w:t>
            </w:r>
          </w:p>
        </w:tc>
      </w:tr>
    </w:tbl>
    <w:p>
      <w:pPr>
        <w:spacing w:after="100"/>
      </w:pPr>
    </w:p>
    <w:p>
      <w:pPr>
        <w:spacing w:after="200"/>
      </w:pPr>
      <w:r>
        <w:rPr>
          <w:b/>
          <w:bCs/>
        </w:rPr>
        <w:t xml:space="preserve">Phase 2 Exit Criteria: </w:t>
      </w:r>
      <w:r>
        <w:t xml:space="preserve">Daily reconciliation job processes Stripe and Adyen settlement files with &gt; 95% auto-match rate. Dispute deadlines trigger alerts. Temporal sagas survive worker restart. Refunds above threshold require approval.</w:t>
      </w:r>
    </w:p>
    <w:p>
      <w:pPr>
        <w:pStyle w:val="Heading2"/>
      </w:pPr>
      <w:r>
        <w:t xml:space="preserve">Phase 3: Observability and Intelligence (Months 9-11) — Release v0.3.0</w:t>
      </w:r>
    </w:p>
    <w:p>
      <w:pPr>
        <w:spacing w:after="200"/>
      </w:pPr>
      <w:r>
        <w:rPr>
          <w:b/>
          <w:bCs/>
        </w:rPr>
        <w:t xml:space="preserve">Goal: </w:t>
      </w:r>
      <w:r>
        <w:t xml:space="preserve">Payment-domain observability, anomaly detection, PSP health scoring, and sandbox mode.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46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7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33-35</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OpenTelemetry instrumentation across all modules. Micrometer metrics: auth rates, decline codes, PSP latency by card brand/country. W3C TraceContext propagation to HyperSwitch.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36-38</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Canonical log line implementation (servlet filter + ThreadLocal context). TimescaleDB hypertables for payment analytics. Continuous aggregates for hourly/daily/monthly rollups.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39-41</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Grafana dashboards: real-time auth rates, PSP health heatmaps, decline code breakdowns, settlement match rates, dispute deadline tracker. PSP health scoring engine with composite metrics.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42-43</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Statistical anomaly detection: EWMA on auth rates with 3-sigma alerting. CUSUM for gradual drift. PagerDuty/Slack alert integration. Circuit breaker auto-failover on PSP health degradation.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44-45</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Sandbox mode: test/live API key separation, test card number routing, mock PSP responses. Gatling load test suite. Chaos Monkey for Spring Boot integration.</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46</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Documentation update. Performance benchmarking report. Tag v0.3.0.</w:t>
            </w:r>
          </w:p>
        </w:tc>
      </w:tr>
    </w:tbl>
    <w:p>
      <w:pPr>
        <w:spacing w:after="100"/>
      </w:pPr>
    </w:p>
    <w:p>
      <w:pPr>
        <w:spacing w:after="200"/>
      </w:pPr>
      <w:r>
        <w:rPr>
          <w:b/>
          <w:bCs/>
        </w:rPr>
        <w:t xml:space="preserve">Phase 3 Exit Criteria: </w:t>
      </w:r>
      <w:r>
        <w:t xml:space="preserve">Grafana dashboards display real-time payment analytics. Anomaly detection fires test alert within 5 minutes of simulated auth rate drop. Gatling confirms &gt; 500 TPS at p95 &lt; 500ms. Sandbox mode processes test payments independently of live data.</w:t>
      </w:r>
    </w:p>
    <w:p>
      <w:pPr>
        <w:pStyle w:val="Heading2"/>
      </w:pPr>
      <w:r>
        <w:t xml:space="preserve">Phase 4: Scale and Developer Experience (Months 12-14) — Release v1.0.0</w:t>
      </w:r>
    </w:p>
    <w:p>
      <w:pPr>
        <w:spacing w:after="200"/>
      </w:pPr>
      <w:r>
        <w:rPr>
          <w:b/>
          <w:bCs/>
        </w:rPr>
        <w:t xml:space="preserve">Goal: </w:t>
      </w:r>
      <w:r>
        <w:t xml:space="preserve">No-code workflow builder, multi-region readiness, SDK generation, developer portal, and open-source launch.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46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7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47-50</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No-code workflow builder: React Flow frontend with payment-specific node types (Authorize, Capture, Route, 3DS, Fraud Check, Branch, Delay, Notify). JSON serialization to Temporal workflow definitions.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51-53</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Vault integration: dynamic database credentials, PSP API key storage, Transit engine for encryption-as-a-service. Istio service mesh with mTLS and AuthorizationPolicy.</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54-55</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Multi-region: Patroni HA for PostgreSQL, MirrorMaker 2 for Kafka cross-region replication. Documented topologies for AWS/GCP/Azure. Evaluated YugabyteDB migration path.</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56-57</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SDK generation: openapi-generator with custom templates for Java, Python, Node.js, Go. Pagination helpers, retry logic, webhook verification built into each SDK.</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Weeks 58-59</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Redocly developer portal: three-column Stripe-style documentation, per-endpoint code examples, interactive API explorer. Quickstart guides for each PSP connector.</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60</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Open-source launch: Apache 2.0 license headers, CLA setup, CONTRIBUTING.md, CODE_OF_CONDUCT.md, SECURITY.md. GitHub Discussions enabled. Publish Maven artifacts. Blog post. Tag v1.0.0.</w:t>
            </w:r>
          </w:p>
        </w:tc>
      </w:tr>
    </w:tbl>
    <w:p>
      <w:pPr>
        <w:spacing w:after="100"/>
      </w:pPr>
    </w:p>
    <w:p>
      <w:pPr>
        <w:spacing w:after="200"/>
      </w:pPr>
      <w:r>
        <w:rPr>
          <w:b/>
          <w:bCs/>
        </w:rPr>
        <w:t xml:space="preserve">Phase 4 Exit Criteria: </w:t>
      </w:r>
      <w:r>
        <w:t xml:space="preserve">Non-technical user creates a payment workflow via visual builder. SDKs installable via Maven/pip/npm/go. Developer portal renders complete API documentation. Helm chart deploys full stack including HyperSwitch. Security audit completed. v1.0.0 tagged and published.</w:t>
      </w:r>
    </w:p>
    <w:p>
      <w:r>
        <w:br w:type="page"/>
      </w:r>
    </w:p>
    <w:p>
      <w:pPr>
        <w:pStyle w:val="Heading1"/>
      </w:pPr>
      <w:r>
        <w:t xml:space="preserve">Risk Register and Mitigation</w:t>
      </w:r>
    </w:p>
    <w:p>
      <w:pPr>
        <w:spacing w:after="200"/>
      </w:pPr>
      <w:r>
        <w:t xml:space="preserve">Payment systems carry exceptional risk because failures directly impact money. This register identifies the top risks and their mitigations.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5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HyperSwitch breaking change in API or webhook contract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Pin to specific HyperSwitch version. Integration tests run against HyperSwitch container on every CI build. API compatibility monitored via Pact contract tests. Version upgrade is a deliberate, tested operation.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Double-charge from saga retry without idempotency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Temporal generates unique idempotency keys per activity execution. All PSP calls include Idempotency-Key header. HyperSwitch enforces server-side idempotency. Integration tests simulate network partitions during authorization.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Ledger balance drift from concurrent transactions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SERIALIZABLE isolation on all ledger writes. Optimistic concurrency via version column. Periodic balance reconciliation job compares running balance to SUM(postings). Any drift triggers immediate alert and automatic correction.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Juspay pivots HyperSwitch to closed-source or hostile license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Very 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Apache 2.0 license is irrevocable for existing versions. Fork insurance: platform depends only on HyperSwitch REST API, not source code. Alternative routing engines (custom or Kill Bill) can be substituted by implementing HyperSwitchGatewayPort.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Kafka message loss or duplication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Transactional outbox pattern ensures events persist in PostgreSQL before Kafka delivery. Consumer-side deduplication via event_id. Dead letter queues with alerting. Tiered retry topics prevent permanent message loss.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Security breach of payment credentials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HashiCorp Vault for all secrets with dynamic database credentials (1-hour TTL). No secrets in environment variables or config files. mTLS between services. PCI DSS scope minimized by never handling raw card data.</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Scope creep delays MVP release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MVP scope locked in this document. Phase 1 exit criteria are binary (pass/fail). Features not listed in MVP scope are explicitly deferred. Weekly scope review against this plan.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Open-source adoption is 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5-minute quickstart as top priority. Docker Compose experience optimized for first impression. Blog posts and conference talks planned for launch. Developer portal with code examples in 4 languages.</w:t>
            </w:r>
          </w:p>
        </w:tc>
      </w:tr>
    </w:tbl>
    <w:p>
      <w:r>
        <w:br w:type="page"/>
      </w:r>
    </w:p>
    <w:p>
      <w:pPr>
        <w:pStyle w:val="Heading1"/>
      </w:pPr>
      <w:r>
        <w:t xml:space="preserve">Quality Gates and Standards</w:t>
      </w:r>
    </w:p>
    <w:p>
      <w:pPr>
        <w:spacing w:after="200"/>
      </w:pPr>
      <w:r>
        <w:t xml:space="preserve">Every pull request must pass all quality gates before merge. Payment systems demand higher standards than typical web applications because bugs directly affect money.</w:t>
      </w:r>
    </w:p>
    <w:p>
      <w:pPr>
        <w:pStyle w:val="Heading2"/>
      </w:pPr>
      <w:r>
        <w:t xml:space="preserve">Code Quality Standards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 coverage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80% line coverage; &gt; 90% on ledger and payment-orchestration modules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JaCoCo + SonarQube quality gate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Mutation testing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70% mutation kill rate on ledger module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Pitest on ledger module in CI</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Static analysis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Zero critical or blocker issues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SonarQube + SpotBugs + Error Prone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Dependency security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Zero known critical CVEs in dependencies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Snyk or Dependabot on every PR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Container security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Zero critical vulnerabilities in Docker images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Trivy scan in CI pipeline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 compatibility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breaking changes without version bump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OpenAPI diff check in CI</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Code review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Minimum 1 approval; 2 approvals for ledger/payment-orchestration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 branch protection rules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Integration tests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Testcontainers tests pass including HyperSwitch integration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 Actions matrix build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Performance regression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p95 latency increase &gt; 10% from baseline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Gatling regression test (Phase 3+)</w:t>
            </w:r>
          </w:p>
        </w:tc>
      </w:tr>
    </w:tbl>
    <w:p>
      <w:pPr>
        <w:pStyle w:val="Heading2"/>
      </w:pPr>
      <w:r>
        <w:t xml:space="preserve">Definition of Done</w:t>
      </w:r>
    </w:p>
    <w:p>
      <w:pPr>
        <w:spacing w:after="200"/>
      </w:pPr>
      <w:r>
        <w:t xml:space="preserve">A feature is considered done when all of the following are true: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Implementation complete, all edge cases handled, code reviewed and approved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Unit tests cover happy path + error paths. Integration test with Testcontainers. Contract test if cross-module.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Documentation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OpenAPI spec updated. Javadoc on public interfaces. README section if user-facing.</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Observability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Relevant Micrometer metrics emitted. Log statements at appropriate levels. Span annotations added.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Security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new SonarQube security hotspots. Secrets handled via Vault. Input validation complete.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Flyway migration script included. Rollback migration tested. No breaking schema changes without migration.</w:t>
            </w:r>
          </w:p>
        </w:tc>
      </w:tr>
    </w:tbl>
    <w:p>
      <w:r>
        <w:br w:type="page"/>
      </w:r>
    </w:p>
    <w:p>
      <w:pPr>
        <w:pStyle w:val="Heading1"/>
      </w:pPr>
      <w:r>
        <w:t xml:space="preserve">Team Structure and Skill Requirements</w:t>
      </w:r>
    </w:p>
    <w:p>
      <w:pPr>
        <w:spacing w:after="200"/>
      </w:pPr>
      <w:r>
        <w:t xml:space="preserve">The project can be executed by a single senior engineer (solo founder model) or scaled to a small team. The architecture is designed for incremental delivery with bounded context isolation enabling parallel work streams.</w:t>
      </w:r>
    </w:p>
    <w:p>
      <w:pPr>
        <w:pStyle w:val="Heading2"/>
      </w:pPr>
      <w:r>
        <w:t xml:space="preserve">Solo Developer Path (Realistic for This Project)</w:t>
      </w:r>
    </w:p>
    <w:p>
      <w:pPr>
        <w:spacing w:after="200"/>
      </w:pPr>
      <w:r>
        <w:t xml:space="preserve">Given this project's origin as an open-source initiative, the solo path is most realistic. The 14-month timeline assumes one senior engineer working full-time with AI-assisted development.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Focus</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Skills Required</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Phase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Core platform, ledger, IAM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Spring Boot 3.x, PostgreSQL, Kafka, Keycloak, Docker/Kubernetes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Phase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Sagas, reconciliation, disputes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Temporal.io, Spring Batch, financial domain knowledge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Phase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Observability, analytics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OpenTelemetry, Grafana, TimescaleDB, statistics (EWMA/CUSUM)</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Phase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DX, multi-region, launch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(for workflow builder), technical writing, community management</w:t>
            </w:r>
          </w:p>
        </w:tc>
      </w:tr>
    </w:tbl>
    <w:p>
      <w:pPr>
        <w:pStyle w:val="Heading2"/>
      </w:pPr>
      <w:r>
        <w:t xml:space="preserve">Team Scaling Path (3-4 Engineers)</w:t>
      </w:r>
    </w:p>
    <w:p>
      <w:pPr>
        <w:spacing w:after="200"/>
      </w:pPr>
      <w:r>
        <w:t xml:space="preserve">If resources allow, the bounded context architecture enables clean parallelization: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Owned Modules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Parallel with</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Engineer A (Lead)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gateway-api, payment-orchestration, platform architecture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phases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Engineer B (Backend)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ledger, reconciliation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Engineer A on core platform</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Engineer C (Backend)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iam, dispute, observability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Engineer B on ledger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Engineer D (Frontend)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workflow-ui, dashboard, developer portal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Phases 3-4 only</w:t>
            </w:r>
          </w:p>
        </w:tc>
      </w:tr>
    </w:tbl>
    <w:p>
      <w:pPr>
        <w:spacing w:after="100"/>
      </w:pPr>
    </w:p>
    <w:p>
      <w:pPr>
        <w:spacing w:after="200"/>
      </w:pPr>
      <w:r>
        <w:t xml:space="preserve">With a 3-4 person team, the timeline compresses to approximately 8-9 months while maintaining quality gates. The critical path remains Phase 1 (core platform foundation) which cannot be parallelized.</w:t>
      </w:r>
    </w:p>
    <w:p>
      <w:r>
        <w:br w:type="page"/>
      </w:r>
    </w:p>
    <w:p>
      <w:pPr>
        <w:pStyle w:val="Heading1"/>
      </w:pPr>
      <w:r>
        <w:t xml:space="preserve">Deployment and Operations</w:t>
      </w:r>
    </w:p>
    <w:p>
      <w:pPr>
        <w:pStyle w:val="Heading2"/>
      </w:pPr>
      <w:r>
        <w:t xml:space="preserve">Local Development</w:t>
      </w:r>
    </w:p>
    <w:p>
      <w:pPr>
        <w:spacing w:after="200"/>
      </w:pPr>
      <w:r>
        <w:rPr>
          <w:b/>
          <w:bCs/>
        </w:rPr>
        <w:t xml:space="preserve">Docker Compose</w:t>
      </w:r>
      <w:r>
        <w:t xml:space="preserve"> is the primary local development environment. A single </w:t>
      </w:r>
      <w:r>
        <w:rPr>
          <w:b/>
          <w:bCs/>
        </w:rPr>
        <w:t xml:space="preserve">docker-compose up</w:t>
      </w:r>
      <w:r>
        <w:t xml:space="preserve"> starts HyperSwitch (with its PostgreSQL + Redis), the NexusPay application, Kafka (KRaft mode, no ZooKeeper), Valkey, Keycloak, and Temporal. Hot reload via Spring DevTools enables rapid iteration.</w:t>
      </w:r>
    </w:p>
    <w:p>
      <w:pPr>
        <w:spacing w:after="200"/>
      </w:pPr>
      <w:r>
        <w:t xml:space="preserve">Environment variables are documented in </w:t>
      </w:r>
      <w:r>
        <w:rPr>
          <w:b/>
          <w:bCs/>
        </w:rPr>
        <w:t xml:space="preserve">.env.example</w:t>
      </w:r>
      <w:r>
        <w:t xml:space="preserve"> with safe defaults for local development. Test PSP credentials (HyperSwitch sandbox connectors) are pre-configured. The developer never needs to sign up for a PSP account to try the platform.</w:t>
      </w:r>
    </w:p>
    <w:p>
      <w:pPr>
        <w:pStyle w:val="Heading2"/>
      </w:pPr>
      <w:r>
        <w:t xml:space="preserve">Production Kubernetes</w:t>
      </w:r>
    </w:p>
    <w:p>
      <w:pPr>
        <w:spacing w:after="200"/>
      </w:pPr>
      <w:r>
        <w:t xml:space="preserve">The Helm umbrella chart deploys the full stack with a single </w:t>
      </w:r>
      <w:r>
        <w:rPr>
          <w:b/>
          <w:bCs/>
        </w:rPr>
        <w:t xml:space="preserve">helm install nexuspay ./nexuspay-helm</w:t>
      </w:r>
      <w:r>
        <w:t xml:space="preserve">. Environment-specific overrides live in </w:t>
      </w:r>
      <w:r>
        <w:rPr>
          <w:b/>
          <w:bCs/>
        </w:rPr>
        <w:t xml:space="preserve">environments/{dev,staging,production}/values.yaml</w:t>
      </w:r>
      <w:r>
        <w:t xml:space="preserve">. ArgoCD manages production deployments with canary rollout analyzing Prometheus metrics (auth success rate, p95 latency).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38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 Replicas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 Request</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NexusPay App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CPU / 2Gi RAM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Guaranteed QoS, virtual threads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HyperSwitch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CPU / 2Gi RAM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 Juspay's recommendations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(Patroni)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 (1 primary + 2 replicas)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 CPU / 4Gi RAM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Synchronous replication for zero data loss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Kafka (KRaft)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 brokers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 CPU / 4Gi RAM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Minimum for ISR replication factor 3</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Temporal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 (frontend + worker)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CPU / 2Gi RAM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as persistence store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Keycloak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CPU / 2Gi RAM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 mode with Infinispan cache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Valkey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 (Sentinel 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0.5 CPU / 1Gi RAM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Sentinel for automatic failover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Grafana + Prometheus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each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CPU / 2Gi RAM each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Persistent storage for Prometheus TSDB</w:t>
            </w:r>
          </w:p>
        </w:tc>
      </w:tr>
    </w:tbl>
    <w:p>
      <w:pPr>
        <w:spacing w:after="100"/>
      </w:pPr>
    </w:p>
    <w:p>
      <w:pPr>
        <w:spacing w:after="200"/>
      </w:pPr>
      <w:r>
        <w:rPr>
          <w:b/>
          <w:bCs/>
        </w:rPr>
        <w:t xml:space="preserve">Total minimum resources: </w:t>
      </w:r>
      <w:r>
        <w:t xml:space="preserve">approximately 20 CPU cores and 40Gi RAM across all components. This fits comfortably in a 3-node Kubernetes cluster with m5.2xlarge or equivalent instances.</w:t>
      </w:r>
    </w:p>
    <w:p>
      <w:r>
        <w:br w:type="page"/>
      </w:r>
    </w:p>
    <w:p>
      <w:pPr>
        <w:pStyle w:val="Heading1"/>
      </w:pPr>
      <w:r>
        <w:t xml:space="preserve">Success Metrics and KPIs</w:t>
      </w:r>
    </w:p>
    <w:p>
      <w:pPr>
        <w:spacing w:after="200"/>
      </w:pPr>
      <w:r>
        <w:t xml:space="preserve">The project measures success across three dimensions: technical quality, developer adoption, and enterprise readiness.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1 Target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4 Target</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Authorization latency (p95)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1,000ms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500ms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Gatling + Prometheus histogram</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Throughput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200 TPS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1,000 TPS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Gatling sustained load test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Ledger accuracy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Zero imbalance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Zero imbalance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Automated balance reconciliation job</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Uptime (non-PSP)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99.99%</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Prometheus + Grafana SLO dashboard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Reconciliation auto-match rate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95%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Reconciliation run metrics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Anomaly detection latency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5 minutes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Simulated auth rate drop tests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 stars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 Insights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Monthly active developers (MAD)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 key creation + unique API callers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Docker Hub pulls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Docker Hub analytics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 from clone to first payment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30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15 min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Manual test + automated script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 issues resolution 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7 days (p50)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3 days (p50)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 issue tracker analytics</w:t>
            </w:r>
          </w:p>
        </w:tc>
      </w:tr>
    </w:tbl>
    <w:p>
      <w:r>
        <w:br w:type="page"/>
      </w:r>
    </w:p>
    <w:p>
      <w:pPr>
        <w:pStyle w:val="Heading1"/>
      </w:pPr>
      <w:r>
        <w:t xml:space="preserve">Immediate Next Steps (Week 1)</w:t>
      </w:r>
    </w:p>
    <w:p>
      <w:pPr>
        <w:spacing w:after="200"/>
      </w:pPr>
      <w:r>
        <w:t xml:space="preserve">The following actions initiate the project on Day 1:</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160"/>
        <w:gridCol w:w="35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GitHub organization nexuspay. Initialize nexuspay/nexuspay repository with Gradle multi-module scaffold, .gitignore, LICENSE (Apache 2.0), README.md stub.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Empty but properly structured repository</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Configure GitHub Actions CI: build with Gradle, run tests, SonarQube analysis, Trivy container scan.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Green CI badge on README</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Docker Compose file with HyperSwitch (from juspay/hyperswitch-suite), PostgreSQL 16, Kafka (KRaft), Valkey 8, Keycloak 24.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docker-compose up starts all infrastructure</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Generate HyperSwitch Java client from OpenAPI spec using openapi-generator-maven-plugin. Verify client can create a test payment.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Type-safe HyperSwitch client in gateway module</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Implement hexagonal package structure for all 8 modules. Create domain interfaces (ports) for payment-orchestration and ledger modules.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Compilable project with enforced module boundaries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3-4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Implement HyperSwitchGatewayPort adapter. Create webhook receiver endpoint with HMAC verification.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End-to-end: API call → HyperSwitch → webhook received</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Write first Testcontainers integration test: create payment through NexusPay API, verify HyperSwitch processes it, verify webhook received.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First green integration test</w:t>
            </w:r>
          </w:p>
        </w:tc>
      </w:tr>
    </w:tbl>
    <w:p>
      <w:pPr>
        <w:spacing w:after="100"/>
      </w:pPr>
    </w:p>
    <w:p>
      <w:pPr>
        <w:spacing w:after="100"/>
      </w:pPr>
    </w:p>
    <w:p>
      <w:pPr>
        <w:pBdr>
          <w:top w:val="single" w:color="2E75B6" w:sz="6" w:space="1"/>
        </w:pBdr>
        <w:spacing w:after="200" w:before="400"/>
      </w:pPr>
    </w:p>
    <w:p>
      <w:pPr>
        <w:spacing w:after="200"/>
      </w:pPr>
      <w:r>
        <w:t xml:space="preserve">This development plan, together with the Architecture Blueprint (Document 3) as the technical reference and the HyperSwitch Gap Analysis (Document 2) as the strategic rationale, forms the complete project charter for NexusPay. The plan is designed to be executed incrementally, with each phase delivering standalone value. The MVP (Phase 1) establishes the core platform; subsequent phases layer enterprise capabilities that justify commercial adoption.</w:t>
      </w:r>
    </w:p>
    <w:p>
      <w:pPr>
        <w:spacing w:after="200"/>
      </w:pPr>
      <w:r>
        <w:t xml:space="preserve">The architecture prioritizes </w:t>
      </w:r>
      <w:r>
        <w:rPr>
          <w:b/>
          <w:bCs/>
        </w:rPr>
        <w:t xml:space="preserve">financial correctness</w:t>
      </w:r>
      <w:r>
        <w:t xml:space="preserve"> (double-entry ledger, SERIALIZABLE isolation, idempotent sagas), </w:t>
      </w:r>
      <w:r>
        <w:rPr>
          <w:b/>
          <w:bCs/>
        </w:rPr>
        <w:t xml:space="preserve">operational resilience</w:t>
      </w:r>
      <w:r>
        <w:t xml:space="preserve"> (circuit breakers, dead letter queues, chaos testing), and </w:t>
      </w:r>
      <w:r>
        <w:rPr>
          <w:b/>
          <w:bCs/>
        </w:rPr>
        <w:t xml:space="preserve">developer experience</w:t>
      </w:r>
      <w:r>
        <w:t xml:space="preserve"> (30-minute quickstart, Stripe-inspired API, comprehensive documentation). These three pillars, built on top of HyperSwitch's proven payment routing core, create an enterprise payment platform that no open-source project currently offers.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999999"/>
        <w:sz w:val="16"/>
        <w:szCs w:val="16"/>
      </w:rPr>
      <w:t xml:space="preserve">NexusPay  |  Comprehensive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2026-03-15T16:05:01.056Z</dcterms:created>
  <dcterms:modified xsi:type="dcterms:W3CDTF">2026-03-15T16:05:01.057Z</dcterms:modified>
</cp:coreProperties>
</file>

<file path=docProps/custom.xml><?xml version="1.0" encoding="utf-8"?>
<Properties xmlns="http://schemas.openxmlformats.org/officeDocument/2006/custom-properties" xmlns:vt="http://schemas.openxmlformats.org/officeDocument/2006/docPropsVTypes"/>
</file>