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4827fad0e622a280747f7a544aeb16a7df92c6f"/>
    <w:p>
      <w:pPr>
        <w:pStyle w:val="Heading1"/>
      </w:pPr>
      <w:r>
        <w:t xml:space="preserve">Protein Shake Category Appraisal — Data Reference Guide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is the data-definition reference for the mock</w:t>
      </w:r>
      <w:r>
        <w:t xml:space="preserve"> </w:t>
      </w:r>
      <w:r>
        <w:rPr>
          <w:b/>
          <w:bCs/>
        </w:rPr>
        <w:t xml:space="preserve">Protein Shake Category Appraisal</w:t>
      </w:r>
      <w:r>
        <w:t xml:space="preserve"> </w:t>
      </w:r>
      <w:r>
        <w:t xml:space="preserve">dataset used in this workshop.</w:t>
      </w:r>
    </w:p>
    <w:p>
      <w:pPr>
        <w:pStyle w:val="BodyText"/>
      </w:pPr>
      <w:r>
        <w:t xml:space="preserve">Dataset file:</w:t>
      </w:r>
      <w:r>
        <w:t xml:space="preserve"> </w:t>
      </w:r>
      <w:r>
        <w:rPr>
          <w:rStyle w:val="VerbatimChar"/>
        </w:rPr>
        <w:t xml:space="preserve">protein_shake_category_appraisal_mock_redesigned.csv</w:t>
      </w:r>
    </w:p>
    <w:p>
      <w:pPr>
        <w:pStyle w:val="BodyText"/>
      </w:pPr>
      <w:r>
        <w:t xml:space="preserve">This guide defines:</w:t>
      </w:r>
    </w:p>
    <w:p>
      <w:pPr>
        <w:pStyle w:val="Compact"/>
        <w:numPr>
          <w:ilvl w:val="0"/>
          <w:numId w:val="1001"/>
        </w:numPr>
      </w:pPr>
      <w:r>
        <w:t xml:space="preserve">dataset grain and repeated-measures structure;</w:t>
      </w:r>
    </w:p>
    <w:p>
      <w:pPr>
        <w:pStyle w:val="Compact"/>
        <w:numPr>
          <w:ilvl w:val="0"/>
          <w:numId w:val="1001"/>
        </w:numPr>
      </w:pPr>
      <w:r>
        <w:t xml:space="preserve">variables and data types;</w:t>
      </w:r>
    </w:p>
    <w:p>
      <w:pPr>
        <w:pStyle w:val="Compact"/>
        <w:numPr>
          <w:ilvl w:val="0"/>
          <w:numId w:val="1001"/>
        </w:numPr>
      </w:pPr>
      <w:r>
        <w:t xml:space="preserve">valid response scales;</w:t>
      </w:r>
    </w:p>
    <w:p>
      <w:pPr>
        <w:pStyle w:val="Compact"/>
        <w:numPr>
          <w:ilvl w:val="0"/>
          <w:numId w:val="1001"/>
        </w:numPr>
      </w:pPr>
      <w:r>
        <w:t xml:space="preserve">observed category values and ranges;</w:t>
      </w:r>
    </w:p>
    <w:p>
      <w:pPr>
        <w:pStyle w:val="Compact"/>
        <w:numPr>
          <w:ilvl w:val="0"/>
          <w:numId w:val="1001"/>
        </w:numPr>
      </w:pPr>
      <w:r>
        <w:t xml:space="preserve">product codes and mock product personalities;</w:t>
      </w:r>
    </w:p>
    <w:p>
      <w:pPr>
        <w:pStyle w:val="Compact"/>
        <w:numPr>
          <w:ilvl w:val="0"/>
          <w:numId w:val="1001"/>
        </w:numPr>
      </w:pPr>
      <w:r>
        <w:t xml:space="preserve">qualitative-data constraints;</w:t>
      </w:r>
    </w:p>
    <w:p>
      <w:pPr>
        <w:pStyle w:val="Compact"/>
        <w:numPr>
          <w:ilvl w:val="0"/>
          <w:numId w:val="1001"/>
        </w:numPr>
      </w:pPr>
      <w:r>
        <w:t xml:space="preserve">the intentional structure of the redesigned mock data;</w:t>
      </w:r>
    </w:p>
    <w:p>
      <w:pPr>
        <w:pStyle w:val="Compact"/>
        <w:numPr>
          <w:ilvl w:val="0"/>
          <w:numId w:val="1001"/>
        </w:numPr>
      </w:pPr>
      <w:r>
        <w:t xml:space="preserve">the dataset capability boundary used to determine what analyses and conclusions are possible.</w:t>
      </w:r>
    </w:p>
    <w:p>
      <w:pPr>
        <w:pStyle w:val="FirstParagraph"/>
      </w:pPr>
      <w:r>
        <w:t xml:space="preserve">Use this guide together with the active dataset to understand what the data contain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interpreting or recommending any analysis.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dataset-structure"/>
    <w:p>
      <w:pPr>
        <w:pStyle w:val="Heading1"/>
      </w:pPr>
      <w:r>
        <w:t xml:space="preserve">1. Dataset Structure</w:t>
      </w:r>
    </w:p>
    <w:p>
      <w:pPr>
        <w:pStyle w:val="FirstParagraph"/>
      </w:pPr>
      <w:r>
        <w:rPr>
          <w:b/>
          <w:bCs/>
        </w:rPr>
        <w:t xml:space="preserve">Unit of observation:</w:t>
      </w:r>
      <w:r>
        <w:t xml:space="preserve"> </w:t>
      </w:r>
      <w:r>
        <w:t xml:space="preserve">one panelist × one product evaluation.</w:t>
      </w:r>
    </w:p>
    <w:p>
      <w:pPr>
        <w:pStyle w:val="BodyText"/>
      </w:pPr>
      <w:r>
        <w:t xml:space="preserve">The current dataset contains: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50 unique panelists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8 blind-coded products:</w:t>
      </w:r>
      <w:r>
        <w:t xml:space="preserve"> </w:t>
      </w:r>
      <w:r>
        <w:t xml:space="preserve">A–H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8 evaluations per panelist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50 evaluations per product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400 total rows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27 columns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0 duplicate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panelist_id × product_code</w:t>
      </w:r>
      <w:r>
        <w:rPr>
          <w:b/>
          <w:bCs/>
        </w:rPr>
        <w:t xml:space="preserve"> </w:t>
      </w:r>
      <w:r>
        <w:rPr>
          <w:b/>
          <w:bCs/>
        </w:rPr>
        <w:t xml:space="preserve">rows</w:t>
      </w:r>
    </w:p>
    <w:p>
      <w:pPr>
        <w:pStyle w:val="FirstParagraph"/>
      </w:pPr>
      <w:r>
        <w:t xml:space="preserve">Every panelist evaluated every product.</w:t>
      </w:r>
    </w:p>
    <w:p>
      <w:pPr>
        <w:pStyle w:val="BodyText"/>
      </w:pPr>
      <w:r>
        <w:t xml:space="preserve">This is therefore a</w:t>
      </w:r>
      <w:r>
        <w:t xml:space="preserve"> </w:t>
      </w:r>
      <w:r>
        <w:rPr>
          <w:b/>
          <w:bCs/>
        </w:rPr>
        <w:t xml:space="preserve">complete repeated-measures consumer design</w:t>
      </w:r>
      <w:r>
        <w:t xml:space="preserve">.</w:t>
      </w:r>
    </w:p>
    <w:p>
      <w:pPr>
        <w:pStyle w:val="BodyText"/>
      </w:pPr>
      <w:r>
        <w:t xml:space="preserve">The 400 rows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represent 400 independent consumers.</w:t>
      </w:r>
    </w:p>
    <w:p>
      <w:r>
        <w:pict>
          <v:rect style="width:0;height:1.5pt" o:hralign="center" o:hrstd="t" o:hr="t"/>
        </w:pict>
      </w:r>
    </w:p>
    <w:bookmarkEnd w:id="11"/>
    <w:bookmarkStart w:id="12" w:name="redesigned-mock-data-intent"/>
    <w:p>
      <w:pPr>
        <w:pStyle w:val="Heading1"/>
      </w:pPr>
      <w:r>
        <w:t xml:space="preserve">2. Redesigned Mock-Data Intent</w:t>
      </w:r>
    </w:p>
    <w:p>
      <w:pPr>
        <w:pStyle w:val="FirstParagraph"/>
      </w:pPr>
      <w:r>
        <w:t xml:space="preserve">This version of the mock dataset was deliberately redesigned so that each consumer behaves as a coherent individual across the eight product evaluations.</w:t>
      </w:r>
    </w:p>
    <w:p>
      <w:pPr>
        <w:pStyle w:val="BodyText"/>
      </w:pPr>
      <w:r>
        <w:t xml:space="preserve">The data contain realistic consumer-level variation in areas such as:</w:t>
      </w:r>
    </w:p>
    <w:p>
      <w:pPr>
        <w:pStyle w:val="Compact"/>
        <w:numPr>
          <w:ilvl w:val="0"/>
          <w:numId w:val="1003"/>
        </w:numPr>
      </w:pPr>
      <w:r>
        <w:t xml:space="preserve">preference for milk versus dark chocolate character;</w:t>
      </w:r>
    </w:p>
    <w:p>
      <w:pPr>
        <w:pStyle w:val="Compact"/>
        <w:numPr>
          <w:ilvl w:val="0"/>
          <w:numId w:val="1003"/>
        </w:numPr>
      </w:pPr>
      <w:r>
        <w:t xml:space="preserve">tolerance for bitterness / dark cocoa;</w:t>
      </w:r>
    </w:p>
    <w:p>
      <w:pPr>
        <w:pStyle w:val="Compact"/>
        <w:numPr>
          <w:ilvl w:val="0"/>
          <w:numId w:val="1003"/>
        </w:numPr>
      </w:pPr>
      <w:r>
        <w:t xml:space="preserve">preferred sweetness;</w:t>
      </w:r>
    </w:p>
    <w:p>
      <w:pPr>
        <w:pStyle w:val="Compact"/>
        <w:numPr>
          <w:ilvl w:val="0"/>
          <w:numId w:val="1003"/>
        </w:numPr>
      </w:pPr>
      <w:r>
        <w:t xml:space="preserve">preference for creaminess and smoothness;</w:t>
      </w:r>
    </w:p>
    <w:p>
      <w:pPr>
        <w:pStyle w:val="Compact"/>
        <w:numPr>
          <w:ilvl w:val="0"/>
          <w:numId w:val="1003"/>
        </w:numPr>
      </w:pPr>
      <w:r>
        <w:t xml:space="preserve">acceptance of berry character;</w:t>
      </w:r>
    </w:p>
    <w:p>
      <w:pPr>
        <w:pStyle w:val="Compact"/>
        <w:numPr>
          <w:ilvl w:val="0"/>
          <w:numId w:val="1003"/>
        </w:numPr>
      </w:pPr>
      <w:r>
        <w:t xml:space="preserve">sensitivity to sensory deviations and off-notes.</w:t>
      </w:r>
    </w:p>
    <w:p>
      <w:pPr>
        <w:pStyle w:val="FirstParagraph"/>
      </w:pPr>
      <w:r>
        <w:t xml:space="preserve">These tendencies are represented through the consumers’ actual response patterns.</w:t>
      </w:r>
    </w:p>
    <w:p>
      <w:pPr>
        <w:pStyle w:val="BodyText"/>
      </w:pPr>
      <w:r>
        <w:t xml:space="preserve">There is</w:t>
      </w:r>
      <w:r>
        <w:t xml:space="preserve"> </w:t>
      </w:r>
      <w:r>
        <w:rPr>
          <w:b/>
          <w:bCs/>
        </w:rPr>
        <w:t xml:space="preserve">no explicit latent-segment or consumer-personality column</w:t>
      </w:r>
      <w:r>
        <w:t xml:space="preserve"> </w:t>
      </w:r>
      <w:r>
        <w:t xml:space="preserve">in the dataset.</w:t>
      </w:r>
    </w:p>
    <w:p>
      <w:pPr>
        <w:pStyle w:val="BodyText"/>
      </w:pPr>
      <w:r>
        <w:t xml:space="preserve">Preference heterogeneity must be discovered from the observed data rather than read from a synthetic segment label.</w:t>
      </w:r>
    </w:p>
    <w:p>
      <w:pPr>
        <w:pStyle w:val="BodyText"/>
      </w:pPr>
      <w:r>
        <w:t xml:space="preserve">The dataset was also designed to contain a mixture of:</w:t>
      </w:r>
    </w:p>
    <w:p>
      <w:pPr>
        <w:pStyle w:val="Compact"/>
        <w:numPr>
          <w:ilvl w:val="0"/>
          <w:numId w:val="1004"/>
        </w:numPr>
      </w:pPr>
      <w:r>
        <w:t xml:space="preserve">meaningful product differences;</w:t>
      </w:r>
    </w:p>
    <w:p>
      <w:pPr>
        <w:pStyle w:val="Compact"/>
        <w:numPr>
          <w:ilvl w:val="0"/>
          <w:numId w:val="1004"/>
        </w:numPr>
      </w:pPr>
      <w:r>
        <w:t xml:space="preserve">within-product preference relationships;</w:t>
      </w:r>
    </w:p>
    <w:p>
      <w:pPr>
        <w:pStyle w:val="Compact"/>
        <w:numPr>
          <w:ilvl w:val="0"/>
          <w:numId w:val="1004"/>
        </w:numPr>
      </w:pPr>
      <w:r>
        <w:t xml:space="preserve">optimization opportunities;</w:t>
      </w:r>
    </w:p>
    <w:p>
      <w:pPr>
        <w:pStyle w:val="Compact"/>
        <w:numPr>
          <w:ilvl w:val="0"/>
          <w:numId w:val="1004"/>
        </w:numPr>
      </w:pPr>
      <w:r>
        <w:t xml:space="preserve">consumer heterogeneity;</w:t>
      </w:r>
    </w:p>
    <w:p>
      <w:pPr>
        <w:pStyle w:val="Compact"/>
        <w:numPr>
          <w:ilvl w:val="0"/>
          <w:numId w:val="1004"/>
        </w:numPr>
      </w:pPr>
      <w:r>
        <w:t xml:space="preserve">genuine null or weak relationships;</w:t>
      </w:r>
    </w:p>
    <w:p>
      <w:pPr>
        <w:pStyle w:val="Compact"/>
        <w:numPr>
          <w:ilvl w:val="0"/>
          <w:numId w:val="1004"/>
        </w:numPr>
      </w:pPr>
      <w:r>
        <w:t xml:space="preserve">deliberately difficult/sparse analytical cases.</w:t>
      </w:r>
    </w:p>
    <w:p>
      <w:pPr>
        <w:pStyle w:val="FirstParagraph"/>
      </w:pPr>
      <w:r>
        <w:t xml:space="preserve">A method is not expected to produce a meaningful result for every possible question.</w:t>
      </w:r>
    </w:p>
    <w:p>
      <w:r>
        <w:pict>
          <v:rect style="width:0;height:1.5pt" o:hralign="center" o:hrstd="t" o:hr="t"/>
        </w:pict>
      </w:r>
    </w:p>
    <w:bookmarkEnd w:id="12"/>
    <w:bookmarkStart w:id="13" w:name="column-groups"/>
    <w:p>
      <w:pPr>
        <w:pStyle w:val="Heading1"/>
      </w:pPr>
      <w:r>
        <w:t xml:space="preserve">3. Column Groups</w:t>
      </w:r>
    </w:p>
    <w:p>
      <w:pPr>
        <w:pStyle w:val="FirstParagraph"/>
      </w:pPr>
      <w:r>
        <w:t xml:space="preserve">The 27 columns fall into seven conceptual groups:</w:t>
      </w:r>
    </w:p>
    <w:p>
      <w:pPr>
        <w:pStyle w:val="Compact"/>
        <w:numPr>
          <w:ilvl w:val="0"/>
          <w:numId w:val="1005"/>
        </w:numPr>
      </w:pPr>
      <w:r>
        <w:t xml:space="preserve">panelist identifier;</w:t>
      </w:r>
    </w:p>
    <w:p>
      <w:pPr>
        <w:pStyle w:val="Compact"/>
        <w:numPr>
          <w:ilvl w:val="0"/>
          <w:numId w:val="1005"/>
        </w:numPr>
      </w:pPr>
      <w:r>
        <w:t xml:space="preserve">demographics / category-use information;</w:t>
      </w:r>
    </w:p>
    <w:p>
      <w:pPr>
        <w:pStyle w:val="Compact"/>
        <w:numPr>
          <w:ilvl w:val="0"/>
          <w:numId w:val="1005"/>
        </w:numPr>
      </w:pPr>
      <w:r>
        <w:t xml:space="preserve">product identifier;</w:t>
      </w:r>
    </w:p>
    <w:p>
      <w:pPr>
        <w:pStyle w:val="Compact"/>
        <w:numPr>
          <w:ilvl w:val="0"/>
          <w:numId w:val="1005"/>
        </w:numPr>
      </w:pPr>
      <w:r>
        <w:t xml:space="preserve">consumer acceptance and impact measures;</w:t>
      </w:r>
    </w:p>
    <w:p>
      <w:pPr>
        <w:pStyle w:val="Compact"/>
        <w:numPr>
          <w:ilvl w:val="0"/>
          <w:numId w:val="1005"/>
        </w:numPr>
      </w:pPr>
      <w:r>
        <w:t xml:space="preserve">Just-About-Right diagnostic measures;</w:t>
      </w:r>
    </w:p>
    <w:p>
      <w:pPr>
        <w:pStyle w:val="Compact"/>
        <w:numPr>
          <w:ilvl w:val="0"/>
          <w:numId w:val="1005"/>
        </w:numPr>
      </w:pPr>
      <w:r>
        <w:t xml:space="preserve">descriptive sensory measures;</w:t>
      </w:r>
    </w:p>
    <w:p>
      <w:pPr>
        <w:pStyle w:val="Compact"/>
        <w:numPr>
          <w:ilvl w:val="0"/>
          <w:numId w:val="1005"/>
        </w:numPr>
      </w:pPr>
      <w:r>
        <w:t xml:space="preserve">open-ended qualitative responses.</w:t>
      </w:r>
    </w:p>
    <w:p>
      <w:r>
        <w:pict>
          <v:rect style="width:0;height:1.5pt" o:hralign="center" o:hrstd="t" o:hr="t"/>
        </w:pict>
      </w:r>
    </w:p>
    <w:bookmarkEnd w:id="13"/>
    <w:bookmarkStart w:id="15" w:name="panelist-identifier"/>
    <w:p>
      <w:pPr>
        <w:pStyle w:val="Heading1"/>
      </w:pPr>
      <w:r>
        <w:t xml:space="preserve">4. Panelist Identifier</w:t>
      </w:r>
    </w:p>
    <w:bookmarkStart w:id="14" w:name="panelist_id"/>
    <w:p>
      <w:pPr>
        <w:pStyle w:val="Heading2"/>
      </w:pPr>
      <w:r>
        <w:rPr>
          <w:rStyle w:val="VerbatimChar"/>
        </w:rPr>
        <w:t xml:space="preserve">panelist_id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integer</w:t>
      </w:r>
      <w:r>
        <w:t xml:space="preserve"> </w:t>
      </w:r>
      <w:r>
        <w:rPr>
          <w:b/>
          <w:bCs/>
        </w:rPr>
        <w:t xml:space="preserve">Observed values:</w:t>
      </w:r>
      <w:r>
        <w:t xml:space="preserve"> </w:t>
      </w:r>
      <w:r>
        <w:t xml:space="preserve">1–50</w:t>
      </w:r>
    </w:p>
    <w:p>
      <w:pPr>
        <w:pStyle w:val="BodyText"/>
      </w:pPr>
      <w:r>
        <w:t xml:space="preserve">Unique consumer identifier.</w:t>
      </w:r>
    </w:p>
    <w:p>
      <w:pPr>
        <w:pStyle w:val="BodyText"/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panelist_id</w:t>
      </w:r>
      <w:r>
        <w:t xml:space="preserve"> </w:t>
      </w:r>
      <w:r>
        <w:t xml:space="preserve">appears once for each of the eight products.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demographic-and-consumer-variables"/>
    <w:p>
      <w:pPr>
        <w:pStyle w:val="Heading1"/>
      </w:pPr>
      <w:r>
        <w:t xml:space="preserve">5. Demographic and Consumer Variables</w:t>
      </w:r>
    </w:p>
    <w:p>
      <w:pPr>
        <w:pStyle w:val="FirstParagraph"/>
      </w:pPr>
      <w:r>
        <w:t xml:space="preserve">Demographic variables are constant within each</w:t>
      </w:r>
      <w:r>
        <w:t xml:space="preserve"> </w:t>
      </w:r>
      <w:r>
        <w:rPr>
          <w:rStyle w:val="VerbatimChar"/>
        </w:rPr>
        <w:t xml:space="preserve">panelist_id</w:t>
      </w:r>
      <w:r>
        <w:t xml:space="preserve">.</w:t>
      </w:r>
    </w:p>
    <w:p>
      <w:pPr>
        <w:pStyle w:val="BodyText"/>
      </w:pPr>
      <w:r>
        <w:t xml:space="preserve">When summarizing the consumer sample, use</w:t>
      </w:r>
      <w:r>
        <w:t xml:space="preserve"> </w:t>
      </w:r>
      <w:r>
        <w:rPr>
          <w:b/>
          <w:bCs/>
        </w:rPr>
        <w:t xml:space="preserve">one row per panelist</w:t>
      </w:r>
      <w:r>
        <w:t xml:space="preserve">, not all 400 evaluation rows.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Observed values / 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Consumer age in years</w:t>
            </w:r>
          </w:p>
        </w:tc>
        <w:tc>
          <w:tcPr/>
          <w:p>
            <w:pPr>
              <w:pStyle w:val="Compact"/>
            </w:pPr>
            <w:r>
              <w:t xml:space="preserve">21–50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age_group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Age 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21-29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30-39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40-49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Self-reported gender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Female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Non-binary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usage_frequency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Typical protein-shake consumption frequency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Several times a week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Once a week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 few times a month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Rarely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chocolate_preference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Stated chocolate-style preference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Milk chocolate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Dark chocolate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 strong preference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White /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income_bracket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t xml:space="preserve">Approximate household income 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Under $40k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$40k–$75k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$75k–$125k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$125k–$200k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 $200k</w:t>
            </w:r>
          </w:p>
        </w:tc>
      </w:tr>
    </w:tbl>
    <w:bookmarkStart w:id="21" w:name="current-consumer-counts"/>
    <w:p>
      <w:pPr>
        <w:pStyle w:val="Heading2"/>
      </w:pPr>
      <w:r>
        <w:t xml:space="preserve">Current consumer counts</w:t>
      </w:r>
    </w:p>
    <w:bookmarkStart w:id="16" w:name="age-group"/>
    <w:p>
      <w:pPr>
        <w:pStyle w:val="Heading3"/>
      </w:pPr>
      <w:r>
        <w:t xml:space="preserve">Age group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21-29</w:t>
      </w:r>
      <w:r>
        <w:t xml:space="preserve">: 22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30-39</w:t>
      </w:r>
      <w:r>
        <w:t xml:space="preserve">: 20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40-49</w:t>
      </w:r>
      <w:r>
        <w:t xml:space="preserve">: 7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50+</w:t>
      </w:r>
      <w:r>
        <w:t xml:space="preserve">: 1</w:t>
      </w:r>
    </w:p>
    <w:bookmarkEnd w:id="16"/>
    <w:bookmarkStart w:id="17" w:name="gender"/>
    <w:p>
      <w:pPr>
        <w:pStyle w:val="Heading3"/>
      </w:pPr>
      <w:r>
        <w:t xml:space="preserve">Gender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Female</w:t>
      </w:r>
      <w:r>
        <w:t xml:space="preserve">: 27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Male</w:t>
      </w:r>
      <w:r>
        <w:t xml:space="preserve">: 22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Non-binary</w:t>
      </w:r>
      <w:r>
        <w:t xml:space="preserve">: 1</w:t>
      </w:r>
    </w:p>
    <w:bookmarkEnd w:id="17"/>
    <w:bookmarkStart w:id="18" w:name="usage-frequency"/>
    <w:p>
      <w:pPr>
        <w:pStyle w:val="Heading3"/>
      </w:pPr>
      <w:r>
        <w:t xml:space="preserve">Usage frequency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Daily</w:t>
      </w:r>
      <w:r>
        <w:t xml:space="preserve">: 7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Several times a week</w:t>
      </w:r>
      <w:r>
        <w:t xml:space="preserve">: 19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Once a week</w:t>
      </w:r>
      <w:r>
        <w:t xml:space="preserve">: 11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 few times a month</w:t>
      </w:r>
      <w:r>
        <w:t xml:space="preserve">: 8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Rarely</w:t>
      </w:r>
      <w:r>
        <w:t xml:space="preserve">: 5</w:t>
      </w:r>
    </w:p>
    <w:bookmarkEnd w:id="18"/>
    <w:bookmarkStart w:id="19" w:name="chocolate-preference"/>
    <w:p>
      <w:pPr>
        <w:pStyle w:val="Heading3"/>
      </w:pPr>
      <w:r>
        <w:t xml:space="preserve">Chocolate preference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Milk chocolate</w:t>
      </w:r>
      <w:r>
        <w:t xml:space="preserve">: 23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Dark chocolate</w:t>
      </w:r>
      <w:r>
        <w:t xml:space="preserve">: 13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No strong preference</w:t>
      </w:r>
      <w:r>
        <w:t xml:space="preserve">: 13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White / other</w:t>
      </w:r>
      <w:r>
        <w:t xml:space="preserve">: 1</w:t>
      </w:r>
    </w:p>
    <w:bookmarkEnd w:id="19"/>
    <w:bookmarkStart w:id="20" w:name="income-bracket"/>
    <w:p>
      <w:pPr>
        <w:pStyle w:val="Heading3"/>
      </w:pPr>
      <w:r>
        <w:t xml:space="preserve">Income bracket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Under $40k</w:t>
      </w:r>
      <w:r>
        <w:t xml:space="preserve">: 4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$40k–$75k</w:t>
      </w:r>
      <w:r>
        <w:t xml:space="preserve">: 23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$75k–$125k</w:t>
      </w:r>
      <w:r>
        <w:t xml:space="preserve">: 17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$125k–$200k</w:t>
      </w:r>
      <w:r>
        <w:t xml:space="preserve">: 3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Over $200k</w:t>
      </w:r>
      <w:r>
        <w:t xml:space="preserve">: 3</w:t>
      </w:r>
    </w:p>
    <w:p>
      <w:pPr>
        <w:pStyle w:val="FirstParagraph"/>
      </w:pPr>
      <w:r>
        <w:t xml:space="preserve">Some demographic categories are intentionally sparse and should not automatically be used for inferential subgroup analysis.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6" w:name="product-identifier"/>
    <w:p>
      <w:pPr>
        <w:pStyle w:val="Heading1"/>
      </w:pPr>
      <w:r>
        <w:t xml:space="preserve">6. Product Identifier</w:t>
      </w:r>
    </w:p>
    <w:bookmarkStart w:id="23" w:name="product_code"/>
    <w:p>
      <w:pPr>
        <w:pStyle w:val="Heading2"/>
      </w:pPr>
      <w:r>
        <w:rPr>
          <w:rStyle w:val="VerbatimChar"/>
        </w:rPr>
        <w:t xml:space="preserve">product_code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categorical string</w:t>
      </w:r>
      <w:r>
        <w:t xml:space="preserve"> </w:t>
      </w:r>
      <w:r>
        <w:rPr>
          <w:b/>
          <w:bCs/>
        </w:rPr>
        <w:t xml:space="preserve">Values: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D</w:t>
      </w:r>
      <w:r>
        <w:t xml:space="preserve">,</w:t>
      </w:r>
      <w:r>
        <w:t xml:space="preserve"> </w:t>
      </w:r>
      <w:r>
        <w:rPr>
          <w:rStyle w:val="VerbatimChar"/>
        </w:rPr>
        <w:t xml:space="preserve">E</w:t>
      </w:r>
      <w:r>
        <w:t xml:space="preserve">,</w:t>
      </w:r>
      <w:r>
        <w:t xml:space="preserve"> </w:t>
      </w:r>
      <w:r>
        <w:rPr>
          <w:rStyle w:val="VerbatimChar"/>
        </w:rPr>
        <w:t xml:space="preserve">F</w:t>
      </w:r>
      <w:r>
        <w:t xml:space="preserve">,</w:t>
      </w:r>
      <w:r>
        <w:t xml:space="preserve"> </w:t>
      </w:r>
      <w:r>
        <w:rPr>
          <w:rStyle w:val="VerbatimChar"/>
        </w:rPr>
        <w:t xml:space="preserve">G</w:t>
      </w:r>
      <w:r>
        <w:t xml:space="preserve">,</w:t>
      </w:r>
      <w:r>
        <w:t xml:space="preserve"> </w:t>
      </w:r>
      <w:r>
        <w:rPr>
          <w:rStyle w:val="VerbatimChar"/>
        </w:rPr>
        <w:t xml:space="preserve">H</w:t>
      </w:r>
    </w:p>
    <w:p>
      <w:pPr>
        <w:pStyle w:val="BodyText"/>
      </w:pPr>
      <w:r>
        <w:t xml:space="preserve">These are blind product codes.</w:t>
      </w:r>
    </w:p>
    <w:bookmarkEnd w:id="23"/>
    <w:bookmarkStart w:id="24" w:name="mock-product-personalities"/>
    <w:p>
      <w:pPr>
        <w:pStyle w:val="Heading2"/>
      </w:pPr>
      <w:r>
        <w:t xml:space="preserve">Mock Product Personalities</w:t>
      </w:r>
    </w:p>
    <w:p>
      <w:pPr>
        <w:pStyle w:val="FirstParagraph"/>
      </w:pPr>
      <w:r>
        <w:t xml:space="preserve">The following profiles describe the intended construction of the mock products.</w:t>
      </w:r>
    </w:p>
    <w:p>
      <w:pPr>
        <w:pStyle w:val="BodyText"/>
      </w:pPr>
      <w:r>
        <w:t xml:space="preserve">They are</w:t>
      </w:r>
      <w:r>
        <w:t xml:space="preserve"> </w:t>
      </w:r>
      <w:r>
        <w:rPr>
          <w:b/>
          <w:bCs/>
        </w:rPr>
        <w:t xml:space="preserve">design metadata, not substitutes for statistical evidence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Mock product personality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Authentic darker-cocoa product: higher cocoa authenticity and bitterness, less sweet than the milk-chocolate products; attractive to some dark-chocolate-oriented consumers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Broadly appealing balanced milk-chocolate product with good smoothness and creaminess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Very sweet artificial/candy-forward chocolate product with strong artificial candy character and generally poor acceptance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Strong chocolate product with lower smoothness/creaminess and texture-related drawbacks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Distinct berry-forward chocolate product; preference varies meaningfully according to consumer acceptance of berry character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Extreme dark-cocoa product with very high cocoa authenticity and bitterness; excessive for most consumers, although tolerance varies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Creamy, smooth, balanced milk-chocolate alternative with broad acceptance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Product constructed to share D’s measured descriptive sensory profile while having substantially poorer acceptance because of a protein/off-note issue represented only in qualitative comments</w:t>
            </w:r>
          </w:p>
        </w:tc>
      </w:tr>
    </w:tbl>
    <w:bookmarkEnd w:id="24"/>
    <w:bookmarkStart w:id="25" w:name="important-d-vs-h-construction"/>
    <w:p>
      <w:pPr>
        <w:pStyle w:val="Heading2"/>
      </w:pPr>
      <w:r>
        <w:t xml:space="preserve">Important D vs H construction</w:t>
      </w:r>
    </w:p>
    <w:p>
      <w:pPr>
        <w:pStyle w:val="FirstParagraph"/>
      </w:pPr>
      <w:r>
        <w:t xml:space="preserve">For every panelist, Products</w:t>
      </w:r>
      <w:r>
        <w:t xml:space="preserve"> </w:t>
      </w:r>
      <w:r>
        <w:rPr>
          <w:b/>
          <w:bCs/>
        </w:rPr>
        <w:t xml:space="preserve">D and H have identical values on all nine measured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desc_*</w:t>
      </w:r>
      <w:r>
        <w:rPr>
          <w:b/>
          <w:bCs/>
        </w:rPr>
        <w:t xml:space="preserve"> </w:t>
      </w:r>
      <w:r>
        <w:rPr>
          <w:b/>
          <w:bCs/>
        </w:rPr>
        <w:t xml:space="preserve">variables</w:t>
      </w:r>
      <w:r>
        <w:t xml:space="preserve"> </w:t>
      </w:r>
      <w:r>
        <w:t xml:space="preserve">in the current mock dataset.</w:t>
      </w:r>
    </w:p>
    <w:p>
      <w:pPr>
        <w:pStyle w:val="BodyText"/>
      </w:pPr>
      <w:r>
        <w:t xml:space="preserve">Their mean overall liking differs:</w:t>
      </w:r>
    </w:p>
    <w:p>
      <w:pPr>
        <w:pStyle w:val="Compact"/>
        <w:numPr>
          <w:ilvl w:val="0"/>
          <w:numId w:val="1011"/>
        </w:numPr>
      </w:pPr>
      <w:r>
        <w:t xml:space="preserve">Product D:</w:t>
      </w:r>
      <w:r>
        <w:t xml:space="preserve"> </w:t>
      </w:r>
      <w:r>
        <w:rPr>
          <w:b/>
          <w:bCs/>
        </w:rPr>
        <w:t xml:space="preserve">5.40</w:t>
      </w:r>
    </w:p>
    <w:p>
      <w:pPr>
        <w:pStyle w:val="Compact"/>
        <w:numPr>
          <w:ilvl w:val="0"/>
          <w:numId w:val="1011"/>
        </w:numPr>
      </w:pPr>
      <w:r>
        <w:t xml:space="preserve">Product H:</w:t>
      </w:r>
      <w:r>
        <w:t xml:space="preserve"> </w:t>
      </w:r>
      <w:r>
        <w:rPr>
          <w:b/>
          <w:bCs/>
        </w:rPr>
        <w:t xml:space="preserve">3.42</w:t>
      </w:r>
    </w:p>
    <w:p>
      <w:pPr>
        <w:pStyle w:val="Compact"/>
        <w:numPr>
          <w:ilvl w:val="0"/>
          <w:numId w:val="1011"/>
        </w:numPr>
      </w:pPr>
      <w:r>
        <w:t xml:space="preserve">Difference:</w:t>
      </w:r>
      <w:r>
        <w:t xml:space="preserve"> </w:t>
      </w:r>
      <w:r>
        <w:rPr>
          <w:b/>
          <w:bCs/>
        </w:rPr>
        <w:t xml:space="preserve">1.98 hedonic points</w:t>
      </w:r>
    </w:p>
    <w:p>
      <w:pPr>
        <w:pStyle w:val="FirstParagraph"/>
      </w:pPr>
      <w:r>
        <w:t xml:space="preserve">The explanatory protein/off-note signal for H exists in open-ended qualitative feedback and</w:t>
      </w:r>
      <w:r>
        <w:t xml:space="preserve"> </w:t>
      </w:r>
      <w:r>
        <w:rPr>
          <w:b/>
          <w:bCs/>
        </w:rPr>
        <w:t xml:space="preserve">does not have a quantitative descriptive variable</w:t>
      </w:r>
      <w:r>
        <w:t xml:space="preserve">.</w:t>
      </w:r>
    </w:p>
    <w:p>
      <w:pPr>
        <w:pStyle w:val="BodyText"/>
      </w:pPr>
      <w:r>
        <w:t xml:space="preserve">This is an intentional feature of the mock dataset. Do not invent a</w:t>
      </w:r>
      <w:r>
        <w:t xml:space="preserve"> </w:t>
      </w:r>
      <w:r>
        <w:rPr>
          <w:rStyle w:val="VerbatimChar"/>
        </w:rPr>
        <w:t xml:space="preserve">desc_protein_note</w:t>
      </w:r>
      <w:r>
        <w:t xml:space="preserve"> </w:t>
      </w:r>
      <w:r>
        <w:t xml:space="preserve">variable to explain the difference.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consumer-acceptance-measure"/>
    <w:p>
      <w:pPr>
        <w:pStyle w:val="Heading1"/>
      </w:pPr>
      <w:r>
        <w:t xml:space="preserve">7. Consumer Acceptance Measure</w:t>
      </w:r>
    </w:p>
    <w:bookmarkStart w:id="27" w:name="overall_liking"/>
    <w:p>
      <w:pPr>
        <w:pStyle w:val="Heading2"/>
      </w:pPr>
      <w:r>
        <w:rPr>
          <w:rStyle w:val="VerbatimChar"/>
        </w:rPr>
        <w:t xml:space="preserve">overall_liking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integer / ordinal</w:t>
      </w:r>
      <w:r>
        <w:t xml:space="preserve"> </w:t>
      </w:r>
      <w:r>
        <w:rPr>
          <w:b/>
          <w:bCs/>
        </w:rPr>
        <w:t xml:space="preserve">Valid scale:</w:t>
      </w:r>
      <w:r>
        <w:t xml:space="preserve"> </w:t>
      </w:r>
      <w:r>
        <w:t xml:space="preserve">1–9</w:t>
      </w:r>
      <w:r>
        <w:t xml:space="preserve"> </w:t>
      </w:r>
      <w:r>
        <w:rPr>
          <w:b/>
          <w:bCs/>
        </w:rPr>
        <w:t xml:space="preserve">Observed range:</w:t>
      </w:r>
      <w:r>
        <w:t xml:space="preserve"> </w:t>
      </w:r>
      <w:r>
        <w:t xml:space="preserve">1–9</w:t>
      </w:r>
    </w:p>
    <w:p>
      <w:pPr>
        <w:pStyle w:val="BodyText"/>
      </w:pPr>
      <w:r>
        <w:t xml:space="preserve">Nine-point hedonic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Dislike extremely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Dislike very much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Dislike moderately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Dislike slightly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Neither like nor dislike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Like slightly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Like moderately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Like very much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Like extremely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overall_liking</w:t>
      </w:r>
      <w:r>
        <w:t xml:space="preserve"> </w:t>
      </w:r>
      <w:r>
        <w:t xml:space="preserve">is the primary consumer-acceptance outcome.</w:t>
      </w:r>
    </w:p>
    <w:p>
      <w:pPr>
        <w:pStyle w:val="BodyText"/>
      </w:pPr>
      <w:r>
        <w:rPr>
          <w:b/>
          <w:bCs/>
        </w:rPr>
        <w:t xml:space="preserve">It is not purchase intent, repurchase intent, willingness to pay, market preference, or likelihood to recommend.</w:t>
      </w:r>
      <w:r>
        <w:t xml:space="preserve"> </w:t>
      </w:r>
      <w:r>
        <w:t xml:space="preserve">Those constructs are not present in the current dataset.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flavor-impact"/>
    <w:p>
      <w:pPr>
        <w:pStyle w:val="Heading1"/>
      </w:pPr>
      <w:r>
        <w:t xml:space="preserve">8. Flavor Impact</w:t>
      </w:r>
    </w:p>
    <w:bookmarkStart w:id="29" w:name="flavor_impact"/>
    <w:p>
      <w:pPr>
        <w:pStyle w:val="Heading2"/>
      </w:pPr>
      <w:r>
        <w:rPr>
          <w:rStyle w:val="VerbatimChar"/>
        </w:rPr>
        <w:t xml:space="preserve">flavor_impact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integer / ordinal intensity</w:t>
      </w:r>
      <w:r>
        <w:t xml:space="preserve"> </w:t>
      </w:r>
      <w:r>
        <w:rPr>
          <w:b/>
          <w:bCs/>
        </w:rPr>
        <w:t xml:space="preserve">Valid scale:</w:t>
      </w:r>
      <w:r>
        <w:t xml:space="preserve"> </w:t>
      </w:r>
      <w:r>
        <w:t xml:space="preserve">1–9</w:t>
      </w:r>
      <w:r>
        <w:t xml:space="preserve"> </w:t>
      </w:r>
      <w:r>
        <w:rPr>
          <w:b/>
          <w:bCs/>
        </w:rPr>
        <w:t xml:space="preserve">Observed range in current data:</w:t>
      </w:r>
      <w:r>
        <w:t xml:space="preserve"> </w:t>
      </w:r>
      <w:r>
        <w:t xml:space="preserve">4–7</w:t>
      </w:r>
    </w:p>
    <w:p>
      <w:pPr>
        <w:pStyle w:val="BodyText"/>
      </w:pPr>
      <w:r>
        <w:t xml:space="preserve">Scale anchors: 1 = Extremely weak / no impact, 5 = Moderate, 9 = Extremely strong / high impact. Intermediate integers represent increasing perceived impact.</w:t>
      </w:r>
    </w:p>
    <w:p>
      <w:pPr>
        <w:pStyle w:val="BodyText"/>
      </w:pPr>
      <w:r>
        <w:t xml:space="preserve">The observed data do not need to occupy every theoretically valid scale point.</w:t>
      </w:r>
    </w:p>
    <w:p>
      <w:pPr>
        <w:pStyle w:val="BodyText"/>
      </w:pPr>
      <w:r>
        <w:rPr>
          <w:rStyle w:val="VerbatimChar"/>
        </w:rPr>
        <w:t xml:space="preserve">flavor_impact</w:t>
      </w:r>
      <w:r>
        <w:t xml:space="preserve"> </w:t>
      </w:r>
      <w:r>
        <w:t xml:space="preserve">is not interchangeable with liking, chocolate intensity, purchase intent, or quality.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just-about-right-variables"/>
    <w:p>
      <w:pPr>
        <w:pStyle w:val="Heading1"/>
      </w:pPr>
      <w:r>
        <w:t xml:space="preserve">9. Just-About-Right Variables</w:t>
      </w:r>
    </w:p>
    <w:p>
      <w:pPr>
        <w:pStyle w:val="FirstParagraph"/>
      </w:pPr>
      <w:r>
        <w:t xml:space="preserve">All JAR variables use a</w:t>
      </w:r>
      <w:r>
        <w:t xml:space="preserve"> </w:t>
      </w:r>
      <w:r>
        <w:rPr>
          <w:b/>
          <w:bCs/>
        </w:rPr>
        <w:t xml:space="preserve">five-point Just-About-Right scale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Much too little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Too little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Just about right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Too much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Much too much</w:t>
            </w:r>
          </w:p>
        </w:tc>
      </w:tr>
    </w:tbl>
    <w:bookmarkStart w:id="31" w:name="jar-columns"/>
    <w:p>
      <w:pPr>
        <w:pStyle w:val="Heading2"/>
      </w:pPr>
      <w:r>
        <w:t xml:space="preserve">JAR columns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jar_sweetness</w:t>
            </w:r>
          </w:p>
        </w:tc>
        <w:tc>
          <w:tcPr/>
          <w:p>
            <w:pPr>
              <w:pStyle w:val="Compact"/>
            </w:pPr>
            <w:r>
              <w:t xml:space="preserve">JAR assessment of sweetness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jar_chocolate_flavor</w:t>
            </w:r>
          </w:p>
        </w:tc>
        <w:tc>
          <w:tcPr/>
          <w:p>
            <w:pPr>
              <w:pStyle w:val="Compact"/>
            </w:pPr>
            <w:r>
              <w:t xml:space="preserve">JAR assessment of chocolate flavor intensity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jar_cocoa_dark_note</w:t>
            </w:r>
          </w:p>
        </w:tc>
        <w:tc>
          <w:tcPr/>
          <w:p>
            <w:pPr>
              <w:pStyle w:val="Compact"/>
            </w:pPr>
            <w:r>
              <w:t xml:space="preserve">JAR assessment of cocoa / dark-chocolate character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jar_creaminess</w:t>
            </w:r>
          </w:p>
        </w:tc>
        <w:tc>
          <w:tcPr/>
          <w:p>
            <w:pPr>
              <w:pStyle w:val="Compact"/>
            </w:pPr>
            <w:r>
              <w:t xml:space="preserve">JAR assessment of creaminess / mouthfeel thickness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jar_smoothness</w:t>
            </w:r>
          </w:p>
        </w:tc>
        <w:tc>
          <w:tcPr/>
          <w:p>
            <w:pPr>
              <w:pStyle w:val="Compact"/>
            </w:pPr>
            <w:r>
              <w:t xml:space="preserve">JAR assessment of smoothness / absence of chalkiness or graininess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jar_saltiness</w:t>
            </w:r>
          </w:p>
        </w:tc>
        <w:tc>
          <w:tcPr/>
          <w:p>
            <w:pPr>
              <w:pStyle w:val="Compact"/>
            </w:pPr>
            <w:r>
              <w:t xml:space="preserve">JAR assessment of saltiness / mineral character</w:t>
            </w:r>
          </w:p>
        </w:tc>
      </w:tr>
    </w:tbl>
    <w:bookmarkEnd w:id="31"/>
    <w:bookmarkStart w:id="32" w:name="standard-grouped-interpretation"/>
    <w:p>
      <w:pPr>
        <w:pStyle w:val="Heading2"/>
      </w:pPr>
      <w:r>
        <w:t xml:space="preserve">Standard grouped interpretation</w:t>
      </w:r>
    </w:p>
    <w:p>
      <w:pPr>
        <w:pStyle w:val="FirstParagraph"/>
      </w:pPr>
      <w:r>
        <w:t xml:space="preserve">When required by an approved SOP:</w:t>
      </w:r>
      <w:r>
        <w:t xml:space="preserve"> </w:t>
      </w:r>
      <w:r>
        <w:rPr>
          <w:b/>
          <w:bCs/>
        </w:rPr>
        <w:t xml:space="preserve">Too Little</w:t>
      </w:r>
      <w:r>
        <w:t xml:space="preserve"> </w:t>
      </w:r>
      <w:r>
        <w:t xml:space="preserve">= 1–2,</w:t>
      </w:r>
      <w:r>
        <w:t xml:space="preserve"> </w:t>
      </w:r>
      <w:r>
        <w:rPr>
          <w:b/>
          <w:bCs/>
        </w:rPr>
        <w:t xml:space="preserve">JAR</w:t>
      </w:r>
      <w:r>
        <w:t xml:space="preserve"> </w:t>
      </w:r>
      <w:r>
        <w:t xml:space="preserve">= 3,</w:t>
      </w:r>
      <w:r>
        <w:t xml:space="preserve"> </w:t>
      </w:r>
      <w:r>
        <w:rPr>
          <w:b/>
          <w:bCs/>
        </w:rPr>
        <w:t xml:space="preserve">Too Much</w:t>
      </w:r>
      <w:r>
        <w:t xml:space="preserve"> </w:t>
      </w:r>
      <w:r>
        <w:t xml:space="preserve">= 4–5. The original 1–5 responses must remain preserved.</w:t>
      </w:r>
    </w:p>
    <w:bookmarkEnd w:id="32"/>
    <w:bookmarkStart w:id="33" w:name="observed-ranges"/>
    <w:p>
      <w:pPr>
        <w:pStyle w:val="Heading2"/>
      </w:pPr>
      <w:r>
        <w:t xml:space="preserve">Observed ranges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jar_sweetness</w:t>
      </w:r>
      <w:r>
        <w:t xml:space="preserve">: 1–5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jar_chocolate_flavor</w:t>
      </w:r>
      <w:r>
        <w:t xml:space="preserve">: 1–5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jar_cocoa_dark_note</w:t>
      </w:r>
      <w:r>
        <w:t xml:space="preserve">: 1–5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jar_creaminess</w:t>
      </w:r>
      <w:r>
        <w:t xml:space="preserve">: 1–5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jar_smoothness</w:t>
      </w:r>
      <w:r>
        <w:t xml:space="preserve">: 1–5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jar_saltiness</w:t>
      </w:r>
      <w:r>
        <w:t xml:space="preserve">: 2–5</w:t>
      </w:r>
    </w:p>
    <w:p>
      <w:pPr>
        <w:pStyle w:val="FirstParagraph"/>
      </w:pPr>
      <w:r>
        <w:t xml:space="preserve">JAR responses in this redesigned dataset are intended to reflect each consumer’s product perception relative to their own preferred level, creating meaningful within-product variation for optimization analyses.</w:t>
      </w:r>
    </w:p>
    <w:p>
      <w:pPr>
        <w:pStyle w:val="BodyText"/>
      </w:pPr>
      <w:r>
        <w:t xml:space="preserve">There is</w:t>
      </w:r>
      <w:r>
        <w:t xml:space="preserve"> </w:t>
      </w:r>
      <w:r>
        <w:rPr>
          <w:b/>
          <w:bCs/>
        </w:rPr>
        <w:t xml:space="preserve">no berry JAR variable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 protein/off-note JAR variable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descriptive-sensory-variables"/>
    <w:p>
      <w:pPr>
        <w:pStyle w:val="Heading1"/>
      </w:pPr>
      <w:r>
        <w:t xml:space="preserve">10. Descriptive Sensory Variables</w:t>
      </w:r>
    </w:p>
    <w:p>
      <w:pPr>
        <w:pStyle w:val="FirstParagraph"/>
      </w:pPr>
      <w:r>
        <w:t xml:space="preserve">All descriptive sensory variables use a</w:t>
      </w:r>
      <w:r>
        <w:t xml:space="preserve"> </w:t>
      </w:r>
      <w:r>
        <w:rPr>
          <w:b/>
          <w:bCs/>
        </w:rPr>
        <w:t xml:space="preserve">0–10 intensity scale</w:t>
      </w:r>
      <w:r>
        <w:t xml:space="preserve"> </w:t>
      </w:r>
      <w:r>
        <w:t xml:space="preserve">(0 = not at all/absent, 5 = moderate, 10 = extremely strong/high).</w:t>
      </w:r>
    </w:p>
    <w:bookmarkStart w:id="35" w:name="descriptive-columns"/>
    <w:p>
      <w:pPr>
        <w:pStyle w:val="Heading2"/>
      </w:pPr>
      <w:r>
        <w:t xml:space="preserve">Descriptive columns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Observed 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desc_sweetness</w:t>
            </w:r>
          </w:p>
        </w:tc>
        <w:tc>
          <w:tcPr/>
          <w:p>
            <w:pPr>
              <w:pStyle w:val="Compact"/>
            </w:pPr>
            <w:r>
              <w:t xml:space="preserve">Perceived sweetness intensity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2.2–9.0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desc_chocolate_intensity</w:t>
            </w:r>
          </w:p>
        </w:tc>
        <w:tc>
          <w:tcPr/>
          <w:p>
            <w:pPr>
              <w:pStyle w:val="Compact"/>
            </w:pPr>
            <w:r>
              <w:t xml:space="preserve">Perceived chocolate flavor intensity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4.5–9.8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desc_cocoa_authenticity</w:t>
            </w:r>
          </w:p>
        </w:tc>
        <w:tc>
          <w:tcPr/>
          <w:p>
            <w:pPr>
              <w:pStyle w:val="Compact"/>
            </w:pPr>
            <w:r>
              <w:t xml:space="preserve">Perceived authentic cocoa / dark-cocoa character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2.3–10.0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desc_creaminess</w:t>
            </w:r>
          </w:p>
        </w:tc>
        <w:tc>
          <w:tcPr/>
          <w:p>
            <w:pPr>
              <w:pStyle w:val="Compact"/>
            </w:pPr>
            <w:r>
              <w:t xml:space="preserve">Perceived creaminess / thick mouthfeel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3.4–9.2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desc_smoothness</w:t>
            </w:r>
          </w:p>
        </w:tc>
        <w:tc>
          <w:tcPr/>
          <w:p>
            <w:pPr>
              <w:pStyle w:val="Compact"/>
            </w:pPr>
            <w:r>
              <w:t xml:space="preserve">Perceived smoothness; higher = smoother / less chalky or grainy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2.3–9.8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desc_artificial_candy_note</w:t>
            </w:r>
          </w:p>
        </w:tc>
        <w:tc>
          <w:tcPr/>
          <w:p>
            <w:pPr>
              <w:pStyle w:val="Compact"/>
            </w:pPr>
            <w:r>
              <w:t xml:space="preserve">Artificial, candy-like, bubblegum or fruity-note intensity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0.0–8.7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desc_bitterness</w:t>
            </w:r>
          </w:p>
        </w:tc>
        <w:tc>
          <w:tcPr/>
          <w:p>
            <w:pPr>
              <w:pStyle w:val="Compact"/>
            </w:pPr>
            <w:r>
              <w:t xml:space="preserve">Bitterness / dark-chocolate bitterness intensity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0.6–10.0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desc_saltiness</w:t>
            </w:r>
          </w:p>
        </w:tc>
        <w:tc>
          <w:tcPr/>
          <w:p>
            <w:pPr>
              <w:pStyle w:val="Compact"/>
            </w:pPr>
            <w:r>
              <w:t xml:space="preserve">Saltiness / mineral-note intensity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1.0–4.1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desc_berry_note</w:t>
            </w:r>
          </w:p>
        </w:tc>
        <w:tc>
          <w:tcPr/>
          <w:p>
            <w:pPr>
              <w:pStyle w:val="Compact"/>
            </w:pPr>
            <w:r>
              <w:t xml:space="preserve">Berry-character intensity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0.0–9.4</w:t>
            </w:r>
          </w:p>
        </w:tc>
      </w:tr>
    </w:tbl>
    <w:bookmarkEnd w:id="35"/>
    <w:bookmarkStart w:id="36" w:name="berry-constraint"/>
    <w:p>
      <w:pPr>
        <w:pStyle w:val="Heading2"/>
      </w:pPr>
      <w:r>
        <w:t xml:space="preserve">Berry constraint</w:t>
      </w:r>
    </w:p>
    <w:p>
      <w:pPr>
        <w:pStyle w:val="FirstParagraph"/>
      </w:pPr>
      <w:r>
        <w:rPr>
          <w:rStyle w:val="VerbatimChar"/>
        </w:rPr>
        <w:t xml:space="preserve">desc_berry_note</w:t>
      </w:r>
      <w:r>
        <w:t xml:space="preserve"> </w:t>
      </w:r>
      <w:r>
        <w:t xml:space="preserve">is a descriptive sensory variable only. There is no berry JAR variable. A descriptive berry intensity cannot be silently substituted for a berry JAR response.</w:t>
      </w:r>
    </w:p>
    <w:bookmarkEnd w:id="36"/>
    <w:bookmarkStart w:id="37" w:name="protein-off-note-constraint"/>
    <w:p>
      <w:pPr>
        <w:pStyle w:val="Heading2"/>
      </w:pPr>
      <w:r>
        <w:t xml:space="preserve">Protein-off-note constraint</w:t>
      </w:r>
    </w:p>
    <w:p>
      <w:pPr>
        <w:pStyle w:val="FirstParagraph"/>
      </w:pPr>
      <w:r>
        <w:t xml:space="preserve">There is no</w:t>
      </w:r>
      <w:r>
        <w:t xml:space="preserve"> </w:t>
      </w:r>
      <w:r>
        <w:rPr>
          <w:rStyle w:val="VerbatimChar"/>
        </w:rPr>
        <w:t xml:space="preserve">desc_protein_note</w:t>
      </w:r>
      <w:r>
        <w:t xml:space="preserve">, protein JAR variable, or quantitative protein-off-note measure. Protein/off-note information is represented qualitatively in comments only. A comment theme about protein/off-note cannot be treated as a quantitative protein intensity measurement.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open-ended-qualitative-variables"/>
    <w:p>
      <w:pPr>
        <w:pStyle w:val="Heading1"/>
      </w:pPr>
      <w:r>
        <w:t xml:space="preserve">11. Open-Ended Qualitative Variables</w:t>
      </w:r>
    </w:p>
    <w:bookmarkStart w:id="39" w:name="likes"/>
    <w:p>
      <w:pPr>
        <w:pStyle w:val="Heading2"/>
      </w:pPr>
      <w:r>
        <w:rPr>
          <w:rStyle w:val="VerbatimChar"/>
        </w:rPr>
        <w:t xml:space="preserve">likes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free-text string. Describes what the consumer liked about the product.</w:t>
      </w:r>
    </w:p>
    <w:p>
      <w:pPr>
        <w:pStyle w:val="BodyText"/>
      </w:pPr>
      <w:r>
        <w:t xml:space="preserve">Current dataset: 400 nonmissing responses, 0 missing responses.</w:t>
      </w:r>
    </w:p>
    <w:bookmarkEnd w:id="39"/>
    <w:bookmarkStart w:id="40" w:name="dislikes"/>
    <w:p>
      <w:pPr>
        <w:pStyle w:val="Heading2"/>
      </w:pPr>
      <w:r>
        <w:rPr>
          <w:rStyle w:val="VerbatimChar"/>
        </w:rPr>
        <w:t xml:space="preserve">dislikes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free-text string. Describes what the consumer disliked about the product.</w:t>
      </w:r>
    </w:p>
    <w:p>
      <w:pPr>
        <w:pStyle w:val="BodyText"/>
      </w:pPr>
      <w:r>
        <w:t xml:space="preserve">Current dataset: 395 nonmissing responses, 5 missing responses.</w:t>
      </w:r>
    </w:p>
    <w:p>
      <w:pPr>
        <w:pStyle w:val="BodyText"/>
      </w:pPr>
      <w:r>
        <w:t xml:space="preserve">Missing dislike comments must remain missing. They must not automatically be interpreted as no dislikes, product satisfaction, positive sentiment, or absence of an off-note.</w:t>
      </w:r>
    </w:p>
    <w:p>
      <w:pPr>
        <w:pStyle w:val="BodyText"/>
      </w:pPr>
      <w:r>
        <w:t xml:space="preserve">Qualitative themes may identify issues that were not measured structurally. They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create new quantitative variables.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868b832624b4a1e7afe61c5abc4fe3b5c88c3c8"/>
    <w:p>
      <w:pPr>
        <w:pStyle w:val="Heading1"/>
      </w:pPr>
      <w:r>
        <w:t xml:space="preserve">12. Current Product-Level Validation Snapshot</w:t>
      </w:r>
    </w:p>
    <w:p>
      <w:pPr>
        <w:pStyle w:val="FirstParagraph"/>
      </w:pPr>
      <w:r>
        <w:t xml:space="preserve">The following means are provided as a</w:t>
      </w:r>
      <w:r>
        <w:t xml:space="preserve"> </w:t>
      </w:r>
      <w:r>
        <w:rPr>
          <w:b/>
          <w:bCs/>
        </w:rPr>
        <w:t xml:space="preserve">dataset-integrity snapshot</w:t>
      </w:r>
      <w:r>
        <w:t xml:space="preserve">, not as a substitute for formal statistical analysis.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overall liking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flavor impact</w:t>
            </w:r>
          </w:p>
        </w:tc>
        <w:tc>
          <w:tcPr/>
          <w:p>
            <w:pPr>
              <w:pStyle w:val="Compact"/>
            </w:pPr>
            <w:r>
              <w:t xml:space="preserve">Key measured sensory 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5.58</w:t>
            </w:r>
          </w:p>
        </w:tc>
        <w:tc>
          <w:tcPr/>
          <w:p>
            <w:pPr>
              <w:pStyle w:val="Compact"/>
            </w:pPr>
            <w:r>
              <w:t xml:space="preserve">dark cocoa / authentic cocoa / moderate bitterness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5.06</w:t>
            </w:r>
          </w:p>
        </w:tc>
        <w:tc>
          <w:tcPr/>
          <w:p>
            <w:pPr>
              <w:pStyle w:val="Compact"/>
            </w:pPr>
            <w:r>
              <w:t xml:space="preserve">balanced, creamy, smooth milk-chocolate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5.10</w:t>
            </w:r>
          </w:p>
        </w:tc>
        <w:tc>
          <w:tcPr/>
          <w:p>
            <w:pPr>
              <w:pStyle w:val="Compact"/>
            </w:pPr>
            <w:r>
              <w:t xml:space="preserve">very sweet, high artificial/candy character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5.68</w:t>
            </w:r>
          </w:p>
        </w:tc>
        <w:tc>
          <w:tcPr/>
          <w:p>
            <w:pPr>
              <w:pStyle w:val="Compact"/>
            </w:pPr>
            <w:r>
              <w:t xml:space="preserve">strong chocolate, lower creaminess/smoothness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5.30</w:t>
            </w:r>
          </w:p>
        </w:tc>
        <w:tc>
          <w:tcPr/>
          <w:p>
            <w:pPr>
              <w:pStyle w:val="Compact"/>
            </w:pPr>
            <w:r>
              <w:t xml:space="preserve">high berry intensity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6.20</w:t>
            </w:r>
          </w:p>
        </w:tc>
        <w:tc>
          <w:tcPr/>
          <w:p>
            <w:pPr>
              <w:pStyle w:val="Compact"/>
            </w:pPr>
            <w:r>
              <w:t xml:space="preserve">extreme cocoa authenticity and bitterness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4.98</w:t>
            </w:r>
          </w:p>
        </w:tc>
        <w:tc>
          <w:tcPr/>
          <w:p>
            <w:pPr>
              <w:pStyle w:val="Compact"/>
            </w:pPr>
            <w:r>
              <w:t xml:space="preserve">high creaminess and smoothness, lower bitterness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5.68</w:t>
            </w:r>
          </w:p>
        </w:tc>
        <w:tc>
          <w:tcPr/>
          <w:p>
            <w:pPr>
              <w:pStyle w:val="Compact"/>
            </w:pPr>
            <w:r>
              <w:t xml:space="preserve">same measured descriptive profile as D; additional unmeasured qualitative protein/off-note issue</w:t>
            </w:r>
          </w:p>
        </w:tc>
      </w:tr>
    </w:tbl>
    <w:p>
      <w:pPr>
        <w:pStyle w:val="BodyText"/>
      </w:pPr>
      <w:r>
        <w:t xml:space="preserve">These values may be used to detect whether the wrong dataset has been loaded. They must not replace the appropriate inferential or diagnostic method when answering a research question.</w:t>
      </w:r>
    </w:p>
    <w:p>
      <w:r>
        <w:pict>
          <v:rect style="width:0;height:1.5pt" o:hralign="center" o:hrstd="t" o:hr="t"/>
        </w:pict>
      </w:r>
    </w:p>
    <w:bookmarkEnd w:id="42"/>
    <w:bookmarkStart w:id="43" w:name="missingness-and-structural-validation"/>
    <w:p>
      <w:pPr>
        <w:pStyle w:val="Heading1"/>
      </w:pPr>
      <w:r>
        <w:t xml:space="preserve">13. Missingness and Structural Validation</w:t>
      </w:r>
    </w:p>
    <w:p>
      <w:pPr>
        <w:pStyle w:val="FirstParagraph"/>
      </w:pPr>
      <w:r>
        <w:t xml:space="preserve">Expected current validation: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panelists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products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Evaluations per panelist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Evaluations per 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</w:t>
            </w:r>
            <w:r>
              <w:t xml:space="preserve"> </w:t>
            </w:r>
            <w:r>
              <w:rPr>
                <w:rStyle w:val="VerbatimChar"/>
              </w:rPr>
              <w:t xml:space="preserve">panelist_id × product_code</w:t>
            </w:r>
            <w:r>
              <w:t xml:space="preserve"> </w:t>
            </w:r>
            <w:r>
              <w:t xml:space="preserve">rows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structured numeric/categorical values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likes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dislikes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Demographic inconsistencies within panelist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If an uploaded dataset differs from these values, flag the discrepancy rather than silently assuming it is the same mock dataset.</w:t>
      </w:r>
    </w:p>
    <w:p>
      <w:r>
        <w:pict>
          <v:rect style="width:0;height:1.5pt" o:hralign="center" o:hrstd="t" o:hr="t"/>
        </w:pict>
      </w:r>
    </w:p>
    <w:bookmarkEnd w:id="43"/>
    <w:bookmarkStart w:id="44" w:name="current-column-order"/>
    <w:p>
      <w:pPr>
        <w:pStyle w:val="Heading1"/>
      </w:pPr>
      <w:r>
        <w:t xml:space="preserve">14. Current Column Order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panelist_id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age_group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usage_frequency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chocolate_preference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income_bracket</w:t>
      </w:r>
      <w:r>
        <w:t xml:space="preserve"> </w:t>
      </w:r>
      <w:r>
        <w:t xml:space="preserve">8.</w:t>
      </w:r>
      <w:r>
        <w:t xml:space="preserve"> </w:t>
      </w:r>
      <w:r>
        <w:rPr>
          <w:rStyle w:val="VerbatimChar"/>
        </w:rPr>
        <w:t xml:space="preserve">product_code</w:t>
      </w:r>
      <w:r>
        <w:t xml:space="preserve"> </w:t>
      </w:r>
      <w:r>
        <w:t xml:space="preserve">9.</w:t>
      </w:r>
      <w:r>
        <w:t xml:space="preserve"> </w:t>
      </w:r>
      <w:r>
        <w:rPr>
          <w:rStyle w:val="VerbatimChar"/>
        </w:rPr>
        <w:t xml:space="preserve">overall_liking</w:t>
      </w:r>
      <w:r>
        <w:t xml:space="preserve"> </w:t>
      </w:r>
      <w:r>
        <w:t xml:space="preserve">10.</w:t>
      </w:r>
      <w:r>
        <w:t xml:space="preserve"> </w:t>
      </w:r>
      <w:r>
        <w:rPr>
          <w:rStyle w:val="VerbatimChar"/>
        </w:rPr>
        <w:t xml:space="preserve">flavor_impact</w:t>
      </w:r>
      <w:r>
        <w:t xml:space="preserve"> </w:t>
      </w:r>
      <w:r>
        <w:t xml:space="preserve">11.</w:t>
      </w:r>
      <w:r>
        <w:t xml:space="preserve"> </w:t>
      </w:r>
      <w:r>
        <w:rPr>
          <w:rStyle w:val="VerbatimChar"/>
        </w:rPr>
        <w:t xml:space="preserve">jar_sweetness</w:t>
      </w:r>
      <w:r>
        <w:t xml:space="preserve"> </w:t>
      </w:r>
      <w:r>
        <w:t xml:space="preserve">12.</w:t>
      </w:r>
      <w:r>
        <w:t xml:space="preserve"> </w:t>
      </w:r>
      <w:r>
        <w:rPr>
          <w:rStyle w:val="VerbatimChar"/>
        </w:rPr>
        <w:t xml:space="preserve">jar_chocolate_flavor</w:t>
      </w:r>
      <w:r>
        <w:t xml:space="preserve"> </w:t>
      </w:r>
      <w:r>
        <w:t xml:space="preserve">13.</w:t>
      </w:r>
      <w:r>
        <w:t xml:space="preserve"> </w:t>
      </w:r>
      <w:r>
        <w:rPr>
          <w:rStyle w:val="VerbatimChar"/>
        </w:rPr>
        <w:t xml:space="preserve">jar_cocoa_dark_note</w:t>
      </w:r>
      <w:r>
        <w:t xml:space="preserve"> </w:t>
      </w:r>
      <w:r>
        <w:t xml:space="preserve">14.</w:t>
      </w:r>
      <w:r>
        <w:t xml:space="preserve"> </w:t>
      </w:r>
      <w:r>
        <w:rPr>
          <w:rStyle w:val="VerbatimChar"/>
        </w:rPr>
        <w:t xml:space="preserve">jar_creaminess</w:t>
      </w:r>
      <w:r>
        <w:t xml:space="preserve"> </w:t>
      </w:r>
      <w:r>
        <w:t xml:space="preserve">15.</w:t>
      </w:r>
      <w:r>
        <w:t xml:space="preserve"> </w:t>
      </w:r>
      <w:r>
        <w:rPr>
          <w:rStyle w:val="VerbatimChar"/>
        </w:rPr>
        <w:t xml:space="preserve">jar_smoothness</w:t>
      </w:r>
      <w:r>
        <w:t xml:space="preserve"> </w:t>
      </w:r>
      <w:r>
        <w:t xml:space="preserve">16.</w:t>
      </w:r>
      <w:r>
        <w:t xml:space="preserve"> </w:t>
      </w:r>
      <w:r>
        <w:rPr>
          <w:rStyle w:val="VerbatimChar"/>
        </w:rPr>
        <w:t xml:space="preserve">jar_saltiness</w:t>
      </w:r>
      <w:r>
        <w:t xml:space="preserve"> </w:t>
      </w:r>
      <w:r>
        <w:t xml:space="preserve">17.</w:t>
      </w:r>
      <w:r>
        <w:t xml:space="preserve"> </w:t>
      </w:r>
      <w:r>
        <w:rPr>
          <w:rStyle w:val="VerbatimChar"/>
        </w:rPr>
        <w:t xml:space="preserve">likes</w:t>
      </w:r>
      <w:r>
        <w:t xml:space="preserve"> </w:t>
      </w:r>
      <w:r>
        <w:t xml:space="preserve">18.</w:t>
      </w:r>
      <w:r>
        <w:t xml:space="preserve"> </w:t>
      </w:r>
      <w:r>
        <w:rPr>
          <w:rStyle w:val="VerbatimChar"/>
        </w:rPr>
        <w:t xml:space="preserve">dislikes</w:t>
      </w:r>
      <w:r>
        <w:t xml:space="preserve"> </w:t>
      </w:r>
      <w:r>
        <w:t xml:space="preserve">19.</w:t>
      </w:r>
      <w:r>
        <w:t xml:space="preserve"> </w:t>
      </w:r>
      <w:r>
        <w:rPr>
          <w:rStyle w:val="VerbatimChar"/>
        </w:rPr>
        <w:t xml:space="preserve">desc_sweetness</w:t>
      </w:r>
      <w:r>
        <w:t xml:space="preserve"> </w:t>
      </w:r>
      <w:r>
        <w:t xml:space="preserve">20.</w:t>
      </w:r>
      <w:r>
        <w:t xml:space="preserve"> </w:t>
      </w:r>
      <w:r>
        <w:rPr>
          <w:rStyle w:val="VerbatimChar"/>
        </w:rPr>
        <w:t xml:space="preserve">desc_chocolate_intensity</w:t>
      </w:r>
      <w:r>
        <w:t xml:space="preserve"> </w:t>
      </w:r>
      <w:r>
        <w:t xml:space="preserve">21.</w:t>
      </w:r>
      <w:r>
        <w:t xml:space="preserve"> </w:t>
      </w:r>
      <w:r>
        <w:rPr>
          <w:rStyle w:val="VerbatimChar"/>
        </w:rPr>
        <w:t xml:space="preserve">desc_cocoa_authenticity</w:t>
      </w:r>
      <w:r>
        <w:t xml:space="preserve"> </w:t>
      </w:r>
      <w:r>
        <w:t xml:space="preserve">22.</w:t>
      </w:r>
      <w:r>
        <w:t xml:space="preserve"> </w:t>
      </w:r>
      <w:r>
        <w:rPr>
          <w:rStyle w:val="VerbatimChar"/>
        </w:rPr>
        <w:t xml:space="preserve">desc_creaminess</w:t>
      </w:r>
      <w:r>
        <w:t xml:space="preserve"> </w:t>
      </w:r>
      <w:r>
        <w:t xml:space="preserve">23.</w:t>
      </w:r>
      <w:r>
        <w:t xml:space="preserve"> </w:t>
      </w:r>
      <w:r>
        <w:rPr>
          <w:rStyle w:val="VerbatimChar"/>
        </w:rPr>
        <w:t xml:space="preserve">desc_smoothness</w:t>
      </w:r>
      <w:r>
        <w:t xml:space="preserve"> </w:t>
      </w:r>
      <w:r>
        <w:t xml:space="preserve">24.</w:t>
      </w:r>
      <w:r>
        <w:t xml:space="preserve"> </w:t>
      </w:r>
      <w:r>
        <w:rPr>
          <w:rStyle w:val="VerbatimChar"/>
        </w:rPr>
        <w:t xml:space="preserve">desc_artificial_candy_note</w:t>
      </w:r>
      <w:r>
        <w:t xml:space="preserve"> </w:t>
      </w:r>
      <w:r>
        <w:t xml:space="preserve">25.</w:t>
      </w:r>
      <w:r>
        <w:t xml:space="preserve"> </w:t>
      </w:r>
      <w:r>
        <w:rPr>
          <w:rStyle w:val="VerbatimChar"/>
        </w:rPr>
        <w:t xml:space="preserve">desc_bitterness</w:t>
      </w:r>
      <w:r>
        <w:t xml:space="preserve"> </w:t>
      </w:r>
      <w:r>
        <w:t xml:space="preserve">26.</w:t>
      </w:r>
      <w:r>
        <w:t xml:space="preserve"> </w:t>
      </w:r>
      <w:r>
        <w:rPr>
          <w:rStyle w:val="VerbatimChar"/>
        </w:rPr>
        <w:t xml:space="preserve">desc_saltiness</w:t>
      </w:r>
      <w:r>
        <w:t xml:space="preserve"> </w:t>
      </w:r>
      <w:r>
        <w:t xml:space="preserve">27.</w:t>
      </w:r>
      <w:r>
        <w:t xml:space="preserve"> </w:t>
      </w:r>
      <w:r>
        <w:rPr>
          <w:rStyle w:val="VerbatimChar"/>
        </w:rPr>
        <w:t xml:space="preserve">desc_berry_note</w:t>
      </w:r>
    </w:p>
    <w:p>
      <w:r>
        <w:pict>
          <v:rect style="width:0;height:1.5pt" o:hralign="center" o:hrstd="t" o:hr="t"/>
        </w:pict>
      </w:r>
    </w:p>
    <w:bookmarkEnd w:id="44"/>
    <w:bookmarkStart w:id="48" w:name="dataset-capability-boundary"/>
    <w:p>
      <w:pPr>
        <w:pStyle w:val="Heading1"/>
      </w:pPr>
      <w:r>
        <w:t xml:space="preserve">15. Dataset Capability Boundary</w:t>
      </w:r>
    </w:p>
    <w:p>
      <w:pPr>
        <w:pStyle w:val="FirstParagraph"/>
      </w:pPr>
      <w:r>
        <w:t xml:space="preserve">A construct is</w:t>
      </w:r>
      <w:r>
        <w:t xml:space="preserve"> </w:t>
      </w:r>
      <w:r>
        <w:rPr>
          <w:b/>
          <w:bCs/>
        </w:rPr>
        <w:t xml:space="preserve">available for analysis</w:t>
      </w:r>
      <w:r>
        <w:t xml:space="preserve"> </w:t>
      </w:r>
      <w:r>
        <w:t xml:space="preserve">only when its required input field(s) are present in the dataset and defined in this guide. If a construct is absent, treat it as</w:t>
      </w:r>
      <w:r>
        <w:t xml:space="preserve"> </w:t>
      </w:r>
      <w:r>
        <w:rPr>
          <w:b/>
          <w:bCs/>
        </w:rPr>
        <w:t xml:space="preserve">not measured</w:t>
      </w:r>
      <w:r>
        <w:t xml:space="preserve"> </w:t>
      </w:r>
      <w:r>
        <w:t xml:space="preserve">— do not infer that it exists because it is common in consumer research, would be useful for the business question, or a comment hints at it.</w:t>
      </w:r>
    </w:p>
    <w:bookmarkStart w:id="45" w:name="capability-classifications"/>
    <w:p>
      <w:pPr>
        <w:pStyle w:val="Heading2"/>
      </w:pPr>
      <w:r>
        <w:t xml:space="preserve">Capability classifications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SUPPORTED</w:t>
      </w:r>
      <w:r>
        <w:t xml:space="preserve"> </w:t>
      </w:r>
      <w:r>
        <w:t xml:space="preserve">— all required inputs verified present.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PARTIALLY SUPPORTED</w:t>
      </w:r>
      <w:r>
        <w:t xml:space="preserve"> </w:t>
      </w:r>
      <w:r>
        <w:t xml:space="preserve">— a separable portion of the question is supported; only that portion may be analyzed, and the missing input must be named explicitly.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UNSUPPORTED</w:t>
      </w:r>
      <w:r>
        <w:t xml:space="preserve"> </w:t>
      </w:r>
      <w:r>
        <w:t xml:space="preserve">— a required input is absent; do not run or recommend the analysis as executable on the current dataset.</w:t>
      </w:r>
    </w:p>
    <w:bookmarkEnd w:id="45"/>
    <w:bookmarkStart w:id="46" w:name="no-automatic-proxy-substitution"/>
    <w:p>
      <w:pPr>
        <w:pStyle w:val="Heading2"/>
      </w:pPr>
      <w:r>
        <w:t xml:space="preserve">No automatic proxy substitution</w:t>
      </w:r>
    </w:p>
    <w:p>
      <w:pPr>
        <w:pStyle w:val="FirstParagraph"/>
      </w:pPr>
      <w:r>
        <w:t xml:space="preserve">A nearby construct is not automatically an acceptable proxy. Examples:</w:t>
      </w:r>
      <w:r>
        <w:t xml:space="preserve"> </w:t>
      </w:r>
      <w:r>
        <w:rPr>
          <w:rStyle w:val="VerbatimChar"/>
        </w:rPr>
        <w:t xml:space="preserve">overall_liking</w:t>
      </w:r>
      <w:r>
        <w:t xml:space="preserve"> </w:t>
      </w:r>
      <w:r>
        <w:t xml:space="preserve">is not purchase intent or repurchase intent;</w:t>
      </w:r>
      <w:r>
        <w:t xml:space="preserve"> </w:t>
      </w:r>
      <w:r>
        <w:rPr>
          <w:rStyle w:val="VerbatimChar"/>
        </w:rPr>
        <w:t xml:space="preserve">usage_frequency</w:t>
      </w:r>
      <w:r>
        <w:t xml:space="preserve"> </w:t>
      </w:r>
      <w:r>
        <w:t xml:space="preserve">is not category involvement or product-specific purchase frequency;</w:t>
      </w:r>
      <w:r>
        <w:t xml:space="preserve"> </w:t>
      </w:r>
      <w:r>
        <w:rPr>
          <w:rStyle w:val="VerbatimChar"/>
        </w:rPr>
        <w:t xml:space="preserve">desc_berry_note</w:t>
      </w:r>
      <w:r>
        <w:t xml:space="preserve"> </w:t>
      </w:r>
      <w:r>
        <w:t xml:space="preserve">is not berry JAR; protein/off-note language in</w:t>
      </w:r>
      <w:r>
        <w:t xml:space="preserve"> </w:t>
      </w:r>
      <w:r>
        <w:rPr>
          <w:rStyle w:val="VerbatimChar"/>
        </w:rPr>
        <w:t xml:space="preserve">dislikes</w:t>
      </w:r>
      <w:r>
        <w:t xml:space="preserve"> </w:t>
      </w:r>
      <w:r>
        <w:t xml:space="preserve">is not</w:t>
      </w:r>
      <w:r>
        <w:t xml:space="preserve"> </w:t>
      </w:r>
      <w:r>
        <w:rPr>
          <w:rStyle w:val="VerbatimChar"/>
        </w:rPr>
        <w:t xml:space="preserve">desc_protein_note</w:t>
      </w:r>
      <w:r>
        <w:t xml:space="preserve">;</w:t>
      </w:r>
      <w:r>
        <w:t xml:space="preserve"> </w:t>
      </w:r>
      <w:r>
        <w:rPr>
          <w:rStyle w:val="VerbatimChar"/>
        </w:rPr>
        <w:t xml:space="preserve">flavor_impact</w:t>
      </w:r>
      <w:r>
        <w:t xml:space="preserve"> </w:t>
      </w:r>
      <w:r>
        <w:t xml:space="preserve">is not overall sensory quality.</w:t>
      </w:r>
    </w:p>
    <w:bookmarkEnd w:id="46"/>
    <w:bookmarkStart w:id="47" w:name="future-study-distinction"/>
    <w:p>
      <w:pPr>
        <w:pStyle w:val="Heading2"/>
      </w:pPr>
      <w:r>
        <w:t xml:space="preserve">Future-study distinction</w:t>
      </w:r>
    </w:p>
    <w:p>
      <w:pPr>
        <w:pStyle w:val="FirstParagraph"/>
      </w:pPr>
      <w:r>
        <w:t xml:space="preserve">An absent construct may be mentioned only as a clearly separated</w:t>
      </w:r>
      <w:r>
        <w:t xml:space="preserve"> </w:t>
      </w:r>
      <w:r>
        <w:rPr>
          <w:b/>
          <w:bCs/>
        </w:rPr>
        <w:t xml:space="preserve">future research / future data collection</w:t>
      </w:r>
      <w:r>
        <w:t xml:space="preserve"> </w:t>
      </w:r>
      <w:r>
        <w:t xml:space="preserve">opportunity (e.g.,</w:t>
      </w:r>
      <w:r>
        <w:t xml:space="preserve"> </w:t>
      </w:r>
      <w:r>
        <w:t xml:space="preserve">“a future study could collect purchase intent…”</w:t>
      </w:r>
      <w:r>
        <w:t xml:space="preserve">), never phrased as an executable next step on the current data.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interpretation-rules-for-this-dataset"/>
    <w:p>
      <w:pPr>
        <w:pStyle w:val="Heading1"/>
      </w:pPr>
      <w:r>
        <w:t xml:space="preserve">16. Interpretation Rules for This Dataset</w:t>
      </w:r>
    </w:p>
    <w:p>
      <w:pPr>
        <w:pStyle w:val="Compact"/>
        <w:numPr>
          <w:ilvl w:val="0"/>
          <w:numId w:val="1015"/>
        </w:numPr>
      </w:pPr>
      <w:r>
        <w:t xml:space="preserve">a row is an evaluation, not an independent consumer;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panelist_id</w:t>
      </w:r>
      <w:r>
        <w:t xml:space="preserve"> </w:t>
      </w:r>
      <w:r>
        <w:t xml:space="preserve">identifies repeated observations;</w:t>
      </w:r>
    </w:p>
    <w:p>
      <w:pPr>
        <w:pStyle w:val="Compact"/>
        <w:numPr>
          <w:ilvl w:val="0"/>
          <w:numId w:val="1015"/>
        </w:numPr>
      </w:pPr>
      <w:r>
        <w:t xml:space="preserve">demographics should be summarized at the unique-panelist level;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overall_liking</w:t>
      </w:r>
      <w:r>
        <w:t xml:space="preserve"> </w:t>
      </w:r>
      <w:r>
        <w:t xml:space="preserve">is the primary acceptance outcome;</w:t>
      </w:r>
    </w:p>
    <w:p>
      <w:pPr>
        <w:pStyle w:val="Compact"/>
        <w:numPr>
          <w:ilvl w:val="0"/>
          <w:numId w:val="1015"/>
        </w:numPr>
      </w:pPr>
      <w:r>
        <w:t xml:space="preserve">JAR ratings are consumer diagnostics relative to perceived ideal;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desc_*</w:t>
      </w:r>
      <w:r>
        <w:t xml:space="preserve"> </w:t>
      </w:r>
      <w:r>
        <w:t xml:space="preserve">variables are measured sensory intensities;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likes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dislikes</w:t>
      </w:r>
      <w:r>
        <w:t xml:space="preserve"> </w:t>
      </w:r>
      <w:r>
        <w:t xml:space="preserve">are qualitative evidence;</w:t>
      </w:r>
    </w:p>
    <w:p>
      <w:pPr>
        <w:pStyle w:val="Compact"/>
        <w:numPr>
          <w:ilvl w:val="0"/>
          <w:numId w:val="1015"/>
        </w:numPr>
      </w:pPr>
      <w:r>
        <w:t xml:space="preserve">product personalities are mock design metadata, not measured evidence;</w:t>
      </w:r>
    </w:p>
    <w:p>
      <w:pPr>
        <w:pStyle w:val="Compact"/>
        <w:numPr>
          <w:ilvl w:val="0"/>
          <w:numId w:val="1015"/>
        </w:numPr>
      </w:pPr>
      <w:r>
        <w:t xml:space="preserve">preference heterogeneity must be discovered from responses, not assumed from a hidden segment label;</w:t>
      </w:r>
    </w:p>
    <w:p>
      <w:pPr>
        <w:pStyle w:val="Compact"/>
        <w:numPr>
          <w:ilvl w:val="0"/>
          <w:numId w:val="1015"/>
        </w:numPr>
      </w:pPr>
      <w:r>
        <w:t xml:space="preserve">qualitative themes must not be converted into invented quantitative variables;</w:t>
      </w:r>
    </w:p>
    <w:p>
      <w:pPr>
        <w:pStyle w:val="Compact"/>
        <w:numPr>
          <w:ilvl w:val="0"/>
          <w:numId w:val="1015"/>
        </w:numPr>
      </w:pPr>
      <w:r>
        <w:t xml:space="preserve">D and H intentionally demonstrate that the structured sensory questionnaire does not measure every possible reason for product acceptance;</w:t>
      </w:r>
    </w:p>
    <w:p>
      <w:pPr>
        <w:pStyle w:val="Compact"/>
        <w:numPr>
          <w:ilvl w:val="0"/>
          <w:numId w:val="1015"/>
        </w:numPr>
      </w:pPr>
      <w:r>
        <w:t xml:space="preserve">every analysis and every suggested follow-up must first be checked against the variables actually available.</w:t>
      </w:r>
    </w:p>
    <w:p>
      <w:r>
        <w:pict>
          <v:rect style="width:0;height:1.5pt" o:hralign="center" o:hrstd="t" o:hr="t"/>
        </w:pict>
      </w:r>
    </w:p>
    <w:bookmarkEnd w:id="49"/>
    <w:bookmarkStart w:id="50" w:name="governing-data-principle"/>
    <w:p>
      <w:pPr>
        <w:pStyle w:val="Heading1"/>
      </w:pPr>
      <w:r>
        <w:t xml:space="preserve">Governing Data Principle</w:t>
      </w:r>
    </w:p>
    <w:p>
      <w:pPr>
        <w:pStyle w:val="BlockText"/>
      </w:pPr>
      <w:r>
        <w:rPr>
          <w:b/>
          <w:bCs/>
        </w:rPr>
        <w:t xml:space="preserve">Use the observed data as evidence, this guide as definition, and the product personalities only as mock-study context.</w:t>
      </w:r>
    </w:p>
    <w:p>
      <w:pPr>
        <w:pStyle w:val="FirstParagraph"/>
      </w:pPr>
      <w:r>
        <w:t xml:space="preserve">This guide defines what the variables mean and what constructs are actually available. The statistical methods reference (companion document) determines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an eligible research question should be analyzed.</w:t>
      </w:r>
    </w:p>
    <w:p>
      <w:pPr>
        <w:pStyle w:val="BlockText"/>
      </w:pPr>
      <w:r>
        <w:rPr>
          <w:b/>
          <w:bCs/>
        </w:rPr>
        <w:t xml:space="preserve">Method availability does not imply data availability.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6452294538144F89BAAD84EFDE028B" ma:contentTypeVersion="15" ma:contentTypeDescription="Create a new document." ma:contentTypeScope="" ma:versionID="7f708ca5398e92c372bac5f23585b342">
  <xsd:schema xmlns:xsd="http://www.w3.org/2001/XMLSchema" xmlns:xs="http://www.w3.org/2001/XMLSchema" xmlns:p="http://schemas.microsoft.com/office/2006/metadata/properties" xmlns:ns2="45f27c78-1025-4de9-8195-f8f439e6b17e" xmlns:ns3="3e56be5d-a16a-4936-98d8-c5dcda8f5caf" targetNamespace="http://schemas.microsoft.com/office/2006/metadata/properties" ma:root="true" ma:fieldsID="25f5c974170753558c12c0263c9a0dcd" ns2:_="" ns3:_="">
    <xsd:import namespace="45f27c78-1025-4de9-8195-f8f439e6b17e"/>
    <xsd:import namespace="3e56be5d-a16a-4936-98d8-c5dcda8f5ca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f27c78-1025-4de9-8195-f8f439e6b17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ed959c49-974d-4b56-9ff1-e86acf2e21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56be5d-a16a-4936-98d8-c5dcda8f5ca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500550d4-df30-41e7-b278-0ea5306990f8}" ma:internalName="TaxCatchAll" ma:showField="CatchAllData" ma:web="3e56be5d-a16a-4936-98d8-c5dcda8f5c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f27c78-1025-4de9-8195-f8f439e6b17e">
      <Terms xmlns="http://schemas.microsoft.com/office/infopath/2007/PartnerControls"/>
    </lcf76f155ced4ddcb4097134ff3c332f>
    <TaxCatchAll xmlns="3e56be5d-a16a-4936-98d8-c5dcda8f5caf" xsi:nil="true"/>
  </documentManagement>
</p:properties>
</file>

<file path=customXml/itemProps1.xml><?xml version="1.0" encoding="utf-8"?>
<ds:datastoreItem xmlns:ds="http://schemas.openxmlformats.org/officeDocument/2006/customXml" ds:itemID="{1547A899-8BD7-4C15-87AB-C6900EC4A72D}"/>
</file>

<file path=customXml/itemProps2.xml><?xml version="1.0" encoding="utf-8"?>
<ds:datastoreItem xmlns:ds="http://schemas.openxmlformats.org/officeDocument/2006/customXml" ds:itemID="{A20AE7F1-6F14-4533-90B6-988D2865DA1B}"/>
</file>

<file path=customXml/itemProps3.xml><?xml version="1.0" encoding="utf-8"?>
<ds:datastoreItem xmlns:ds="http://schemas.openxmlformats.org/officeDocument/2006/customXml" ds:itemID="{7026E638-44E5-44D3-8308-CEA7B736F131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2026-09-11T13:01:47Z</dcterms:created>
  <dcterms:modified xsi:type="dcterms:W3CDTF">2026-09-11T13:01:47Z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0x0101005E6452294538144F89BAAD84EFDE028B</vt:lpwstr>
  </property>
</Properties>
</file>