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f729ed220b592f9c086abea989582014cd3975"/>
    <w:p>
      <w:pPr>
        <w:pStyle w:val="Heading1"/>
      </w:pPr>
      <w:r>
        <w:t xml:space="preserve">Protein Shake Category Appraisal — Statistical Methods Reference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is the reviewed statistical-method library for the Protein Shake Category Appraisal workshop, covering how each research question should be analyzed, what robustness checks apply, and which methods are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on this dataset (Appendix A).</w:t>
      </w:r>
    </w:p>
    <w:p>
      <w:pPr>
        <w:pStyle w:val="BodyText"/>
      </w:pPr>
      <w:r>
        <w:t xml:space="preserve">Use this reference together with the companion</w:t>
      </w:r>
      <w:r>
        <w:t xml:space="preserve"> </w:t>
      </w:r>
      <w:r>
        <w:rPr>
          <w:i/>
          <w:iCs/>
        </w:rPr>
        <w:t xml:space="preserve">Data Reference Guide</w:t>
      </w:r>
      <w:r>
        <w:t xml:space="preserve">, which defines the dataset’s variables, scales, and capability boundary.</w:t>
      </w:r>
    </w:p>
    <w:p>
      <w:pPr>
        <w:pStyle w:val="BlockText"/>
      </w:pPr>
      <w:r>
        <w:rPr>
          <w:b/>
          <w:bCs/>
        </w:rPr>
        <w:t xml:space="preserve">An SOP describes an approved method. It does not prove that the current dataset contains the inputs required to use that method.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global-statistical-rules"/>
    <w:p>
      <w:pPr>
        <w:pStyle w:val="Heading1"/>
      </w:pPr>
      <w:r>
        <w:t xml:space="preserve">Global Statistical Rules</w:t>
      </w:r>
    </w:p>
    <w:bookmarkStart w:id="11" w:name="g1.-repeated-measures-are-fundamental"/>
    <w:p>
      <w:pPr>
        <w:pStyle w:val="Heading2"/>
      </w:pPr>
      <w:r>
        <w:t xml:space="preserve">G1. Repeated Measures Are Fundamental</w:t>
      </w:r>
    </w:p>
    <w:p>
      <w:pPr>
        <w:pStyle w:val="FirstParagraph"/>
      </w:pPr>
      <w:r>
        <w:t xml:space="preserve">All 50 panelists evaluated all 8 products.</w:t>
      </w:r>
    </w:p>
    <w:p>
      <w:pPr>
        <w:pStyle w:val="BodyText"/>
      </w:pPr>
      <w:r>
        <w:t xml:space="preserve">For row-level consumer outcomes, repeated observations within</w:t>
      </w:r>
      <w:r>
        <w:t xml:space="preserve"> </w:t>
      </w:r>
      <w:r>
        <w:rPr>
          <w:rStyle w:val="VerbatimChar"/>
        </w:rPr>
        <w:t xml:space="preserve">panelist_id</w:t>
      </w:r>
      <w:r>
        <w:t xml:space="preserve"> </w:t>
      </w:r>
      <w:r>
        <w:t xml:space="preserve">must be respected.</w:t>
      </w:r>
    </w:p>
    <w:p>
      <w:pPr>
        <w:pStyle w:val="BodyText"/>
      </w:pPr>
      <w:r>
        <w:t xml:space="preserve">Do not treat 400 evaluation rows as 400 independent consumers.</w:t>
      </w:r>
    </w:p>
    <w:p>
      <w:r>
        <w:pict>
          <v:rect style="width:0;height:1.5pt" o:hralign="center" o:hrstd="t" o:hr="t"/>
        </w:pict>
      </w:r>
    </w:p>
    <w:bookmarkEnd w:id="11"/>
    <w:bookmarkStart w:id="12" w:name="g2.-default-alpha"/>
    <w:p>
      <w:pPr>
        <w:pStyle w:val="Heading2"/>
      </w:pPr>
      <w:r>
        <w:t xml:space="preserve">G2. Default Alpha</w:t>
      </w:r>
    </w:p>
    <w:p>
      <w:pPr>
        <w:pStyle w:val="FirstParagraph"/>
      </w:pPr>
      <w:r>
        <w:t xml:space="preserve">Unless an approved SOP says otherwise:</w:t>
      </w:r>
    </w:p>
    <w:p>
      <w:pPr>
        <w:pStyle w:val="SourceCode"/>
      </w:pPr>
      <w:r>
        <w:rPr>
          <w:rStyle w:val="VerbatimChar"/>
        </w:rPr>
        <w:t xml:space="preserve">alpha = 0.05</w:t>
      </w:r>
    </w:p>
    <w:p>
      <w:r>
        <w:pict>
          <v:rect style="width:0;height:1.5pt" o:hralign="center" o:hrstd="t" o:hr="t"/>
        </w:pict>
      </w:r>
    </w:p>
    <w:bookmarkEnd w:id="12"/>
    <w:bookmarkStart w:id="13" w:name="g3.-multiple-comparisons"/>
    <w:p>
      <w:pPr>
        <w:pStyle w:val="Heading2"/>
      </w:pPr>
      <w:r>
        <w:t xml:space="preserve">G3. Multiple Comparisons</w:t>
      </w:r>
    </w:p>
    <w:p>
      <w:pPr>
        <w:pStyle w:val="FirstParagraph"/>
      </w:pPr>
      <w:r>
        <w:t xml:space="preserve">For families of product pairwise comparisons, use:</w:t>
      </w:r>
    </w:p>
    <w:p>
      <w:pPr>
        <w:pStyle w:val="SourceCode"/>
      </w:pPr>
      <w:r>
        <w:rPr>
          <w:rStyle w:val="VerbatimChar"/>
        </w:rPr>
        <w:t xml:space="preserve">Holm adjustment</w:t>
      </w:r>
    </w:p>
    <w:p>
      <w:pPr>
        <w:pStyle w:val="FirstParagraph"/>
      </w:pPr>
      <w:r>
        <w:t xml:space="preserve">unless the SOP explicitly specifies another reviewed procedure.</w:t>
      </w:r>
    </w:p>
    <w:p>
      <w:r>
        <w:pict>
          <v:rect style="width:0;height:1.5pt" o:hralign="center" o:hrstd="t" o:hr="t"/>
        </w:pict>
      </w:r>
    </w:p>
    <w:bookmarkEnd w:id="13"/>
    <w:bookmarkStart w:id="14" w:name="g4.-uncertainty"/>
    <w:p>
      <w:pPr>
        <w:pStyle w:val="Heading2"/>
      </w:pPr>
      <w:r>
        <w:t xml:space="preserve">G4. Uncertainty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95% confidence intervals</w:t>
      </w:r>
      <w:r>
        <w:t xml:space="preserve"> </w:t>
      </w:r>
      <w:r>
        <w:t xml:space="preserve">by default.</w:t>
      </w:r>
    </w:p>
    <w:p>
      <w:pPr>
        <w:pStyle w:val="BodyText"/>
      </w:pPr>
      <w:r>
        <w:t xml:space="preserve">Prefer interval estimates and effect magnitude alongside p-values.</w:t>
      </w:r>
    </w:p>
    <w:p>
      <w:r>
        <w:pict>
          <v:rect style="width:0;height:1.5pt" o:hralign="center" o:hrstd="t" o:hr="t"/>
        </w:pict>
      </w:r>
    </w:p>
    <w:bookmarkEnd w:id="14"/>
    <w:bookmarkStart w:id="15" w:name="g5.-analysis-classification"/>
    <w:p>
      <w:pPr>
        <w:pStyle w:val="Heading2"/>
      </w:pPr>
      <w:r>
        <w:t xml:space="preserve">G5. Analysis Classification</w:t>
      </w:r>
    </w:p>
    <w:p>
      <w:pPr>
        <w:pStyle w:val="FirstParagraph"/>
      </w:pPr>
      <w:r>
        <w:t xml:space="preserve">Every substantive analysis must be classifiable as one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Confirmatory / hypothesis-oriented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Diagnostic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Exploratory</w:t>
      </w:r>
    </w:p>
    <w:p>
      <w:pPr>
        <w:pStyle w:val="FirstParagraph"/>
      </w:pPr>
      <w:r>
        <w:t xml:space="preserve">Do not present exploratory structure as confirmatory evidence.</w:t>
      </w:r>
    </w:p>
    <w:p>
      <w:r>
        <w:pict>
          <v:rect style="width:0;height:1.5pt" o:hralign="center" o:hrstd="t" o:hr="t"/>
        </w:pict>
      </w:r>
    </w:p>
    <w:bookmarkEnd w:id="15"/>
    <w:bookmarkStart w:id="16" w:name="g6.-reproducibility"/>
    <w:p>
      <w:pPr>
        <w:pStyle w:val="Heading2"/>
      </w:pPr>
      <w:r>
        <w:t xml:space="preserve">G6. Reproducibility</w:t>
      </w:r>
    </w:p>
    <w:p>
      <w:pPr>
        <w:pStyle w:val="FirstParagraph"/>
      </w:pPr>
      <w:r>
        <w:t xml:space="preserve">For stochastic methods:</w:t>
      </w:r>
    </w:p>
    <w:p>
      <w:pPr>
        <w:pStyle w:val="SourceCode"/>
      </w:pPr>
      <w:r>
        <w:rPr>
          <w:rStyle w:val="NormalTok"/>
        </w:rPr>
        <w:t xml:space="preserve">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</w:p>
    <w:p>
      <w:pPr>
        <w:pStyle w:val="FirstParagraph"/>
      </w:pPr>
      <w:r>
        <w:t xml:space="preserve">Document transformations, aggregation, scaling, missing-data handling, and model selection.</w:t>
      </w:r>
    </w:p>
    <w:p>
      <w:r>
        <w:pict>
          <v:rect style="width:0;height:1.5pt" o:hralign="center" o:hrstd="t" o:hr="t"/>
        </w:pict>
      </w:r>
    </w:p>
    <w:bookmarkEnd w:id="16"/>
    <w:bookmarkStart w:id="17" w:name="g7.-source-of-truth-requirement"/>
    <w:p>
      <w:pPr>
        <w:pStyle w:val="Heading2"/>
      </w:pPr>
      <w:r>
        <w:t xml:space="preserve">G7. Source-of-Truth Requirement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variable names, meanings, scales, and data capability: the companion</w:t>
      </w:r>
      <w:r>
        <w:t xml:space="preserve"> </w:t>
      </w:r>
      <w:r>
        <w:rPr>
          <w:i/>
          <w:iCs/>
        </w:rPr>
        <w:t xml:space="preserve">Data Reference Guide</w:t>
      </w:r>
      <w:r>
        <w:t xml:space="preserve"> </w:t>
      </w:r>
      <w:r>
        <w:t xml:space="preserve">+ active dataset;</w:t>
      </w:r>
    </w:p>
    <w:p>
      <w:pPr>
        <w:pStyle w:val="Compact"/>
        <w:numPr>
          <w:ilvl w:val="0"/>
          <w:numId w:val="1002"/>
        </w:numPr>
      </w:pPr>
      <w:r>
        <w:t xml:space="preserve">prohibited methods:</w:t>
      </w:r>
      <w:r>
        <w:t xml:space="preserve"> </w:t>
      </w:r>
      <w:r>
        <w:rPr>
          <w:b/>
          <w:bCs/>
        </w:rPr>
        <w:t xml:space="preserve">Appendix A: Methods Not Used, and Why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approved methods and diagnostics: this file;</w:t>
      </w:r>
    </w:p>
    <w:p>
      <w:pPr>
        <w:pStyle w:val="Compact"/>
        <w:numPr>
          <w:ilvl w:val="0"/>
          <w:numId w:val="1002"/>
        </w:numPr>
      </w:pPr>
      <w:r>
        <w:t xml:space="preserve">output language/reporting: the reporting conventions below;</w:t>
      </w:r>
    </w:p>
    <w:p>
      <w:pPr>
        <w:pStyle w:val="Compact"/>
        <w:numPr>
          <w:ilvl w:val="0"/>
          <w:numId w:val="1002"/>
        </w:numPr>
      </w:pPr>
      <w:r>
        <w:t xml:space="preserve">governing behavior: the project’s operating principles.</w:t>
      </w:r>
    </w:p>
    <w:p>
      <w:pPr>
        <w:pStyle w:val="FirstParagraph"/>
      </w:pPr>
      <w:r>
        <w:t xml:space="preserve">Do not infer a variable’s meaning from its name when the schema says otherwise or does not define it.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g7-a.-dataset-capability-gate"/>
    <w:p>
      <w:pPr>
        <w:pStyle w:val="Heading1"/>
      </w:pPr>
      <w:r>
        <w:t xml:space="preserve">G7-A. Dataset Capability Gate</w:t>
      </w:r>
    </w:p>
    <w:p>
      <w:pPr>
        <w:pStyle w:val="FirstParagraph"/>
      </w:pPr>
      <w:r>
        <w:t xml:space="preserve">The Dataset Capability Gate must be applied</w:t>
      </w:r>
      <w:r>
        <w:t xml:space="preserve"> </w:t>
      </w:r>
      <w:r>
        <w:rPr>
          <w:b/>
          <w:bCs/>
        </w:rPr>
        <w:t xml:space="preserve">before selecting or running an SOP</w:t>
      </w:r>
      <w:r>
        <w:t xml:space="preserve"> </w:t>
      </w:r>
      <w:r>
        <w:t xml:space="preserve">and again</w:t>
      </w:r>
      <w:r>
        <w:t xml:space="preserve"> </w:t>
      </w:r>
      <w:r>
        <w:rPr>
          <w:b/>
          <w:bCs/>
        </w:rPr>
        <w:t xml:space="preserve">before recommending any follow-up SOP</w:t>
      </w:r>
      <w:r>
        <w:t xml:space="preserve">.</w:t>
      </w:r>
    </w:p>
    <w:bookmarkStart w:id="19" w:name="step-1-identify-required-inputs"/>
    <w:p>
      <w:pPr>
        <w:pStyle w:val="Heading2"/>
      </w:pPr>
      <w:r>
        <w:t xml:space="preserve">Step 1 — Identify required inputs</w:t>
      </w:r>
    </w:p>
    <w:p>
      <w:pPr>
        <w:pStyle w:val="FirstParagraph"/>
      </w:pPr>
      <w:r>
        <w:t xml:space="preserve">For the proposed analysis, identify every required input, including:</w:t>
      </w:r>
    </w:p>
    <w:p>
      <w:pPr>
        <w:pStyle w:val="Compact"/>
        <w:numPr>
          <w:ilvl w:val="0"/>
          <w:numId w:val="1003"/>
        </w:numPr>
      </w:pPr>
      <w:r>
        <w:t xml:space="preserve">outcome variable;</w:t>
      </w:r>
    </w:p>
    <w:p>
      <w:pPr>
        <w:pStyle w:val="Compact"/>
        <w:numPr>
          <w:ilvl w:val="0"/>
          <w:numId w:val="1003"/>
        </w:numPr>
      </w:pPr>
      <w:r>
        <w:t xml:space="preserve">predictor(s);</w:t>
      </w:r>
    </w:p>
    <w:p>
      <w:pPr>
        <w:pStyle w:val="Compact"/>
        <w:numPr>
          <w:ilvl w:val="0"/>
          <w:numId w:val="1003"/>
        </w:numPr>
      </w:pPr>
      <w:r>
        <w:t xml:space="preserve">moderator(s);</w:t>
      </w:r>
    </w:p>
    <w:p>
      <w:pPr>
        <w:pStyle w:val="Compact"/>
        <w:numPr>
          <w:ilvl w:val="0"/>
          <w:numId w:val="1003"/>
        </w:numPr>
      </w:pPr>
      <w:r>
        <w:t xml:space="preserve">grouping/repeated-measures identifier;</w:t>
      </w:r>
    </w:p>
    <w:p>
      <w:pPr>
        <w:pStyle w:val="Compact"/>
        <w:numPr>
          <w:ilvl w:val="0"/>
          <w:numId w:val="1003"/>
        </w:numPr>
      </w:pPr>
      <w:r>
        <w:t xml:space="preserve">product identifier;</w:t>
      </w:r>
    </w:p>
    <w:p>
      <w:pPr>
        <w:pStyle w:val="Compact"/>
        <w:numPr>
          <w:ilvl w:val="0"/>
          <w:numId w:val="1003"/>
        </w:numPr>
      </w:pPr>
      <w:r>
        <w:t xml:space="preserve">required JAR item;</w:t>
      </w:r>
    </w:p>
    <w:p>
      <w:pPr>
        <w:pStyle w:val="Compact"/>
        <w:numPr>
          <w:ilvl w:val="0"/>
          <w:numId w:val="1003"/>
        </w:numPr>
      </w:pPr>
      <w:r>
        <w:t xml:space="preserve">required descriptive attribute;</w:t>
      </w:r>
    </w:p>
    <w:p>
      <w:pPr>
        <w:pStyle w:val="Compact"/>
        <w:numPr>
          <w:ilvl w:val="0"/>
          <w:numId w:val="1003"/>
        </w:numPr>
      </w:pPr>
      <w:r>
        <w:t xml:space="preserve">comment field;</w:t>
      </w:r>
    </w:p>
    <w:p>
      <w:pPr>
        <w:pStyle w:val="Compact"/>
        <w:numPr>
          <w:ilvl w:val="0"/>
          <w:numId w:val="1003"/>
        </w:numPr>
      </w:pPr>
      <w:r>
        <w:t xml:space="preserve">any design feature necessary for the inference.</w:t>
      </w:r>
    </w:p>
    <w:bookmarkEnd w:id="19"/>
    <w:bookmarkStart w:id="20" w:name="step-2-verify-availability"/>
    <w:p>
      <w:pPr>
        <w:pStyle w:val="Heading2"/>
      </w:pPr>
      <w:r>
        <w:t xml:space="preserve">Step 2 — Verify availability</w:t>
      </w:r>
    </w:p>
    <w:p>
      <w:pPr>
        <w:pStyle w:val="FirstParagraph"/>
      </w:pPr>
      <w:r>
        <w:t xml:space="preserve">Verify each required input is:</w:t>
      </w:r>
    </w:p>
    <w:p>
      <w:pPr>
        <w:pStyle w:val="Compact"/>
        <w:numPr>
          <w:ilvl w:val="0"/>
          <w:numId w:val="1004"/>
        </w:numPr>
      </w:pPr>
      <w:r>
        <w:t xml:space="preserve">present in the active dataset;</w:t>
      </w:r>
    </w:p>
    <w:p>
      <w:pPr>
        <w:pStyle w:val="Compact"/>
        <w:numPr>
          <w:ilvl w:val="0"/>
          <w:numId w:val="1004"/>
        </w:numPr>
      </w:pPr>
      <w:r>
        <w:t xml:space="preserve">defined in the companion</w:t>
      </w:r>
      <w:r>
        <w:t xml:space="preserve"> </w:t>
      </w:r>
      <w:r>
        <w:rPr>
          <w:i/>
          <w:iCs/>
        </w:rPr>
        <w:t xml:space="preserve">Data Reference Guide</w:t>
      </w:r>
      <w:r>
        <w:t xml:space="preserve"> </w:t>
      </w:r>
      <w:r>
        <w:t xml:space="preserve">or an explicitly approved schema supplement;</w:t>
      </w:r>
    </w:p>
    <w:p>
      <w:pPr>
        <w:pStyle w:val="Compact"/>
        <w:numPr>
          <w:ilvl w:val="0"/>
          <w:numId w:val="1004"/>
        </w:numPr>
      </w:pPr>
      <w:r>
        <w:t xml:space="preserve">measured at the unit/scale required by the SOP.</w:t>
      </w:r>
    </w:p>
    <w:bookmarkEnd w:id="20"/>
    <w:bookmarkStart w:id="24" w:name="step-3-classify-capability"/>
    <w:p>
      <w:pPr>
        <w:pStyle w:val="Heading2"/>
      </w:pPr>
      <w:r>
        <w:t xml:space="preserve">Step 3 — Classify capability</w:t>
      </w:r>
    </w:p>
    <w:bookmarkStart w:id="21" w:name="supported"/>
    <w:p>
      <w:pPr>
        <w:pStyle w:val="Heading3"/>
      </w:pPr>
      <w:r>
        <w:t xml:space="preserve">SUPPORTED</w:t>
      </w:r>
    </w:p>
    <w:p>
      <w:pPr>
        <w:pStyle w:val="FirstParagraph"/>
      </w:pPr>
      <w:r>
        <w:t xml:space="preserve">All required inputs are verified present.</w:t>
      </w:r>
    </w:p>
    <w:p>
      <w:pPr>
        <w:pStyle w:val="BodyText"/>
      </w:pPr>
      <w:r>
        <w:t xml:space="preserve">The SOP may proceed to its design/diagnostic eligibility checks.</w:t>
      </w:r>
    </w:p>
    <w:bookmarkEnd w:id="21"/>
    <w:bookmarkStart w:id="22" w:name="partially-supported"/>
    <w:p>
      <w:pPr>
        <w:pStyle w:val="Heading3"/>
      </w:pPr>
      <w:r>
        <w:t xml:space="preserve">PARTIALLY SUPPORTED</w:t>
      </w:r>
    </w:p>
    <w:p>
      <w:pPr>
        <w:pStyle w:val="FirstParagraph"/>
      </w:pPr>
      <w:r>
        <w:t xml:space="preserve">A separable sub-question can be answered, but another requested component lacks a required input.</w:t>
      </w:r>
    </w:p>
    <w:p>
      <w:pPr>
        <w:pStyle w:val="BodyText"/>
      </w:pPr>
      <w:r>
        <w:t xml:space="preserve">Run only the supported component and name the missing input.</w:t>
      </w:r>
    </w:p>
    <w:bookmarkEnd w:id="22"/>
    <w:bookmarkStart w:id="23" w:name="unsupported"/>
    <w:p>
      <w:pPr>
        <w:pStyle w:val="Heading3"/>
      </w:pPr>
      <w:r>
        <w:t xml:space="preserve">UNSUPPORTED</w:t>
      </w:r>
    </w:p>
    <w:p>
      <w:pPr>
        <w:pStyle w:val="FirstParagraph"/>
      </w:pPr>
      <w:r>
        <w:t xml:space="preserve">A required substantive input is absent.</w:t>
      </w:r>
    </w:p>
    <w:p>
      <w:pPr>
        <w:pStyle w:val="BodyText"/>
      </w:pPr>
      <w:r>
        <w:t xml:space="preserve">The SOP is</w:t>
      </w:r>
      <w:r>
        <w:t xml:space="preserve"> </w:t>
      </w:r>
      <w:r>
        <w:rPr>
          <w:b/>
          <w:bCs/>
        </w:rPr>
        <w:t xml:space="preserve">ineligible for the current dataset/question</w:t>
      </w:r>
      <w:r>
        <w:t xml:space="preserve">.</w:t>
      </w:r>
    </w:p>
    <w:p>
      <w:pPr>
        <w:pStyle w:val="BodyText"/>
      </w:pPr>
      <w:r>
        <w:t xml:space="preserve">Do not run it and do not recommend it as a current-data next step.</w:t>
      </w:r>
    </w:p>
    <w:bookmarkEnd w:id="23"/>
    <w:bookmarkEnd w:id="24"/>
    <w:bookmarkStart w:id="25" w:name="no-automatic-proxies"/>
    <w:p>
      <w:pPr>
        <w:pStyle w:val="Heading2"/>
      </w:pPr>
      <w:r>
        <w:t xml:space="preserve">No automatic proxies</w:t>
      </w:r>
    </w:p>
    <w:p>
      <w:pPr>
        <w:pStyle w:val="FirstParagraph"/>
      </w:pPr>
      <w:r>
        <w:t xml:space="preserve">Do not substitute a related construct unless an approved SOP/schema explicitly authorizes the mapping.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overall_liking</w:t>
      </w:r>
      <w:r>
        <w:t xml:space="preserve"> </w:t>
      </w:r>
      <w:r>
        <w:t xml:space="preserve">≠ purchase intent;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overall_liking</w:t>
      </w:r>
      <w:r>
        <w:t xml:space="preserve"> </w:t>
      </w:r>
      <w:r>
        <w:t xml:space="preserve">≠ repurchase intent;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desc_berry_note</w:t>
      </w:r>
      <w:r>
        <w:t xml:space="preserve"> </w:t>
      </w:r>
      <w:r>
        <w:t xml:space="preserve">≠ berry JAR;</w:t>
      </w:r>
    </w:p>
    <w:p>
      <w:pPr>
        <w:pStyle w:val="Compact"/>
        <w:numPr>
          <w:ilvl w:val="0"/>
          <w:numId w:val="1005"/>
        </w:numPr>
      </w:pPr>
      <w:r>
        <w:t xml:space="preserve">protein/off-note comments ≠ quantitative protein intensity;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flavor_impact</w:t>
      </w:r>
      <w:r>
        <w:t xml:space="preserve"> </w:t>
      </w:r>
      <w:r>
        <w:t xml:space="preserve">≠ quality.</w:t>
      </w:r>
    </w:p>
    <w:bookmarkEnd w:id="25"/>
    <w:bookmarkStart w:id="26" w:name="sop-examples-are-conditional"/>
    <w:p>
      <w:pPr>
        <w:pStyle w:val="Heading2"/>
      </w:pPr>
      <w:r>
        <w:t xml:space="preserve">SOP examples are conditional</w:t>
      </w:r>
    </w:p>
    <w:p>
      <w:pPr>
        <w:pStyle w:val="FirstParagraph"/>
      </w:pPr>
      <w:r>
        <w:t xml:space="preserve">Question examples listed under “Use When” mean:</w:t>
      </w:r>
    </w:p>
    <w:p>
      <w:pPr>
        <w:pStyle w:val="BlockText"/>
      </w:pPr>
      <w:r>
        <w:t xml:space="preserve">use this SOP</w:t>
      </w:r>
      <w:r>
        <w:t xml:space="preserve"> </w:t>
      </w:r>
      <w:r>
        <w:rPr>
          <w:b/>
          <w:bCs/>
        </w:rPr>
        <w:t xml:space="preserve">if the construct and required variables exist</w:t>
      </w:r>
      <w:r>
        <w:t xml:space="preserve">.</w:t>
      </w:r>
    </w:p>
    <w:p>
      <w:pPr>
        <w:pStyle w:val="FirstParagraph"/>
      </w:pPr>
      <w:r>
        <w:t xml:space="preserve">They are not evidence that those variables exist in every dataset.</w:t>
      </w:r>
    </w:p>
    <w:bookmarkEnd w:id="26"/>
    <w:bookmarkStart w:id="27" w:name="recommendation-gate"/>
    <w:p>
      <w:pPr>
        <w:pStyle w:val="Heading2"/>
      </w:pPr>
      <w:r>
        <w:t xml:space="preserve">Recommendation gate</w:t>
      </w:r>
    </w:p>
    <w:p>
      <w:pPr>
        <w:pStyle w:val="FirstParagraph"/>
      </w:pPr>
      <w:r>
        <w:t xml:space="preserve">If a follow-up analysis fails this gate:</w:t>
      </w:r>
    </w:p>
    <w:p>
      <w:pPr>
        <w:pStyle w:val="Compact"/>
        <w:numPr>
          <w:ilvl w:val="0"/>
          <w:numId w:val="1006"/>
        </w:numPr>
      </w:pPr>
      <w:r>
        <w:t xml:space="preserve">omit it from Current-Data Next Steps; or</w:t>
      </w:r>
    </w:p>
    <w:p>
      <w:pPr>
        <w:pStyle w:val="Compact"/>
        <w:numPr>
          <w:ilvl w:val="0"/>
          <w:numId w:val="1006"/>
        </w:numPr>
      </w:pPr>
      <w:r>
        <w:t xml:space="preserve">place it explicitly under</w:t>
      </w:r>
      <w:r>
        <w:t xml:space="preserve"> </w:t>
      </w:r>
      <w:r>
        <w:rPr>
          <w:b/>
          <w:bCs/>
        </w:rPr>
        <w:t xml:space="preserve">Future Research / Future Data Collection</w:t>
      </w:r>
      <w:r>
        <w:t xml:space="preserve"> </w:t>
      </w:r>
      <w:r>
        <w:t xml:space="preserve">and identify what would need to be collected.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8.-binary-stop-rule-convention"/>
    <w:p>
      <w:pPr>
        <w:pStyle w:val="Heading1"/>
      </w:pPr>
      <w:r>
        <w:t xml:space="preserve">G8. Binary Stop-Rule Convention</w:t>
      </w:r>
    </w:p>
    <w:p>
      <w:pPr>
        <w:pStyle w:val="FirstParagraph"/>
      </w:pPr>
      <w:r>
        <w:t xml:space="preserve">Where an SOP defines a hard stop, the result from that method must not be substantively interpreted.</w:t>
      </w:r>
    </w:p>
    <w:bookmarkStart w:id="29" w:name="pre-fit-hard-stop"/>
    <w:p>
      <w:pPr>
        <w:pStyle w:val="Heading2"/>
      </w:pPr>
      <w:r>
        <w:t xml:space="preserve">Pre-fit hard stop</w:t>
      </w:r>
    </w:p>
    <w:p>
      <w:pPr>
        <w:pStyle w:val="FirstParagraph"/>
      </w:pPr>
      <w:r>
        <w:t xml:space="preserve">If a required condition can be checked before model fitting and fails:</w:t>
      </w:r>
    </w:p>
    <w:p>
      <w:pPr>
        <w:pStyle w:val="Compact"/>
        <w:numPr>
          <w:ilvl w:val="0"/>
          <w:numId w:val="1007"/>
        </w:numPr>
      </w:pPr>
      <w:r>
        <w:t xml:space="preserve">do not fit the substantive model;</w:t>
      </w:r>
    </w:p>
    <w:p>
      <w:pPr>
        <w:pStyle w:val="Compact"/>
        <w:numPr>
          <w:ilvl w:val="0"/>
          <w:numId w:val="1007"/>
        </w:numPr>
      </w:pPr>
      <w:r>
        <w:t xml:space="preserve">report the failed criterion;</w:t>
      </w:r>
    </w:p>
    <w:p>
      <w:pPr>
        <w:pStyle w:val="Compact"/>
        <w:numPr>
          <w:ilvl w:val="0"/>
          <w:numId w:val="1007"/>
        </w:numPr>
      </w:pPr>
      <w:r>
        <w:t xml:space="preserve">route to an approved alternative where available.</w:t>
      </w:r>
    </w:p>
    <w:p>
      <w:pPr>
        <w:pStyle w:val="FirstParagraph"/>
      </w:pPr>
      <w:r>
        <w:t xml:space="preserve">A missing required variable under G7-A is a</w:t>
      </w:r>
      <w:r>
        <w:t xml:space="preserve"> </w:t>
      </w:r>
      <w:r>
        <w:rPr>
          <w:b/>
          <w:bCs/>
        </w:rPr>
        <w:t xml:space="preserve">capability stop before analysis</w:t>
      </w:r>
      <w:r>
        <w:t xml:space="preserve">, not a model diagnostic failure.</w:t>
      </w:r>
    </w:p>
    <w:bookmarkEnd w:id="29"/>
    <w:bookmarkStart w:id="30" w:name="post-fit-hard-stop"/>
    <w:p>
      <w:pPr>
        <w:pStyle w:val="Heading2"/>
      </w:pPr>
      <w:r>
        <w:t xml:space="preserve">Post-fit hard stop</w:t>
      </w:r>
    </w:p>
    <w:p>
      <w:pPr>
        <w:pStyle w:val="FirstParagraph"/>
      </w:pPr>
      <w:r>
        <w:t xml:space="preserve">Some methods require candidate models to evaluate whether a valid solution exists.</w:t>
      </w:r>
    </w:p>
    <w:p>
      <w:pPr>
        <w:pStyle w:val="BodyText"/>
      </w:pPr>
      <w:r>
        <w:t xml:space="preserve">Candidate models may then be fit only for validation.</w:t>
      </w:r>
    </w:p>
    <w:p>
      <w:pPr>
        <w:pStyle w:val="BodyText"/>
      </w:pPr>
      <w:r>
        <w:t xml:space="preserve">If the validation stop rule fails:</w:t>
      </w:r>
    </w:p>
    <w:p>
      <w:pPr>
        <w:pStyle w:val="Compact"/>
        <w:numPr>
          <w:ilvl w:val="0"/>
          <w:numId w:val="1008"/>
        </w:numPr>
      </w:pPr>
      <w:r>
        <w:t xml:space="preserve">do not retain a final substantive solution;</w:t>
      </w:r>
    </w:p>
    <w:p>
      <w:pPr>
        <w:pStyle w:val="Compact"/>
        <w:numPr>
          <w:ilvl w:val="0"/>
          <w:numId w:val="1008"/>
        </w:numPr>
      </w:pPr>
      <w:r>
        <w:t xml:space="preserve">do not name/interpret failed clusters, topics, components, or drivers;</w:t>
      </w:r>
    </w:p>
    <w:p>
      <w:pPr>
        <w:pStyle w:val="Compact"/>
        <w:numPr>
          <w:ilvl w:val="0"/>
          <w:numId w:val="1008"/>
        </w:numPr>
      </w:pPr>
      <w:r>
        <w:t xml:space="preserve">do not generate the substantive result visualization;</w:t>
      </w:r>
    </w:p>
    <w:p>
      <w:pPr>
        <w:pStyle w:val="Compact"/>
        <w:numPr>
          <w:ilvl w:val="0"/>
          <w:numId w:val="1008"/>
        </w:numPr>
      </w:pPr>
      <w:r>
        <w:t xml:space="preserve">report the diagnostics that caused the halt.</w:t>
      </w:r>
    </w:p>
    <w:bookmarkEnd w:id="30"/>
    <w:bookmarkStart w:id="31" w:name="downgrade-and-proceed"/>
    <w:p>
      <w:pPr>
        <w:pStyle w:val="Heading2"/>
      </w:pPr>
      <w:r>
        <w:t xml:space="preserve">Downgrade-and-proceed</w:t>
      </w:r>
    </w:p>
    <w:p>
      <w:pPr>
        <w:pStyle w:val="FirstParagraph"/>
      </w:pPr>
      <w:r>
        <w:t xml:space="preserve">Allowed only when an SOP explicitly uses those words and defines:</w:t>
      </w:r>
    </w:p>
    <w:p>
      <w:pPr>
        <w:pStyle w:val="Compact"/>
        <w:numPr>
          <w:ilvl w:val="0"/>
          <w:numId w:val="1009"/>
        </w:numPr>
      </w:pPr>
      <w:r>
        <w:t xml:space="preserve">the condition;</w:t>
      </w:r>
    </w:p>
    <w:p>
      <w:pPr>
        <w:pStyle w:val="Compact"/>
        <w:numPr>
          <w:ilvl w:val="0"/>
          <w:numId w:val="1009"/>
        </w:numPr>
      </w:pPr>
      <w:r>
        <w:t xml:space="preserve">the downgraded interpretation;</w:t>
      </w:r>
    </w:p>
    <w:p>
      <w:pPr>
        <w:pStyle w:val="Compact"/>
        <w:numPr>
          <w:ilvl w:val="0"/>
          <w:numId w:val="1009"/>
        </w:numPr>
      </w:pPr>
      <w:r>
        <w:t xml:space="preserve">required warning language.</w:t>
      </w:r>
    </w:p>
    <w:p>
      <w:pPr>
        <w:pStyle w:val="FirstParagraph"/>
      </w:pPr>
      <w:r>
        <w:t xml:space="preserve">If an SOP does not explicitly authorize downgrade-and-proceed, assume</w:t>
      </w:r>
      <w:r>
        <w:t xml:space="preserve"> </w:t>
      </w:r>
      <w:r>
        <w:rPr>
          <w:b/>
          <w:bCs/>
        </w:rPr>
        <w:t xml:space="preserve">hard stop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4b0b860d2860ff5da01b343724dcf130fdae74d"/>
    <w:p>
      <w:pPr>
        <w:pStyle w:val="Heading1"/>
      </w:pPr>
      <w:r>
        <w:t xml:space="preserve">G9. Numeric Diagnostic Thresholds and Mandatory Disclosure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Qualitative instructions such as “check convergence” are not sufficient for this project.</w:t>
      </w:r>
    </w:p>
    <w:p>
      <w:pPr>
        <w:pStyle w:val="BodyText"/>
      </w:pPr>
      <w:r>
        <w:t xml:space="preserve">Analyses with diagnostics must use explicit operational thresholds.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project governance rules for this workshop dataset</w:t>
      </w:r>
      <w:r>
        <w:t xml:space="preserve">, not universal statistical laws.</w:t>
      </w:r>
    </w:p>
    <w:bookmarkEnd w:id="33"/>
    <w:bookmarkStart w:id="37" w:name="status-levels"/>
    <w:p>
      <w:pPr>
        <w:pStyle w:val="Heading2"/>
      </w:pPr>
      <w:r>
        <w:t xml:space="preserve">Status levels</w:t>
      </w:r>
    </w:p>
    <w:bookmarkStart w:id="34" w:name="pass"/>
    <w:p>
      <w:pPr>
        <w:pStyle w:val="Heading3"/>
      </w:pPr>
      <w:r>
        <w:t xml:space="preserve">PASS</w:t>
      </w:r>
    </w:p>
    <w:p>
      <w:pPr>
        <w:pStyle w:val="FirstParagraph"/>
      </w:pPr>
      <w:r>
        <w:t xml:space="preserve">Within approved operating range.</w:t>
      </w:r>
    </w:p>
    <w:bookmarkEnd w:id="34"/>
    <w:bookmarkStart w:id="35" w:name="warning-sensitivity-required"/>
    <w:p>
      <w:pPr>
        <w:pStyle w:val="Heading3"/>
      </w:pPr>
      <w:r>
        <w:t xml:space="preserve">WARNING / SENSITIVITY REQUIRED</w:t>
      </w:r>
    </w:p>
    <w:p>
      <w:pPr>
        <w:pStyle w:val="FirstParagraph"/>
      </w:pPr>
      <w:r>
        <w:t xml:space="preserve">Issue must be named, quantified, disclosed, and followed by the required sensitivity procedure when specified.</w:t>
      </w:r>
    </w:p>
    <w:bookmarkEnd w:id="35"/>
    <w:bookmarkStart w:id="36" w:name="hard-stop"/>
    <w:p>
      <w:pPr>
        <w:pStyle w:val="Heading3"/>
      </w:pPr>
      <w:r>
        <w:t xml:space="preserve">HARD STOP</w:t>
      </w:r>
    </w:p>
    <w:p>
      <w:pPr>
        <w:pStyle w:val="FirstParagraph"/>
      </w:pPr>
      <w:r>
        <w:t xml:space="preserve">The substantive result from that method must not be interpreted.</w:t>
      </w:r>
    </w:p>
    <w:bookmarkEnd w:id="36"/>
    <w:bookmarkEnd w:id="37"/>
    <w:bookmarkStart w:id="38" w:name="mandatory-diagnostics-block"/>
    <w:p>
      <w:pPr>
        <w:pStyle w:val="Heading2"/>
      </w:pPr>
      <w:r>
        <w:t xml:space="preserve">Mandatory diagnostics block</w:t>
      </w:r>
    </w:p>
    <w:p>
      <w:pPr>
        <w:pStyle w:val="FirstParagraph"/>
      </w:pPr>
      <w:r>
        <w:t xml:space="preserve">Every inferential, clustering, nonlinear, PLS, penalty-bootstrap, or unsupervised-topic analysis must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</w:tr>
    </w:tbl>
    <w:p>
      <w:pPr>
        <w:pStyle w:val="BodyText"/>
      </w:pPr>
      <w:r>
        <w:t xml:space="preserve">Name every failed/warning model individually.</w:t>
      </w:r>
    </w:p>
    <w:p>
      <w:pPr>
        <w:pStyle w:val="BodyText"/>
      </w:pPr>
      <w:r>
        <w:t xml:space="preserve">Do not hide failures inside ranges.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g9-a.-mixed-effects-model-thresholds"/>
    <w:p>
      <w:pPr>
        <w:pStyle w:val="Heading1"/>
      </w:pPr>
      <w:r>
        <w:t xml:space="preserve">G9-A. Mixed-Effects Model Thresholds</w:t>
      </w:r>
    </w:p>
    <w:p>
      <w:pPr>
        <w:pStyle w:val="FirstParagraph"/>
      </w:pPr>
      <w:r>
        <w:t xml:space="preserve">Applies to SOP-02, SOP-03, SOP-04, SOP-10, and SOP-11.</w:t>
      </w:r>
    </w:p>
    <w:bookmarkStart w:id="40" w:name="approved-optimizer-sequence"/>
    <w:p>
      <w:pPr>
        <w:pStyle w:val="Heading2"/>
      </w:pPr>
      <w:r>
        <w:t xml:space="preserve">Approved optimizer sequence</w:t>
      </w:r>
    </w:p>
    <w:p>
      <w:pPr>
        <w:pStyle w:val="FirstParagraph"/>
      </w:pPr>
      <w:r>
        <w:t xml:space="preserve">Use the statsmodels MixedLM default sequence unless reviewed otherwise:</w:t>
      </w:r>
    </w:p>
    <w:p>
      <w:pPr>
        <w:pStyle w:val="SourceCode"/>
      </w:pPr>
      <w:r>
        <w:rPr>
          <w:rStyle w:val="VerbatimChar"/>
        </w:rPr>
        <w:t xml:space="preserve">BFGS → L-BFGS → Conjugate Gradient (CG)</w:t>
      </w:r>
    </w:p>
    <w:p>
      <w:pPr>
        <w:pStyle w:val="FirstParagraph"/>
      </w:pPr>
      <w:r>
        <w:t xml:space="preserve">Do not keep trying arbitrary optimizers until one produces a favorable result.</w:t>
      </w:r>
    </w:p>
    <w:bookmarkEnd w:id="40"/>
    <w:bookmarkStart w:id="41" w:name="downgrade-and-proceed-rule"/>
    <w:p>
      <w:pPr>
        <w:pStyle w:val="Heading2"/>
      </w:pPr>
      <w:r>
        <w:t xml:space="preserve">Downgrade-and-proceed rule</w:t>
      </w:r>
    </w:p>
    <w:p>
      <w:pPr>
        <w:pStyle w:val="FirstParagraph"/>
      </w:pPr>
      <w:r>
        <w:t xml:space="preserve">Downgrade-and-proceed is authorized only for A3–A7 warning/sensitivity states.</w:t>
      </w:r>
    </w:p>
    <w:p>
      <w:pPr>
        <w:pStyle w:val="BodyText"/>
      </w:pPr>
      <w:r>
        <w:t xml:space="preserve">Proceed only when:</w:t>
      </w:r>
    </w:p>
    <w:p>
      <w:pPr>
        <w:pStyle w:val="Compact"/>
        <w:numPr>
          <w:ilvl w:val="0"/>
          <w:numId w:val="1010"/>
        </w:numPr>
      </w:pPr>
      <w:r>
        <w:t xml:space="preserve">the primary mixed model converged;</w:t>
      </w:r>
    </w:p>
    <w:p>
      <w:pPr>
        <w:pStyle w:val="Compact"/>
        <w:numPr>
          <w:ilvl w:val="0"/>
          <w:numId w:val="1010"/>
        </w:numPr>
      </w:pPr>
      <w:r>
        <w:t xml:space="preserve">no A2 hard-stop condition occurred;</w:t>
      </w:r>
    </w:p>
    <w:p>
      <w:pPr>
        <w:pStyle w:val="Compact"/>
        <w:numPr>
          <w:ilvl w:val="0"/>
          <w:numId w:val="1010"/>
        </w:numPr>
      </w:pPr>
      <w:r>
        <w:t xml:space="preserve">the required repeated-measures sensitivity analysis was completed; and</w:t>
      </w:r>
    </w:p>
    <w:p>
      <w:pPr>
        <w:pStyle w:val="Compact"/>
        <w:numPr>
          <w:ilvl w:val="0"/>
          <w:numId w:val="1010"/>
        </w:numPr>
      </w:pPr>
      <w:r>
        <w:t xml:space="preserve">the substantive conclusion was directionally consistent.</w:t>
      </w:r>
    </w:p>
    <w:p>
      <w:pPr>
        <w:pStyle w:val="FirstParagraph"/>
      </w:pPr>
      <w:r>
        <w:t xml:space="preserve">If sensitivity materially changes the direction, planned contrast support, or grouping used for interpretation:</w:t>
      </w:r>
    </w:p>
    <w:p>
      <w:pPr>
        <w:pStyle w:val="Compact"/>
        <w:numPr>
          <w:ilvl w:val="0"/>
          <w:numId w:val="1011"/>
        </w:numPr>
      </w:pPr>
      <w:r>
        <w:t xml:space="preserve">label result</w:t>
      </w:r>
      <w:r>
        <w:t xml:space="preserve"> </w:t>
      </w:r>
      <w:r>
        <w:rPr>
          <w:b/>
          <w:bCs/>
        </w:rPr>
        <w:t xml:space="preserve">model-sensitive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do not use compact significance letters;</w:t>
      </w:r>
    </w:p>
    <w:p>
      <w:pPr>
        <w:pStyle w:val="Compact"/>
        <w:numPr>
          <w:ilvl w:val="0"/>
          <w:numId w:val="1011"/>
        </w:numPr>
      </w:pPr>
      <w:r>
        <w:t xml:space="preserve">do not present one definitive inferential conclusion.</w:t>
      </w:r>
    </w:p>
    <w:p>
      <w:pPr>
        <w:pStyle w:val="FirstParagraph"/>
      </w:pPr>
      <w:r>
        <w:t xml:space="preserve">A1 and A2 are always hard stops.</w:t>
      </w:r>
    </w:p>
    <w:bookmarkEnd w:id="41"/>
    <w:bookmarkStart w:id="42" w:name="a1.-optimizer-convergence"/>
    <w:p>
      <w:pPr>
        <w:pStyle w:val="Heading2"/>
      </w:pPr>
      <w:r>
        <w:t xml:space="preserve">A1. Optimizer Convergence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result.converged == True</w:t>
      </w:r>
    </w:p>
    <w:p>
      <w:pPr>
        <w:pStyle w:val="FirstParagraph"/>
      </w:pPr>
      <w:r>
        <w:rPr>
          <w:b/>
          <w:bCs/>
        </w:rPr>
        <w:t xml:space="preserve">HARD STOP</w:t>
      </w:r>
      <w:r>
        <w:t xml:space="preserve"> </w:t>
      </w:r>
      <w:r>
        <w:t xml:space="preserve">if false, optimization fails after approved sequence, or final convergence warning indicates optimum not reached.</w:t>
      </w:r>
    </w:p>
    <w:bookmarkEnd w:id="42"/>
    <w:bookmarkStart w:id="43" w:name="Xd22adc7c1ee5fd74f97557ae0e86087da7f2a95"/>
    <w:p>
      <w:pPr>
        <w:pStyle w:val="Heading2"/>
      </w:pPr>
      <w:r>
        <w:t xml:space="preserve">A2. Singular Random-Effects Covariance / Invalid Hessian</w:t>
      </w:r>
    </w:p>
    <w:p>
      <w:pPr>
        <w:pStyle w:val="FirstParagraph"/>
      </w:pPr>
      <w:r>
        <w:rPr>
          <w:b/>
          <w:bCs/>
        </w:rPr>
        <w:t xml:space="preserve">HARD STOP</w:t>
      </w:r>
      <w:r>
        <w:t xml:space="preserve"> </w:t>
      </w:r>
      <w:r>
        <w:t xml:space="preserve">if any occur: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Random effects covariance is singular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pseudo-inverse/singular handling is required for the fitted covariance;</w:t>
      </w:r>
    </w:p>
    <w:p>
      <w:pPr>
        <w:pStyle w:val="Compact"/>
        <w:numPr>
          <w:ilvl w:val="0"/>
          <w:numId w:val="1012"/>
        </w:numPr>
      </w:pPr>
      <w:r>
        <w:t xml:space="preserve">final Hessian is not positive definite;</w:t>
      </w:r>
    </w:p>
    <w:p>
      <w:pPr>
        <w:pStyle w:val="Compact"/>
        <w:numPr>
          <w:ilvl w:val="0"/>
          <w:numId w:val="1012"/>
        </w:numPr>
      </w:pPr>
      <w:r>
        <w:t xml:space="preserve">covariance inversion needed for standard errors fails.</w:t>
      </w:r>
    </w:p>
    <w:bookmarkEnd w:id="43"/>
    <w:bookmarkStart w:id="44" w:name="a3.-boundary-random-effect-variance"/>
    <w:p>
      <w:pPr>
        <w:pStyle w:val="Heading2"/>
      </w:pPr>
      <w:r>
        <w:t xml:space="preserve">A3. Boundary Random-Effect Variance</w:t>
      </w:r>
    </w:p>
    <w:p>
      <w:pPr>
        <w:pStyle w:val="FirstParagraph"/>
      </w:pPr>
      <w:r>
        <w:t xml:space="preserve">Warning threshold:</w:t>
      </w:r>
    </w:p>
    <w:p>
      <w:pPr>
        <w:pStyle w:val="SourceCode"/>
      </w:pPr>
      <w:r>
        <w:rPr>
          <w:rStyle w:val="VerbatimChar"/>
        </w:rPr>
        <w:t xml:space="preserve">estimated random-intercept variance &lt; 0.01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3"/>
        </w:numPr>
      </w:pPr>
      <w:r>
        <w:t xml:space="preserve">disclose;</w:t>
      </w:r>
    </w:p>
    <w:p>
      <w:pPr>
        <w:pStyle w:val="Compact"/>
        <w:numPr>
          <w:ilvl w:val="0"/>
          <w:numId w:val="1013"/>
        </w:numPr>
      </w:pPr>
      <w:r>
        <w:t xml:space="preserve">calculate ICC;</w:t>
      </w:r>
    </w:p>
    <w:p>
      <w:pPr>
        <w:pStyle w:val="Compact"/>
        <w:numPr>
          <w:ilvl w:val="0"/>
          <w:numId w:val="1013"/>
        </w:numPr>
      </w:pPr>
      <w:r>
        <w:t xml:space="preserve">perform approved repeated-measures sensitivity analysis.</w:t>
      </w:r>
    </w:p>
    <w:bookmarkEnd w:id="44"/>
    <w:bookmarkStart w:id="45" w:name="a4.-near-zero-icc"/>
    <w:p>
      <w:pPr>
        <w:pStyle w:val="Heading2"/>
      </w:pPr>
      <w:r>
        <w:t xml:space="preserve">A4. Near-Zero ICC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ICC &lt; 0.01</w:t>
      </w:r>
    </w:p>
    <w:p>
      <w:pPr>
        <w:pStyle w:val="FirstParagraph"/>
      </w:pPr>
      <w:r>
        <w:t xml:space="preserve">→ WARNING / SENSITIVITY REQUIRED.</w:t>
      </w:r>
    </w:p>
    <w:p>
      <w:pPr>
        <w:pStyle w:val="BodyText"/>
      </w:pPr>
      <w:r>
        <w:t xml:space="preserve">Use an approved repeated-measures sensitivity approach such as a panelist fixed-effect model when compatible with the question.</w:t>
      </w:r>
    </w:p>
    <w:p>
      <w:pPr>
        <w:pStyle w:val="BodyText"/>
      </w:pPr>
      <w:r>
        <w:t xml:space="preserve">If the substantive conclusion changes materially, label it model-sensitive and do not use compact significance letters.</w:t>
      </w:r>
    </w:p>
    <w:bookmarkEnd w:id="45"/>
    <w:bookmarkStart w:id="46" w:name="a5.-residual-distribution"/>
    <w:p>
      <w:pPr>
        <w:pStyle w:val="Heading2"/>
      </w:pPr>
      <w:r>
        <w:t xml:space="preserve">A5. Residual Distribution</w:t>
      </w:r>
    </w:p>
    <w:p>
      <w:pPr>
        <w:pStyle w:val="FirstParagraph"/>
      </w:pPr>
      <w:r>
        <w:t xml:space="preserve">Use residual diagnostics rather than requiring perfect normality.</w:t>
      </w:r>
    </w:p>
    <w:p>
      <w:pPr>
        <w:pStyle w:val="BodyText"/>
      </w:pPr>
      <w:r>
        <w:t xml:space="preserve">Warning:</w:t>
      </w:r>
    </w:p>
    <w:p>
      <w:pPr>
        <w:pStyle w:val="SourceCode"/>
      </w:pPr>
      <w:r>
        <w:rPr>
          <w:rStyle w:val="VerbatimChar"/>
        </w:rPr>
        <w:t xml:space="preserve">formal normality test p &lt; 0.01</w:t>
      </w:r>
    </w:p>
    <w:p>
      <w:pPr>
        <w:pStyle w:val="FirstParagraph"/>
      </w:pPr>
      <w:r>
        <w:t xml:space="preserve">Sensitivity required if either:</w:t>
      </w:r>
    </w:p>
    <w:p>
      <w:pPr>
        <w:pStyle w:val="SourceCode"/>
      </w:pPr>
      <w:r>
        <w:rPr>
          <w:rStyle w:val="VerbatimChar"/>
        </w:rPr>
        <w:t xml:space="preserve">|residual skewness| &gt; 1.0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Pearson residual kurtosis &gt; 5.0</w:t>
      </w:r>
    </w:p>
    <w:p>
      <w:pPr>
        <w:pStyle w:val="FirstParagraph"/>
      </w:pPr>
      <w:r>
        <w:t xml:space="preserve">A formal normality p-value alone is not a hard stop.</w:t>
      </w:r>
    </w:p>
    <w:p>
      <w:pPr>
        <w:pStyle w:val="BodyText"/>
      </w:pPr>
      <w:r>
        <w:t xml:space="preserve">Name every outcome model crossing thresholds.</w:t>
      </w:r>
    </w:p>
    <w:bookmarkEnd w:id="46"/>
    <w:bookmarkStart w:id="49" w:name="a6.-residual-heteroscedasticity"/>
    <w:p>
      <w:pPr>
        <w:pStyle w:val="Heading2"/>
      </w:pPr>
      <w:r>
        <w:t xml:space="preserve">A6. Residual Heteroscedasticity</w:t>
      </w:r>
    </w:p>
    <w:p>
      <w:pPr>
        <w:pStyle w:val="FirstParagraph"/>
      </w:pPr>
      <w:r>
        <w:t xml:space="preserve">Calculate residual variance by product:</w:t>
      </w:r>
    </w:p>
    <w:p>
      <w:pPr>
        <w:pStyle w:val="SourceCode"/>
      </w:pPr>
      <w:r>
        <w:rPr>
          <w:rStyle w:val="VerbatimChar"/>
        </w:rPr>
        <w:t xml:space="preserve">variance_ratio = max(product residual variance) / min(product residual variance)</w:t>
      </w:r>
    </w:p>
    <w:p>
      <w:pPr>
        <w:pStyle w:val="FirstParagraph"/>
      </w:pPr>
      <w:r>
        <w:t xml:space="preserve">Also run median-centered Levene/Brown-Forsythe.</w:t>
      </w:r>
    </w:p>
    <w:bookmarkStart w:id="47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Either:</w:t>
      </w:r>
    </w:p>
    <w:p>
      <w:pPr>
        <w:pStyle w:val="SourceCode"/>
      </w:pPr>
      <w:r>
        <w:rPr>
          <w:rStyle w:val="VerbatimChar"/>
        </w:rPr>
        <w:t xml:space="preserve">p &lt; 0.01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variance_ratio &gt; 2.0</w:t>
      </w:r>
    </w:p>
    <w:bookmarkEnd w:id="47"/>
    <w:bookmarkStart w:id="48" w:name="sensitivity-required"/>
    <w:p>
      <w:pPr>
        <w:pStyle w:val="Heading3"/>
      </w:pPr>
      <w:r>
        <w:t xml:space="preserve">Sensitivity required</w:t>
      </w:r>
    </w:p>
    <w:p>
      <w:pPr>
        <w:pStyle w:val="FirstParagraph"/>
      </w:pPr>
      <w:r>
        <w:t xml:space="preserve">Either:</w:t>
      </w:r>
    </w:p>
    <w:p>
      <w:pPr>
        <w:pStyle w:val="SourceCode"/>
      </w:pPr>
      <w:r>
        <w:rPr>
          <w:rStyle w:val="VerbatimChar"/>
        </w:rPr>
        <w:t xml:space="preserve">p &lt; 0.01 AND variance_ratio &gt; 2.0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variance_ratio &gt; 4.0</w:t>
      </w:r>
    </w:p>
    <w:bookmarkEnd w:id="48"/>
    <w:bookmarkEnd w:id="49"/>
    <w:bookmarkStart w:id="50" w:name="a7.-extreme-residuals"/>
    <w:p>
      <w:pPr>
        <w:pStyle w:val="Heading2"/>
      </w:pPr>
      <w:r>
        <w:t xml:space="preserve">A7. Extreme Residuals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|residual| &gt; 3.0</w:t>
      </w:r>
      <w:r>
        <w:t xml:space="preserve"> </w:t>
      </w:r>
      <w:r>
        <w:t xml:space="preserve">→ flag observation</w:t>
      </w:r>
    </w:p>
    <w:p>
      <w:pPr>
        <w:pStyle w:val="Compact"/>
        <w:numPr>
          <w:ilvl w:val="0"/>
          <w:numId w:val="1014"/>
        </w:numPr>
      </w:pPr>
      <w:r>
        <w:t xml:space="preserve">more than 1% of analyzed rows with</w:t>
      </w:r>
      <w:r>
        <w:t xml:space="preserve"> </w:t>
      </w:r>
      <w:r>
        <w:rPr>
          <w:rStyle w:val="VerbatimChar"/>
        </w:rPr>
        <w:t xml:space="preserve">|residual| &gt; 3.0</w:t>
      </w:r>
      <w:r>
        <w:t xml:space="preserve"> </w:t>
      </w:r>
      <w:r>
        <w:t xml:space="preserve">→ SENSITIVITY REQUIRED</w:t>
      </w:r>
    </w:p>
    <w:p>
      <w:pPr>
        <w:pStyle w:val="Compact"/>
        <w:numPr>
          <w:ilvl w:val="0"/>
          <w:numId w:val="1014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|residual| &gt; 4.0</w:t>
      </w:r>
      <w:r>
        <w:t xml:space="preserve"> </w:t>
      </w:r>
      <w:r>
        <w:t xml:space="preserve">→ SENSITIVITY REQUIRED</w:t>
      </w:r>
    </w:p>
    <w:p>
      <w:pPr>
        <w:pStyle w:val="FirstParagraph"/>
      </w:pPr>
      <w:r>
        <w:t xml:space="preserve">Never delete observations automatically.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g9-b.-jar-penalty-thresholds"/>
    <w:p>
      <w:pPr>
        <w:pStyle w:val="Heading1"/>
      </w:pPr>
      <w:r>
        <w:t xml:space="preserve">G9-B. JAR Penalty Thresholds</w:t>
      </w:r>
    </w:p>
    <w:p>
      <w:pPr>
        <w:pStyle w:val="FirstParagraph"/>
      </w:pPr>
      <w:r>
        <w:t xml:space="preserve">Applies to SOP-08.</w:t>
      </w:r>
    </w:p>
    <w:p>
      <w:pPr>
        <w:pStyle w:val="BodyText"/>
      </w:pPr>
      <w:r>
        <w:t xml:space="preserve">The required JAR attribute itself must first pass G7-A. A descriptive attribute cannot replace a missing JAR variable.</w:t>
      </w:r>
    </w:p>
    <w:p>
      <w:pPr>
        <w:pStyle w:val="BodyText"/>
      </w:pPr>
      <w:r>
        <w:t xml:space="preserve">Let:</w:t>
      </w:r>
    </w:p>
    <w:p>
      <w:pPr>
        <w:pStyle w:val="SourceCode"/>
      </w:pPr>
      <w:r>
        <w:rPr>
          <w:rStyle w:val="VerbatimChar"/>
        </w:rPr>
        <w:t xml:space="preserve">N_valid = number of valid product × attribute responses</w:t>
      </w:r>
      <w:r>
        <w:br/>
      </w:r>
      <w:r>
        <w:rPr>
          <w:rStyle w:val="VerbatimChar"/>
        </w:rPr>
        <w:t xml:space="preserve">minimum_group_n = max(10, ceiling(0.20 × N_valid))</w:t>
      </w:r>
    </w:p>
    <w:p>
      <w:pPr>
        <w:pStyle w:val="FirstParagraph"/>
      </w:pPr>
      <w:r>
        <w:t xml:space="preserve">For the current 50-consumer complete design:</w:t>
      </w:r>
    </w:p>
    <w:p>
      <w:pPr>
        <w:pStyle w:val="SourceCode"/>
      </w:pPr>
      <w:r>
        <w:rPr>
          <w:rStyle w:val="VerbatimChar"/>
        </w:rPr>
        <w:t xml:space="preserve">minimum_group_n = 10</w:t>
      </w:r>
    </w:p>
    <w:bookmarkStart w:id="52" w:name="eligibility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For Too Little or Too Much penalty:</w:t>
      </w:r>
    </w:p>
    <w:p>
      <w:pPr>
        <w:pStyle w:val="SourceCode"/>
      </w:pPr>
      <w:r>
        <w:rPr>
          <w:rStyle w:val="VerbatimChar"/>
        </w:rPr>
        <w:t xml:space="preserve">N_JAR &gt;= minimum_group_n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N_deviation &gt;= minimum_group_n</w:t>
      </w:r>
    </w:p>
    <w:p>
      <w:pPr>
        <w:pStyle w:val="FirstParagraph"/>
      </w:pPr>
      <w:r>
        <w:rPr>
          <w:b/>
          <w:bCs/>
        </w:rPr>
        <w:t xml:space="preserve">HARD STOP for that penalty cell</w:t>
      </w:r>
      <w:r>
        <w:t xml:space="preserve"> </w:t>
      </w:r>
      <w:r>
        <w:t xml:space="preserve">if either fails.</w:t>
      </w:r>
    </w:p>
    <w:p>
      <w:pPr>
        <w:pStyle w:val="BodyText"/>
      </w:pPr>
      <w:r>
        <w:t xml:space="preserve">Report N_JAR, N_deviation, prevalence, and which group failed.</w:t>
      </w:r>
    </w:p>
    <w:bookmarkEnd w:id="52"/>
    <w:bookmarkStart w:id="53" w:name="bootstrap"/>
    <w:p>
      <w:pPr>
        <w:pStyle w:val="Heading2"/>
      </w:pPr>
      <w:r>
        <w:t xml:space="preserve">Bootstrap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9,999 bootstrap resamples</w:t>
      </w:r>
      <w:r>
        <w:br/>
      </w:r>
      <w:r>
        <w:rPr>
          <w:rStyle w:val="VerbatimChar"/>
        </w:rPr>
        <w:t xml:space="preserve">95% CI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BCa preferred</w:t>
      </w:r>
    </w:p>
    <w:p>
      <w:pPr>
        <w:pStyle w:val="FirstParagraph"/>
      </w:pPr>
      <w:r>
        <w:t xml:space="preserve">Hard stop on bootstrap-supported interpretation if:</w:t>
      </w:r>
    </w:p>
    <w:p>
      <w:pPr>
        <w:pStyle w:val="Compact"/>
        <w:numPr>
          <w:ilvl w:val="0"/>
          <w:numId w:val="1015"/>
        </w:numPr>
      </w:pPr>
      <w:r>
        <w:t xml:space="preserve">interval contains NaN;</w:t>
      </w:r>
    </w:p>
    <w:p>
      <w:pPr>
        <w:pStyle w:val="Compact"/>
        <w:numPr>
          <w:ilvl w:val="0"/>
          <w:numId w:val="1015"/>
        </w:numPr>
      </w:pPr>
      <w:r>
        <w:t xml:space="preserve">degenerate-data warning occurs;</w:t>
      </w:r>
    </w:p>
    <w:p>
      <w:pPr>
        <w:pStyle w:val="Compact"/>
        <w:numPr>
          <w:ilvl w:val="0"/>
          <w:numId w:val="1015"/>
        </w:numPr>
      </w:pPr>
      <w:r>
        <w:t xml:space="preserve">bootstrap SE is non-finite.</w:t>
      </w:r>
    </w:p>
    <w:p>
      <w:pPr>
        <w:pStyle w:val="FirstParagraph"/>
      </w:pPr>
      <w:r>
        <w:t xml:space="preserve">Raw descriptive group means may still be reported if useful, but not as robust bootstrap-supported penalty results.</w:t>
      </w:r>
    </w:p>
    <w:bookmarkEnd w:id="53"/>
    <w:bookmarkStart w:id="54" w:name="workshop-optimization-priority-threshold"/>
    <w:p>
      <w:pPr>
        <w:pStyle w:val="Heading2"/>
      </w:pPr>
      <w:r>
        <w:t xml:space="preserve">Workshop optimization-priority threshold</w:t>
      </w:r>
    </w:p>
    <w:p>
      <w:pPr>
        <w:pStyle w:val="FirstParagraph"/>
      </w:pPr>
      <w:r>
        <w:t xml:space="preserve">Flag as a workshop optimization priority only when all are true:</w:t>
      </w:r>
    </w:p>
    <w:p>
      <w:pPr>
        <w:pStyle w:val="SourceCode"/>
      </w:pPr>
      <w:r>
        <w:rPr>
          <w:rStyle w:val="VerbatimChar"/>
        </w:rPr>
        <w:t xml:space="preserve">deviation prevalence &gt;= 20%</w:t>
      </w:r>
      <w:r>
        <w:br/>
      </w:r>
      <w:r>
        <w:rPr>
          <w:rStyle w:val="VerbatimChar"/>
        </w:rPr>
        <w:t xml:space="preserve">penalty magnitude &gt;= 0.50 hedonic points</w:t>
      </w:r>
      <w:r>
        <w:br/>
      </w:r>
      <w:r>
        <w:rPr>
          <w:rStyle w:val="VerbatimChar"/>
        </w:rPr>
        <w:t xml:space="preserve">95% bootstrap CI lower bound &gt; 0</w:t>
      </w:r>
    </w:p>
    <w:p>
      <w:pPr>
        <w:pStyle w:val="FirstParagraph"/>
      </w:pPr>
      <w:r>
        <w:t xml:space="preserve">These are project decision thresholds, not universal industry standards.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g9-c.-pca-thresholds"/>
    <w:p>
      <w:pPr>
        <w:pStyle w:val="Heading1"/>
      </w:pPr>
      <w:r>
        <w:t xml:space="preserve">G9-C. PCA Thresholds</w:t>
      </w:r>
    </w:p>
    <w:p>
      <w:pPr>
        <w:pStyle w:val="FirstParagraph"/>
      </w:pPr>
      <w:r>
        <w:t xml:space="preserve">Applies to SOP-05 and preference-map PCA where relevant.</w:t>
      </w:r>
    </w:p>
    <w:bookmarkStart w:id="56" w:name="c1.-zero-variance"/>
    <w:p>
      <w:pPr>
        <w:pStyle w:val="Heading2"/>
      </w:pPr>
      <w:r>
        <w:t xml:space="preserve">C1. Zero variance</w:t>
      </w:r>
    </w:p>
    <w:p>
      <w:pPr>
        <w:pStyle w:val="FirstParagraph"/>
      </w:pPr>
      <w:r>
        <w:t xml:space="preserve">A predictor with:</w:t>
      </w:r>
    </w:p>
    <w:p>
      <w:pPr>
        <w:pStyle w:val="SourceCode"/>
      </w:pPr>
      <w:r>
        <w:rPr>
          <w:rStyle w:val="VerbatimChar"/>
        </w:rPr>
        <w:t xml:space="preserve">SD == 0</w:t>
      </w:r>
    </w:p>
    <w:p>
      <w:pPr>
        <w:pStyle w:val="FirstParagraph"/>
      </w:pPr>
      <w:r>
        <w:t xml:space="preserve">cannot contribute to PCA.</w:t>
      </w:r>
    </w:p>
    <w:p>
      <w:pPr>
        <w:pStyle w:val="BodyText"/>
      </w:pPr>
      <w:r>
        <w:t xml:space="preserve">Hard stop the PCA workflow until it is removed under the SOP and the removal is disclosed.</w:t>
      </w:r>
    </w:p>
    <w:p>
      <w:pPr>
        <w:pStyle w:val="BodyText"/>
      </w:pPr>
      <w:r>
        <w:t xml:space="preserve">Do not silently drop it.</w:t>
      </w:r>
    </w:p>
    <w:bookmarkEnd w:id="56"/>
    <w:bookmarkStart w:id="57" w:name="c2.-two-dimensional-map-adequacy"/>
    <w:p>
      <w:pPr>
        <w:pStyle w:val="Heading2"/>
      </w:pPr>
      <w:r>
        <w:t xml:space="preserve">C2. Two-dimensional map adequacy</w:t>
      </w:r>
    </w:p>
    <w:p>
      <w:pPr>
        <w:pStyle w:val="FirstParagraph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PC1 variance explained + PC2 variance explained</w:t>
      </w:r>
    </w:p>
    <w:p>
      <w:pPr>
        <w:pStyle w:val="FirstParagraph"/>
      </w:pPr>
      <w:r>
        <w:t xml:space="preserve">Interpretation thresholds: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&gt;= 60%</w:t>
      </w:r>
      <w:r>
        <w:t xml:space="preserve"> </w:t>
      </w:r>
      <w:r>
        <w:t xml:space="preserve">→ strong 2D workshop summary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50% to &lt;60%</w:t>
      </w:r>
      <w:r>
        <w:t xml:space="preserve"> </w:t>
      </w:r>
      <w:r>
        <w:t xml:space="preserve">→ usable with caution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40% to &lt;50%</w:t>
      </w:r>
      <w:r>
        <w:t xml:space="preserve"> </w:t>
      </w:r>
      <w:r>
        <w:t xml:space="preserve">→ exploratory / limited 2D representation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&lt;40%</w:t>
      </w:r>
      <w:r>
        <w:t xml:space="preserve"> </w:t>
      </w:r>
      <w:r>
        <w:t xml:space="preserve">→ do not summarize the category primarily from PC1/PC2</w:t>
      </w:r>
    </w:p>
    <w:p>
      <w:pPr>
        <w:pStyle w:val="FirstParagraph"/>
      </w:pPr>
      <w:r>
        <w:t xml:space="preserve">PCA itself is not hard-stopped below 40%;</w:t>
      </w:r>
      <w:r>
        <w:t xml:space="preserve"> </w:t>
      </w:r>
      <w:r>
        <w:rPr>
          <w:b/>
          <w:bCs/>
        </w:rPr>
        <w:t xml:space="preserve">strong 2D interpretation 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a7897e7eb5ef40dad313d88941b91e772e9eeaf"/>
    <w:p>
      <w:pPr>
        <w:pStyle w:val="Heading1"/>
      </w:pPr>
      <w:r>
        <w:t xml:space="preserve">G9-D. Nonlinear / Quadratic Relationship Thresholds</w:t>
      </w:r>
    </w:p>
    <w:p>
      <w:pPr>
        <w:pStyle w:val="FirstParagraph"/>
      </w:pPr>
      <w:r>
        <w:t xml:space="preserve">Applies to SOP-10.</w:t>
      </w:r>
    </w:p>
    <w:p>
      <w:pPr>
        <w:pStyle w:val="BodyText"/>
      </w:pPr>
      <w:r>
        <w:t xml:space="preserve">The predictor must first exist under G7-A.</w:t>
      </w:r>
    </w:p>
    <w:bookmarkStart w:id="59" w:name="eligibility-1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Within modeled scope:</w:t>
      </w:r>
    </w:p>
    <w:p>
      <w:pPr>
        <w:pStyle w:val="SourceCode"/>
      </w:pPr>
      <w:r>
        <w:rPr>
          <w:rStyle w:val="VerbatimChar"/>
        </w:rPr>
        <w:t xml:space="preserve">at least 5 distinct observed predictor values</w:t>
      </w:r>
      <w:r>
        <w:br/>
      </w:r>
      <w:r>
        <w:rPr>
          <w:rStyle w:val="VerbatimChar"/>
        </w:rPr>
        <w:t xml:space="preserve">N &gt;= 30 total observations</w:t>
      </w:r>
    </w:p>
    <w:p>
      <w:pPr>
        <w:pStyle w:val="FirstParagraph"/>
      </w:pPr>
      <w:r>
        <w:t xml:space="preserve">Otherwise</w:t>
      </w:r>
      <w:r>
        <w:t xml:space="preserve"> </w:t>
      </w:r>
      <w:r>
        <w:rPr>
          <w:b/>
          <w:bCs/>
        </w:rPr>
        <w:t xml:space="preserve">HARD STOP</w:t>
      </w:r>
      <w:r>
        <w:t xml:space="preserve">.</w:t>
      </w:r>
    </w:p>
    <w:bookmarkEnd w:id="59"/>
    <w:bookmarkStart w:id="60" w:name="claiming-curvature"/>
    <w:p>
      <w:pPr>
        <w:pStyle w:val="Heading2"/>
      </w:pPr>
      <w:r>
        <w:t xml:space="preserve">Claiming curvature</w:t>
      </w:r>
    </w:p>
    <w:p>
      <w:pPr>
        <w:pStyle w:val="FirstParagraph"/>
      </w:pPr>
      <w:r>
        <w:t xml:space="preserve">Require both:</w:t>
      </w:r>
    </w:p>
    <w:p>
      <w:pPr>
        <w:pStyle w:val="SourceCode"/>
      </w:pPr>
      <w:r>
        <w:rPr>
          <w:rStyle w:val="VerbatimChar"/>
        </w:rPr>
        <w:t xml:space="preserve">quadratic-term p &lt; 0.05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ΔAIC (linear model - quadratic model) &gt;= 2</w:t>
      </w:r>
    </w:p>
    <w:p>
      <w:pPr>
        <w:pStyle w:val="FirstParagraph"/>
      </w:pPr>
      <w:r>
        <w:t xml:space="preserve">Models must be fitted comparably.</w:t>
      </w:r>
    </w:p>
    <w:bookmarkEnd w:id="60"/>
    <w:bookmarkStart w:id="61" w:name="claiming-an-optimum"/>
    <w:p>
      <w:pPr>
        <w:pStyle w:val="Heading2"/>
      </w:pPr>
      <w:r>
        <w:t xml:space="preserve">Claiming an optimum</w:t>
      </w:r>
    </w:p>
    <w:p>
      <w:pPr>
        <w:pStyle w:val="FirstParagraph"/>
      </w:pPr>
      <w:r>
        <w:t xml:space="preserve">Turning point must:</w:t>
      </w:r>
    </w:p>
    <w:p>
      <w:pPr>
        <w:pStyle w:val="Compact"/>
        <w:numPr>
          <w:ilvl w:val="0"/>
          <w:numId w:val="1017"/>
        </w:numPr>
      </w:pPr>
      <w:r>
        <w:t xml:space="preserve">fall within observed predictor range;</w:t>
      </w:r>
    </w:p>
    <w:p>
      <w:pPr>
        <w:pStyle w:val="Compact"/>
        <w:numPr>
          <w:ilvl w:val="0"/>
          <w:numId w:val="1017"/>
        </w:numPr>
      </w:pPr>
      <w:r>
        <w:t xml:space="preserve">fall between 10th and 90th percentiles of observed predictor values;</w:t>
      </w:r>
    </w:p>
    <w:p>
      <w:pPr>
        <w:pStyle w:val="Compact"/>
        <w:numPr>
          <w:ilvl w:val="0"/>
          <w:numId w:val="1017"/>
        </w:numPr>
      </w:pPr>
      <w:r>
        <w:t xml:space="preserve">have at least 10 observations below;</w:t>
      </w:r>
    </w:p>
    <w:p>
      <w:pPr>
        <w:pStyle w:val="Compact"/>
        <w:numPr>
          <w:ilvl w:val="0"/>
          <w:numId w:val="1017"/>
        </w:numPr>
      </w:pPr>
      <w:r>
        <w:t xml:space="preserve">have at least 10 observations above.</w:t>
      </w:r>
    </w:p>
    <w:p>
      <w:pPr>
        <w:pStyle w:val="FirstParagraph"/>
      </w:pPr>
      <w:r>
        <w:t xml:space="preserve">If any fail, do not claim an optimum.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65cdea0b6101a5539db3f14204d75d86b917b6"/>
    <w:p>
      <w:pPr>
        <w:pStyle w:val="Heading1"/>
      </w:pPr>
      <w:r>
        <w:t xml:space="preserve">G9-E. Product × Consumer Interaction Thresholds</w:t>
      </w:r>
    </w:p>
    <w:p>
      <w:pPr>
        <w:pStyle w:val="FirstParagraph"/>
      </w:pPr>
      <w:r>
        <w:t xml:space="preserve">Applies to SOP-11.</w:t>
      </w:r>
    </w:p>
    <w:p>
      <w:pPr>
        <w:pStyle w:val="BodyText"/>
      </w:pPr>
      <w:r>
        <w:t xml:space="preserve">The moderator must be directly measured and defined under G7-A.</w:t>
      </w:r>
    </w:p>
    <w:p>
      <w:pPr>
        <w:pStyle w:val="BodyText"/>
      </w:pPr>
      <w:r>
        <w:t xml:space="preserve">Subgroup counts are at the</w:t>
      </w:r>
      <w:r>
        <w:t xml:space="preserve"> </w:t>
      </w:r>
      <w:r>
        <w:rPr>
          <w:b/>
          <w:bCs/>
        </w:rPr>
        <w:t xml:space="preserve">unique-panelist level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 &gt;= 10</w:t>
      </w:r>
      <w:r>
        <w:t xml:space="preserve"> </w:t>
      </w:r>
      <w:r>
        <w:t xml:space="preserve">→ eligible for standard interaction interpretation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 = 5–9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DOWNGRADE-AND-PROCEED: exploratory only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 &lt; 5</w:t>
      </w:r>
      <w:r>
        <w:t xml:space="preserve"> </w:t>
      </w:r>
      <w:r>
        <w:t xml:space="preserve">→ HARD STOP for inference involving that level</w:t>
      </w:r>
    </w:p>
    <w:p>
      <w:pPr>
        <w:pStyle w:val="FirstParagraph"/>
      </w:pPr>
      <w:r>
        <w:t xml:space="preserve">If any categorical moderator level has N &lt; 5, do not fit the full interaction as coded unless an explicitly approved recoding rule exists.</w:t>
      </w:r>
    </w:p>
    <w:p>
      <w:pPr>
        <w:pStyle w:val="BodyText"/>
      </w:pPr>
      <w:r>
        <w:t xml:space="preserve">Do not silently merge categories.</w:t>
      </w:r>
    </w:p>
    <w:p>
      <w:r>
        <w:pict>
          <v:rect style="width:0;height:1.5pt" o:hralign="center" o:hrstd="t" o:hr="t"/>
        </w:pict>
      </w:r>
    </w:p>
    <w:bookmarkEnd w:id="63"/>
    <w:bookmarkStart w:id="67" w:name="g9-f.-consumer-segmentation-thresholds"/>
    <w:p>
      <w:pPr>
        <w:pStyle w:val="Heading1"/>
      </w:pPr>
      <w:r>
        <w:t xml:space="preserve">G9-F. Consumer Segmentation Thresholds</w:t>
      </w:r>
    </w:p>
    <w:p>
      <w:pPr>
        <w:pStyle w:val="FirstParagraph"/>
      </w:pPr>
      <w:r>
        <w:t xml:space="preserve">Applies to SOP-12.</w:t>
      </w:r>
    </w:p>
    <w:p>
      <w:pPr>
        <w:pStyle w:val="BodyText"/>
      </w:pPr>
      <w:r>
        <w:t xml:space="preserve">Evaluate:</w:t>
      </w:r>
    </w:p>
    <w:p>
      <w:pPr>
        <w:pStyle w:val="SourceCode"/>
      </w:pPr>
      <w:r>
        <w:rPr>
          <w:rStyle w:val="VerbatimChar"/>
        </w:rPr>
        <w:t xml:space="preserve">k = 2, 3, 4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k=5</w:t>
      </w:r>
      <w:r>
        <w:t xml:space="preserve"> </w:t>
      </w:r>
      <w:r>
        <w:t xml:space="preserve">only when no smaller solution is adequate and the user specifically needs additional resolution.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n_init &gt;= 50</w:t>
      </w:r>
      <w:r>
        <w:br/>
      </w:r>
      <w:r>
        <w:rPr>
          <w:rStyle w:val="VerbatimChar"/>
        </w:rPr>
        <w:t xml:space="preserve">random_state = 42</w:t>
      </w:r>
    </w:p>
    <w:p>
      <w:pPr>
        <w:pStyle w:val="FirstParagraph"/>
      </w:pPr>
      <w:r>
        <w:t xml:space="preserve">A candidate is retainable only if ALL pass:</w:t>
      </w:r>
    </w:p>
    <w:bookmarkStart w:id="64" w:name="silhouette"/>
    <w:p>
      <w:pPr>
        <w:pStyle w:val="Heading3"/>
      </w:pPr>
      <w:r>
        <w:t xml:space="preserve">Silhouette</w:t>
      </w:r>
    </w:p>
    <w:p>
      <w:pPr>
        <w:pStyle w:val="SourceCode"/>
      </w:pPr>
      <w:r>
        <w:rPr>
          <w:rStyle w:val="VerbatimChar"/>
        </w:rPr>
        <w:t xml:space="preserve">mean silhouette &gt;= 0.25</w:t>
      </w:r>
    </w:p>
    <w:bookmarkEnd w:id="64"/>
    <w:bookmarkStart w:id="65" w:name="minimum-cluster-size"/>
    <w:p>
      <w:pPr>
        <w:pStyle w:val="Heading3"/>
      </w:pPr>
      <w:r>
        <w:t xml:space="preserve">Minimum cluster size</w:t>
      </w:r>
    </w:p>
    <w:p>
      <w:pPr>
        <w:pStyle w:val="SourceCode"/>
      </w:pPr>
      <w:r>
        <w:rPr>
          <w:rStyle w:val="VerbatimChar"/>
        </w:rPr>
        <w:t xml:space="preserve">each cluster N &gt;= 5 consumers</w:t>
      </w:r>
    </w:p>
    <w:bookmarkEnd w:id="65"/>
    <w:bookmarkStart w:id="66" w:name="stability"/>
    <w:p>
      <w:pPr>
        <w:pStyle w:val="Heading3"/>
      </w:pPr>
      <w:r>
        <w:t xml:space="preserve">Stability</w:t>
      </w:r>
    </w:p>
    <w:p>
      <w:pPr>
        <w:pStyle w:val="SourceCode"/>
      </w:pPr>
      <w:r>
        <w:rPr>
          <w:rStyle w:val="VerbatimChar"/>
        </w:rPr>
        <w:t xml:space="preserve">median Adjusted Rand Index &gt;= 0.60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10th-percentile Adjusted Rand Index &gt;= 0.40</w:t>
      </w:r>
    </w:p>
    <w:p>
      <w:pPr>
        <w:pStyle w:val="FirstParagraph"/>
      </w:pPr>
      <w:r>
        <w:t xml:space="preserve">computed on consumers common to compared resampling fits.</w:t>
      </w:r>
    </w:p>
    <w:p>
      <w:pPr>
        <w:pStyle w:val="BodyText"/>
      </w:pPr>
      <w:r>
        <w:t xml:space="preserve">If no candidate passes:</w:t>
      </w:r>
    </w:p>
    <w:p>
      <w:pPr>
        <w:pStyle w:val="BlockText"/>
      </w:pPr>
      <w:r>
        <w:rPr>
          <w:b/>
          <w:bCs/>
        </w:rPr>
        <w:t xml:space="preserve">The data do not support a stable discrete consumer segmentation.</w:t>
      </w:r>
    </w:p>
    <w:p>
      <w:pPr>
        <w:pStyle w:val="FirstParagraph"/>
      </w:pPr>
      <w:r>
        <w:t xml:space="preserve">Hard stop substantive segmentation and route to SOP-13 if preference heterogeneity is still of interest.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64a78e495063a23a342ad7a70d61ce21b6c0d30"/>
    <w:p>
      <w:pPr>
        <w:pStyle w:val="Heading1"/>
      </w:pPr>
      <w:r>
        <w:t xml:space="preserve">G9-G. Optional Product-Level PLS Thresholds</w:t>
      </w:r>
    </w:p>
    <w:p>
      <w:pPr>
        <w:pStyle w:val="FirstParagraph"/>
      </w:pPr>
      <w:r>
        <w:t xml:space="preserve">Applies to optional PLS layer in SOP-09.</w:t>
      </w:r>
    </w:p>
    <w:p>
      <w:pPr>
        <w:pStyle w:val="BodyText"/>
      </w:pPr>
      <w:r>
        <w:t xml:space="preserve">Required measured sensory predictors must pass G7-A.</w:t>
      </w:r>
    </w:p>
    <w:p>
      <w:pPr>
        <w:pStyle w:val="BodyText"/>
      </w:pPr>
      <w:r>
        <w:t xml:space="preserve">Because there are only 8 distinct products:</w:t>
      </w:r>
    </w:p>
    <w:p>
      <w:pPr>
        <w:pStyle w:val="SourceCode"/>
      </w:pPr>
      <w:r>
        <w:rPr>
          <w:rStyle w:val="VerbatimChar"/>
        </w:rPr>
        <w:t xml:space="preserve">maximum PLS components = 2</w:t>
      </w:r>
    </w:p>
    <w:p>
      <w:pPr>
        <w:pStyle w:val="FirstParagraph"/>
      </w:pPr>
      <w:r>
        <w:t xml:space="preserve">unless a future dataset has more products and the SOP is re-reviewed.</w:t>
      </w:r>
    </w:p>
    <w:p>
      <w:pPr>
        <w:pStyle w:val="BodyText"/>
      </w:pPr>
      <w:r>
        <w:t xml:space="preserve">Use leave-one-product-out validation.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Q² &lt;= 0</w:t>
      </w:r>
    </w:p>
    <w:p>
      <w:pPr>
        <w:pStyle w:val="FirstParagraph"/>
      </w:pPr>
      <w:r>
        <w:t xml:space="preserve">or performance is no better than the mean-only reference: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HARD STOP on interpreting a driver hierarchy.</w:t>
      </w:r>
    </w:p>
    <w:p>
      <w:pPr>
        <w:pStyle w:val="BodyText"/>
      </w:pPr>
      <w:r>
        <w:t xml:space="preserve">Refit across leave-one-product-out folds.</w:t>
      </w:r>
    </w:p>
    <w:p>
      <w:pPr>
        <w:pStyle w:val="BodyText"/>
      </w:pPr>
      <w:r>
        <w:t xml:space="preserve">If a coefficient changes sign in:</w:t>
      </w:r>
    </w:p>
    <w:p>
      <w:pPr>
        <w:pStyle w:val="SourceCode"/>
      </w:pPr>
      <w:r>
        <w:rPr>
          <w:rStyle w:val="VerbatimChar"/>
        </w:rPr>
        <w:t xml:space="preserve">&gt; 25% of folds</w:t>
      </w:r>
    </w:p>
    <w:p>
      <w:pPr>
        <w:pStyle w:val="FirstParagraph"/>
      </w:pPr>
      <w:r>
        <w:t xml:space="preserve">that attribute cannot be ranked as a stable positive/negative driver.</w:t>
      </w:r>
    </w:p>
    <w:p>
      <w:r>
        <w:pict>
          <v:rect style="width:0;height:1.5pt" o:hralign="center" o:hrstd="t" o:hr="t"/>
        </w:pict>
      </w:r>
    </w:p>
    <w:bookmarkEnd w:id="68"/>
    <w:bookmarkStart w:id="69" w:name="g9-h.-exploratory-correlation-thresholds"/>
    <w:p>
      <w:pPr>
        <w:pStyle w:val="Heading1"/>
      </w:pPr>
      <w:r>
        <w:t xml:space="preserve">G9-H. Exploratory Correlation Thresholds</w:t>
      </w:r>
    </w:p>
    <w:p>
      <w:pPr>
        <w:pStyle w:val="FirstParagraph"/>
      </w:pPr>
      <w:r>
        <w:t xml:space="preserve">Applies to SOP-19.</w:t>
      </w:r>
    </w:p>
    <w:p>
      <w:pPr>
        <w:pStyle w:val="BodyText"/>
      </w:pPr>
      <w:r>
        <w:t xml:space="preserve">Both variables must be directly measured/approved derived quantities under G7-A.</w:t>
      </w:r>
    </w:p>
    <w:p>
      <w:pPr>
        <w:pStyle w:val="BodyText"/>
      </w:pPr>
      <w:r>
        <w:t xml:space="preserve">For within-product Spearman associations with N ≈ 50: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|rho| &lt; 0.20</w:t>
      </w:r>
      <w:r>
        <w:t xml:space="preserve"> </w:t>
      </w:r>
      <w:r>
        <w:t xml:space="preserve">→ negligible / very weak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0.20 &lt;= |rho| &lt; 0.30</w:t>
      </w:r>
      <w:r>
        <w:t xml:space="preserve"> </w:t>
      </w:r>
      <w:r>
        <w:t xml:space="preserve">→ weak exploratory association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0.30 &lt;= |rho| &lt; 0.50</w:t>
      </w:r>
      <w:r>
        <w:t xml:space="preserve"> </w:t>
      </w:r>
      <w:r>
        <w:t xml:space="preserve">→ moderate exploratory association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|rho| &gt;= 0.50</w:t>
      </w:r>
      <w:r>
        <w:t xml:space="preserve"> </w:t>
      </w:r>
      <w:r>
        <w:t xml:space="preserve">→ strong exploratory association</w:t>
      </w:r>
    </w:p>
    <w:p>
      <w:pPr>
        <w:pStyle w:val="FirstParagraph"/>
      </w:pPr>
      <w:r>
        <w:t xml:space="preserve">These are project interpretation conventions.</w:t>
      </w:r>
    </w:p>
    <w:p>
      <w:pPr>
        <w:pStyle w:val="BodyText"/>
      </w:pPr>
      <w:r>
        <w:t xml:space="preserve">A pooled correlation must not be called a sensory driver if:</w:t>
      </w:r>
    </w:p>
    <w:p>
      <w:pPr>
        <w:pStyle w:val="SourceCode"/>
      </w:pPr>
      <w:r>
        <w:rPr>
          <w:rStyle w:val="VerbatimChar"/>
        </w:rPr>
        <w:t xml:space="preserve">|pooled rho - median within-product rho| &gt; 0.20</w:t>
      </w:r>
    </w:p>
    <w:p>
      <w:pPr>
        <w:pStyle w:val="FirstParagraph"/>
      </w:pPr>
      <w:r>
        <w:t xml:space="preserve">or pooled direction reverses sign in:</w:t>
      </w:r>
    </w:p>
    <w:p>
      <w:pPr>
        <w:pStyle w:val="SourceCode"/>
      </w:pPr>
      <w:r>
        <w:rPr>
          <w:rStyle w:val="VerbatimChar"/>
        </w:rPr>
        <w:t xml:space="preserve">2 or more products</w:t>
      </w:r>
    </w:p>
    <w:p>
      <w:r>
        <w:pict>
          <v:rect style="width:0;height:1.5pt" o:hralign="center" o:hrstd="t" o:hr="t"/>
        </w:pict>
      </w:r>
    </w:p>
    <w:bookmarkEnd w:id="69"/>
    <w:bookmarkStart w:id="79" w:name="X3968b2eef85c1b7ef909712ca408a115101de38"/>
    <w:p>
      <w:pPr>
        <w:pStyle w:val="Heading1"/>
      </w:pPr>
      <w:r>
        <w:t xml:space="preserve">G9-I. NMF Topic-Model Eligibility and Stability Thresholds</w:t>
      </w:r>
    </w:p>
    <w:p>
      <w:pPr>
        <w:pStyle w:val="FirstParagraph"/>
      </w:pPr>
      <w:r>
        <w:t xml:space="preserve">Applies to SOP-16.</w:t>
      </w:r>
    </w:p>
    <w:bookmarkStart w:id="70" w:name="current-workshop-dataset-status"/>
    <w:p>
      <w:pPr>
        <w:pStyle w:val="Heading2"/>
      </w:pPr>
      <w:r>
        <w:t xml:space="preserve">Current Workshop Dataset Status</w:t>
      </w:r>
    </w:p>
    <w:p>
      <w:pPr>
        <w:pStyle w:val="FirstParagraph"/>
      </w:pPr>
      <w:r>
        <w:rPr>
          <w:b/>
          <w:bCs/>
        </w:rPr>
        <w:t xml:space="preserve">SOP-16 is not to be used for the current Protein Shake workshop dataset.</w:t>
      </w:r>
    </w:p>
    <w:p>
      <w:pPr>
        <w:pStyle w:val="BodyText"/>
      </w:pPr>
      <w:r>
        <w:t xml:space="preserve">For this dataset, open-ended comment theme analysis must route to</w:t>
      </w:r>
      <w:r>
        <w:t xml:space="preserve"> </w:t>
      </w:r>
      <w:r>
        <w:rPr>
          <w:b/>
          <w:bCs/>
        </w:rPr>
        <w:t xml:space="preserve">SOP-15 Structured Open-Ended Comment Coding</w:t>
      </w:r>
      <w:r>
        <w:t xml:space="preserve"> </w:t>
      </w:r>
      <w:r>
        <w:t xml:space="preserve">rather than unsupervised TF-IDF + NMF topic extraction.</w:t>
      </w:r>
    </w:p>
    <w:p>
      <w:pPr>
        <w:pStyle w:val="BodyText"/>
      </w:pPr>
      <w:r>
        <w:t xml:space="preserve">The thresholds below are retained as the reviewed eligibility/stability rules for a future dataset where SOP-16 is intentionally reactivated.</w:t>
      </w:r>
    </w:p>
    <w:p>
      <w:pPr>
        <w:pStyle w:val="BodyText"/>
      </w:pPr>
      <w:r>
        <w:t xml:space="preserve">SOP-16 is exploratory, but the stop rule is binary.</w:t>
      </w:r>
    </w:p>
    <w:bookmarkEnd w:id="70"/>
    <w:bookmarkStart w:id="76" w:name="pre-fit-eligibility-all-must-pass"/>
    <w:p>
      <w:pPr>
        <w:pStyle w:val="Heading2"/>
      </w:pPr>
      <w:r>
        <w:t xml:space="preserve">Pre-fit eligibility — ALL must pass</w:t>
      </w:r>
    </w:p>
    <w:p>
      <w:pPr>
        <w:pStyle w:val="FirstParagraph"/>
      </w:pPr>
      <w:r>
        <w:t xml:space="preserve">After removing missing comments and documented preprocessing:</w:t>
      </w:r>
    </w:p>
    <w:bookmarkStart w:id="71" w:name="corpus-size"/>
    <w:p>
      <w:pPr>
        <w:pStyle w:val="Heading3"/>
      </w:pPr>
      <w:r>
        <w:t xml:space="preserve">Corpus size</w:t>
      </w:r>
    </w:p>
    <w:p>
      <w:pPr>
        <w:pStyle w:val="SourceCode"/>
      </w:pPr>
      <w:r>
        <w:rPr>
          <w:rStyle w:val="VerbatimChar"/>
        </w:rPr>
        <w:t xml:space="preserve">at least 100 valid comments</w:t>
      </w:r>
    </w:p>
    <w:bookmarkEnd w:id="71"/>
    <w:bookmarkStart w:id="72" w:name="usable-vocabulary"/>
    <w:p>
      <w:pPr>
        <w:pStyle w:val="Heading3"/>
      </w:pPr>
      <w:r>
        <w:t xml:space="preserve">Usable vocabulary</w:t>
      </w:r>
    </w:p>
    <w:p>
      <w:pPr>
        <w:pStyle w:val="SourceCode"/>
      </w:pPr>
      <w:r>
        <w:rPr>
          <w:rStyle w:val="VerbatimChar"/>
        </w:rPr>
        <w:t xml:space="preserve">at least 50 retained TF-IDF terms</w:t>
      </w:r>
    </w:p>
    <w:bookmarkEnd w:id="72"/>
    <w:bookmarkStart w:id="73" w:name="document-information"/>
    <w:p>
      <w:pPr>
        <w:pStyle w:val="Heading3"/>
      </w:pPr>
      <w:r>
        <w:t xml:space="preserve">Document information</w:t>
      </w:r>
    </w:p>
    <w:p>
      <w:pPr>
        <w:pStyle w:val="SourceCode"/>
      </w:pPr>
      <w:r>
        <w:rPr>
          <w:rStyle w:val="VerbatimChar"/>
        </w:rPr>
        <w:t xml:space="preserve">at least 70% of valid comments contain &gt;= 3 retained tokens</w:t>
      </w:r>
    </w:p>
    <w:bookmarkEnd w:id="73"/>
    <w:bookmarkStart w:id="74" w:name="repetition"/>
    <w:p>
      <w:pPr>
        <w:pStyle w:val="Heading3"/>
      </w:pPr>
      <w:r>
        <w:t xml:space="preserve">Repetition</w:t>
      </w:r>
    </w:p>
    <w:p>
      <w:pPr>
        <w:pStyle w:val="FirstParagraph"/>
      </w:pPr>
      <w:r>
        <w:t xml:space="preserve">No single normalized exact comment may represent:</w:t>
      </w:r>
    </w:p>
    <w:p>
      <w:pPr>
        <w:pStyle w:val="SourceCode"/>
      </w:pPr>
      <w:r>
        <w:rPr>
          <w:rStyle w:val="VerbatimChar"/>
        </w:rPr>
        <w:t xml:space="preserve">&gt; 40% of valid corpus</w:t>
      </w:r>
    </w:p>
    <w:bookmarkEnd w:id="74"/>
    <w:bookmarkStart w:id="75" w:name="tf-idf-filtering"/>
    <w:p>
      <w:pPr>
        <w:pStyle w:val="Heading3"/>
      </w:pPr>
      <w:r>
        <w:t xml:space="preserve">TF-IDF filtering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min_df = 2</w:t>
      </w:r>
      <w:r>
        <w:br/>
      </w:r>
      <w:r>
        <w:rPr>
          <w:rStyle w:val="VerbatimChar"/>
        </w:rPr>
        <w:t xml:space="preserve">max_df = 0.95</w:t>
      </w:r>
    </w:p>
    <w:p>
      <w:pPr>
        <w:pStyle w:val="FirstParagraph"/>
      </w:pPr>
      <w:r>
        <w:t xml:space="preserve">unless explicitly justified.</w:t>
      </w:r>
    </w:p>
    <w:p>
      <w:pPr>
        <w:pStyle w:val="BodyText"/>
      </w:pPr>
      <w:r>
        <w:t xml:space="preserve">If any pre-fit condition fails:</w:t>
      </w:r>
    </w:p>
    <w:p>
      <w:pPr>
        <w:pStyle w:val="BodyText"/>
      </w:pPr>
      <w:r>
        <w:rPr>
          <w:b/>
          <w:bCs/>
        </w:rPr>
        <w:t xml:space="preserve">HARD STOP before NMF.</w:t>
      </w:r>
      <w:r>
        <w:t xml:space="preserve"> </w:t>
      </w:r>
      <w:r>
        <w:t xml:space="preserve">Route to SOP-15.</w:t>
      </w:r>
    </w:p>
    <w:bookmarkEnd w:id="75"/>
    <w:bookmarkEnd w:id="76"/>
    <w:bookmarkStart w:id="77" w:name="candidate-topic-counts"/>
    <w:p>
      <w:pPr>
        <w:pStyle w:val="Heading2"/>
      </w:pPr>
      <w:r>
        <w:t xml:space="preserve">Candidate topic counts</w:t>
      </w:r>
    </w:p>
    <w:p>
      <w:pPr>
        <w:pStyle w:val="FirstParagraph"/>
      </w:pPr>
      <w:r>
        <w:t xml:space="preserve">Evaluate:</w:t>
      </w:r>
    </w:p>
    <w:p>
      <w:pPr>
        <w:pStyle w:val="SourceCode"/>
      </w:pPr>
      <w:r>
        <w:rPr>
          <w:rStyle w:val="VerbatimChar"/>
        </w:rPr>
        <w:t xml:space="preserve">2 to 5 topics</w:t>
      </w:r>
    </w:p>
    <w:bookmarkEnd w:id="77"/>
    <w:bookmarkStart w:id="78" w:name="post-fit-stability"/>
    <w:p>
      <w:pPr>
        <w:pStyle w:val="Heading2"/>
      </w:pPr>
      <w:r>
        <w:t xml:space="preserve">Post-fit stability</w:t>
      </w:r>
    </w:p>
    <w:p>
      <w:pPr>
        <w:pStyle w:val="FirstParagraph"/>
      </w:pPr>
      <w:r>
        <w:t xml:space="preserve">Fit each candidate across:</w:t>
      </w:r>
    </w:p>
    <w:p>
      <w:pPr>
        <w:pStyle w:val="SourceCode"/>
      </w:pPr>
      <w:r>
        <w:rPr>
          <w:rStyle w:val="VerbatimChar"/>
        </w:rPr>
        <w:t xml:space="preserve">20 random seeds</w:t>
      </w:r>
    </w:p>
    <w:p>
      <w:pPr>
        <w:pStyle w:val="FirstParagraph"/>
      </w:pPr>
      <w:r>
        <w:t xml:space="preserve">Match topics across runs by cosine similarity of topic-term weight vectors.</w:t>
      </w:r>
    </w:p>
    <w:p>
      <w:pPr>
        <w:pStyle w:val="BodyText"/>
      </w:pPr>
      <w:r>
        <w:t xml:space="preserve">Pass only if:</w:t>
      </w:r>
    </w:p>
    <w:p>
      <w:pPr>
        <w:pStyle w:val="SourceCode"/>
      </w:pPr>
      <w:r>
        <w:rPr>
          <w:rStyle w:val="VerbatimChar"/>
        </w:rPr>
        <w:t xml:space="preserve">mean matched-topic cosine similarity &gt;= 0.80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minimum matched-topic cosine similarity &gt;= 0.65</w:t>
      </w:r>
    </w:p>
    <w:p>
      <w:pPr>
        <w:pStyle w:val="FirstParagraph"/>
      </w:pPr>
      <w:r>
        <w:t xml:space="preserve">Each retained topic must represent at least:</w:t>
      </w:r>
    </w:p>
    <w:p>
      <w:pPr>
        <w:pStyle w:val="SourceCode"/>
      </w:pPr>
      <w:r>
        <w:rPr>
          <w:rStyle w:val="VerbatimChar"/>
        </w:rPr>
        <w:t xml:space="preserve">5% of valid comments</w:t>
      </w:r>
    </w:p>
    <w:p>
      <w:pPr>
        <w:pStyle w:val="FirstParagraph"/>
      </w:pPr>
      <w:r>
        <w:t xml:space="preserve">as dominant topic.</w:t>
      </w:r>
    </w:p>
    <w:p>
      <w:pPr>
        <w:pStyle w:val="BodyText"/>
      </w:pPr>
      <w:r>
        <w:t xml:space="preserve">If no candidate passes:</w:t>
      </w:r>
    </w:p>
    <w:p>
      <w:pPr>
        <w:pStyle w:val="BodyText"/>
      </w:pPr>
      <w:r>
        <w:rPr>
          <w:b/>
          <w:bCs/>
        </w:rPr>
        <w:t xml:space="preserve">HARD POST-FIT STOP.</w:t>
      </w:r>
      <w:r>
        <w:t xml:space="preserve"> </w:t>
      </w:r>
      <w:r>
        <w:t xml:space="preserve">Do not name or visualize topics.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g9-j.-diagnostic-disclosure-requirement"/>
    <w:p>
      <w:pPr>
        <w:pStyle w:val="Heading1"/>
      </w:pPr>
      <w:r>
        <w:t xml:space="preserve">G9-J. Diagnostic Disclosure Requirement</w:t>
      </w:r>
    </w:p>
    <w:p>
      <w:pPr>
        <w:pStyle w:val="FirstParagraph"/>
      </w:pPr>
      <w:r>
        <w:t xml:space="preserve">For any G9-governed analysis, disclose:</w:t>
      </w:r>
    </w:p>
    <w:p>
      <w:pPr>
        <w:pStyle w:val="Compact"/>
        <w:numPr>
          <w:ilvl w:val="0"/>
          <w:numId w:val="1020"/>
        </w:numPr>
      </w:pPr>
      <w:r>
        <w:t xml:space="preserve">every hard-stop check;</w:t>
      </w:r>
    </w:p>
    <w:p>
      <w:pPr>
        <w:pStyle w:val="Compact"/>
        <w:numPr>
          <w:ilvl w:val="0"/>
          <w:numId w:val="1020"/>
        </w:numPr>
      </w:pPr>
      <w:r>
        <w:t xml:space="preserve">every warning check;</w:t>
      </w:r>
    </w:p>
    <w:p>
      <w:pPr>
        <w:pStyle w:val="Compact"/>
        <w:numPr>
          <w:ilvl w:val="0"/>
          <w:numId w:val="1020"/>
        </w:numPr>
      </w:pPr>
      <w:r>
        <w:t xml:space="preserve">every sensitivity analysis triggered;</w:t>
      </w:r>
    </w:p>
    <w:p>
      <w:pPr>
        <w:pStyle w:val="Compact"/>
        <w:numPr>
          <w:ilvl w:val="0"/>
          <w:numId w:val="1020"/>
        </w:numPr>
      </w:pPr>
      <w:r>
        <w:t xml:space="preserve">the observed value causing it;</w:t>
      </w:r>
    </w:p>
    <w:p>
      <w:pPr>
        <w:pStyle w:val="Compact"/>
        <w:numPr>
          <w:ilvl w:val="0"/>
          <w:numId w:val="1020"/>
        </w:numPr>
      </w:pPr>
      <w:r>
        <w:t xml:space="preserve">whether the substantive conclusion changed after sensitivity analysis.</w:t>
      </w:r>
    </w:p>
    <w:p>
      <w:pPr>
        <w:pStyle w:val="FirstParagraph"/>
      </w:pPr>
      <w:r>
        <w:t xml:space="preserve">Do not report only aggregate ranges when individual models fail.</w:t>
      </w:r>
    </w:p>
    <w:p>
      <w:r>
        <w:pict>
          <v:rect style="width:0;height:1.5pt" o:hralign="center" o:hrstd="t" o:hr="t"/>
        </w:pict>
      </w:r>
    </w:p>
    <w:bookmarkEnd w:id="80"/>
    <w:bookmarkStart w:id="81" w:name="sop-routing-index"/>
    <w:p>
      <w:pPr>
        <w:pStyle w:val="Heading1"/>
      </w:pPr>
      <w:r>
        <w:t xml:space="preserve">SOP Routing Index</w:t>
      </w:r>
    </w:p>
    <w:p>
      <w:pPr>
        <w:pStyle w:val="FirstParagraph"/>
      </w:pPr>
      <w:r>
        <w:t xml:space="preserve">The routing index is conditional on G7-A.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that every listed variable exists in every dataset.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Research Question</w:t>
            </w:r>
          </w:p>
        </w:tc>
        <w:tc>
          <w:tcPr/>
          <w:p>
            <w:pPr>
              <w:pStyle w:val="Compact"/>
            </w:pPr>
            <w:r>
              <w:t xml:space="preserve">Approved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SOP-01</w:t>
            </w:r>
          </w:p>
        </w:tc>
        <w:tc>
          <w:tcPr/>
          <w:p>
            <w:pPr>
              <w:pStyle w:val="Compact"/>
            </w:pPr>
            <w:r>
              <w:t xml:space="preserve">What does the sample/data look like?</w:t>
            </w:r>
          </w:p>
        </w:tc>
        <w:tc>
          <w:tcPr/>
          <w:p>
            <w:pPr>
              <w:pStyle w:val="Compact"/>
            </w:pPr>
            <w:r>
              <w:t xml:space="preserve">Basic descriptive statistics +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SOP-02</w:t>
            </w:r>
          </w:p>
        </w:tc>
        <w:tc>
          <w:tcPr/>
          <w:p>
            <w:pPr>
              <w:pStyle w:val="Compact"/>
            </w:pPr>
            <w:r>
              <w:t xml:space="preserve">Which products differ in liking?</w:t>
            </w:r>
          </w:p>
        </w:tc>
        <w:tc>
          <w:tcPr/>
          <w:p>
            <w:pPr>
              <w:pStyle w:val="Compact"/>
            </w:pPr>
            <w:r>
              <w:t xml:space="preserve">Mixed-effects product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SOP-03</w:t>
            </w:r>
          </w:p>
        </w:tc>
        <w:tc>
          <w:tcPr/>
          <w:p>
            <w:pPr>
              <w:pStyle w:val="Compact"/>
            </w:pPr>
            <w:r>
              <w:t xml:space="preserve">Which products differ in flavor impact?</w:t>
            </w:r>
          </w:p>
        </w:tc>
        <w:tc>
          <w:tcPr/>
          <w:p>
            <w:pPr>
              <w:pStyle w:val="Compact"/>
            </w:pPr>
            <w:r>
              <w:t xml:space="preserve">Mixed-effects product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SOP-04</w:t>
            </w:r>
          </w:p>
        </w:tc>
        <w:tc>
          <w:tcPr/>
          <w:p>
            <w:pPr>
              <w:pStyle w:val="Compact"/>
            </w:pPr>
            <w:r>
              <w:t xml:space="preserve">Which measured descriptive attributes differentiate products?</w:t>
            </w:r>
          </w:p>
        </w:tc>
        <w:tc>
          <w:tcPr/>
          <w:p>
            <w:pPr>
              <w:pStyle w:val="Compact"/>
            </w:pPr>
            <w:r>
              <w:t xml:space="preserve">Attribute-wise mixed-effects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SOP-05</w:t>
            </w:r>
          </w:p>
        </w:tc>
        <w:tc>
          <w:tcPr/>
          <w:p>
            <w:pPr>
              <w:pStyle w:val="Compact"/>
            </w:pPr>
            <w:r>
              <w:t xml:space="preserve">How is the measured sensory category structured?</w:t>
            </w:r>
          </w:p>
        </w:tc>
        <w:tc>
          <w:tcPr/>
          <w:p>
            <w:pPr>
              <w:pStyle w:val="Compact"/>
            </w:pPr>
            <w:r>
              <w:t xml:space="preserve">Standardized product-mean PCA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SOP-06</w:t>
            </w:r>
          </w:p>
        </w:tc>
        <w:tc>
          <w:tcPr/>
          <w:p>
            <w:pPr>
              <w:pStyle w:val="Compact"/>
            </w:pPr>
            <w:r>
              <w:t xml:space="preserve">Which products are sensorially similar?</w:t>
            </w:r>
          </w:p>
        </w:tc>
        <w:tc>
          <w:tcPr/>
          <w:p>
            <w:pPr>
              <w:pStyle w:val="Compact"/>
            </w:pPr>
            <w:r>
              <w:t xml:space="preserve">Hierarchical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SOP-07</w:t>
            </w:r>
          </w:p>
        </w:tc>
        <w:tc>
          <w:tcPr/>
          <w:p>
            <w:pPr>
              <w:pStyle w:val="Compact"/>
            </w:pPr>
            <w:r>
              <w:t xml:space="preserve">Where are products Too Little / JAR / Too Much on measured JAR items?</w:t>
            </w:r>
          </w:p>
        </w:tc>
        <w:tc>
          <w:tcPr/>
          <w:p>
            <w:pPr>
              <w:pStyle w:val="Compact"/>
            </w:pPr>
            <w:r>
              <w:t xml:space="preserve">JAR distribution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SOP-08</w:t>
            </w:r>
          </w:p>
        </w:tc>
        <w:tc>
          <w:tcPr/>
          <w:p>
            <w:pPr>
              <w:pStyle w:val="Compact"/>
            </w:pPr>
            <w:r>
              <w:t xml:space="preserve">Which measured JAR deviations are associated with liking loss?</w:t>
            </w:r>
          </w:p>
        </w:tc>
        <w:tc>
          <w:tcPr/>
          <w:p>
            <w:pPr>
              <w:pStyle w:val="Compact"/>
            </w:pPr>
            <w:r>
              <w:t xml:space="preserve">JAR penalty +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SOP-09</w:t>
            </w:r>
          </w:p>
        </w:tc>
        <w:tc>
          <w:tcPr/>
          <w:p>
            <w:pPr>
              <w:pStyle w:val="Compact"/>
            </w:pPr>
            <w:r>
              <w:t xml:space="preserve">What measured sensory characteristics appear to explain consumer preference?</w:t>
            </w:r>
          </w:p>
        </w:tc>
        <w:tc>
          <w:tcPr/>
          <w:p>
            <w:pPr>
              <w:pStyle w:val="Compact"/>
            </w:pPr>
            <w:r>
              <w:t xml:space="preserve">IPM → EPM; PLS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SOP-10</w:t>
            </w:r>
          </w:p>
        </w:tc>
        <w:tc>
          <w:tcPr/>
          <w:p>
            <w:pPr>
              <w:pStyle w:val="Compact"/>
            </w:pPr>
            <w:r>
              <w:t xml:space="preserve">Is a measured sensory attribute nonlinearly related to liking?</w:t>
            </w:r>
          </w:p>
        </w:tc>
        <w:tc>
          <w:tcPr/>
          <w:p>
            <w:pPr>
              <w:pStyle w:val="Compact"/>
            </w:pPr>
            <w:r>
              <w:t xml:space="preserve">Mixed regression with quadratic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SOP-11</w:t>
            </w:r>
          </w:p>
        </w:tc>
        <w:tc>
          <w:tcPr/>
          <w:p>
            <w:pPr>
              <w:pStyle w:val="Compact"/>
            </w:pPr>
            <w:r>
              <w:t xml:space="preserve">Do measured consumer characteristics alter product response?</w:t>
            </w:r>
          </w:p>
        </w:tc>
        <w:tc>
          <w:tcPr/>
          <w:p>
            <w:pPr>
              <w:pStyle w:val="Compact"/>
            </w:pPr>
            <w:r>
              <w:t xml:space="preserve">Mixed-model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SOP-12</w:t>
            </w:r>
          </w:p>
        </w:tc>
        <w:tc>
          <w:tcPr/>
          <w:p>
            <w:pPr>
              <w:pStyle w:val="Compact"/>
            </w:pPr>
            <w:r>
              <w:t xml:space="preserve">Are there preference-based consumer segments?</w:t>
            </w:r>
          </w:p>
        </w:tc>
        <w:tc>
          <w:tcPr/>
          <w:p>
            <w:pPr>
              <w:pStyle w:val="Compact"/>
            </w:pPr>
            <w:r>
              <w:t xml:space="preserve">Validated KMeans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SOP-13</w:t>
            </w:r>
          </w:p>
        </w:tc>
        <w:tc>
          <w:tcPr/>
          <w:p>
            <w:pPr>
              <w:pStyle w:val="Compact"/>
            </w:pPr>
            <w:r>
              <w:t xml:space="preserve">How heterogeneous are individual preferences?</w:t>
            </w:r>
          </w:p>
        </w:tc>
        <w:tc>
          <w:tcPr/>
          <w:p>
            <w:pPr>
              <w:pStyle w:val="Compact"/>
            </w:pPr>
            <w:r>
              <w:t xml:space="preserve">Internal preference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SOP-14</w:t>
            </w:r>
          </w:p>
        </w:tc>
        <w:tc>
          <w:tcPr/>
          <w:p>
            <w:pPr>
              <w:pStyle w:val="Compact"/>
            </w:pPr>
            <w:r>
              <w:t xml:space="preserve">How do measured sensory characteristics relate to preference?</w:t>
            </w:r>
          </w:p>
        </w:tc>
        <w:tc>
          <w:tcPr/>
          <w:p>
            <w:pPr>
              <w:pStyle w:val="Compact"/>
            </w:pPr>
            <w:r>
              <w:t xml:space="preserve">External preference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SOP-15</w:t>
            </w:r>
          </w:p>
        </w:tc>
        <w:tc>
          <w:tcPr/>
          <w:p>
            <w:pPr>
              <w:pStyle w:val="Compact"/>
            </w:pPr>
            <w:r>
              <w:t xml:space="preserve">What themes occur in open-ended comments?</w:t>
            </w:r>
          </w:p>
        </w:tc>
        <w:tc>
          <w:tcPr/>
          <w:p>
            <w:pPr>
              <w:pStyle w:val="Compact"/>
            </w:pPr>
            <w:r>
              <w:t xml:space="preserve">Structured qualitative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SOP-16</w:t>
            </w:r>
          </w:p>
        </w:tc>
        <w:tc>
          <w:tcPr/>
          <w:p>
            <w:pPr>
              <w:pStyle w:val="Compact"/>
            </w:pPr>
            <w:r>
              <w:t xml:space="preserve">Can exploratory text themes be discovered automatically?</w:t>
            </w:r>
          </w:p>
        </w:tc>
        <w:tc>
          <w:tcPr/>
          <w:p>
            <w:pPr>
              <w:pStyle w:val="Compact"/>
            </w:pPr>
            <w:r>
              <w:t xml:space="preserve">TF-IDF + NMF — reviewed method,</w:t>
            </w:r>
            <w:r>
              <w:t xml:space="preserve"> </w:t>
            </w:r>
            <w:r>
              <w:rPr>
                <w:b/>
                <w:bCs/>
              </w:rPr>
              <w:t xml:space="preserve">not used for this workshop dataset</w:t>
            </w:r>
            <w:r>
              <w:t xml:space="preserve">; route current-data theme work to SOP-15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SOP-17</w:t>
            </w:r>
          </w:p>
        </w:tc>
        <w:tc>
          <w:tcPr/>
          <w:p>
            <w:pPr>
              <w:pStyle w:val="Compact"/>
            </w:pPr>
            <w:r>
              <w:t xml:space="preserve">How strongly do products differ in prompted like/dislike language?</w:t>
            </w:r>
          </w:p>
        </w:tc>
        <w:tc>
          <w:tcPr/>
          <w:p>
            <w:pPr>
              <w:pStyle w:val="Compact"/>
            </w:pPr>
            <w:r>
              <w:t xml:space="preserve">Product-relative VADER profile with consumer-level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SOP-18</w:t>
            </w:r>
          </w:p>
        </w:tc>
        <w:tc>
          <w:tcPr/>
          <w:p>
            <w:pPr>
              <w:pStyle w:val="Compact"/>
            </w:pPr>
            <w:r>
              <w:t xml:space="preserve">Are there unusual/potentially problematic respondents?</w:t>
            </w:r>
          </w:p>
        </w:tc>
        <w:tc>
          <w:tcPr/>
          <w:p>
            <w:pPr>
              <w:pStyle w:val="Compact"/>
            </w:pPr>
            <w:r>
              <w:t xml:space="preserve">Respondent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SOP-19</w:t>
            </w:r>
          </w:p>
        </w:tc>
        <w:tc>
          <w:tcPr/>
          <w:p>
            <w:pPr>
              <w:pStyle w:val="Compact"/>
            </w:pPr>
            <w:r>
              <w:t xml:space="preserve">Are measured variables associated exploratorily?</w:t>
            </w:r>
          </w:p>
        </w:tc>
        <w:tc>
          <w:tcPr/>
          <w:p>
            <w:pPr>
              <w:pStyle w:val="Compact"/>
            </w:pPr>
            <w:r>
              <w:t xml:space="preserve">Correlation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SOP-20</w:t>
            </w:r>
          </w:p>
        </w:tc>
        <w:tc>
          <w:tcPr/>
          <w:p>
            <w:pPr>
              <w:pStyle w:val="Compact"/>
            </w:pPr>
            <w:r>
              <w:t xml:space="preserve">How large are important product differences?</w:t>
            </w:r>
          </w:p>
        </w:tc>
        <w:tc>
          <w:tcPr/>
          <w:p>
            <w:pPr>
              <w:pStyle w:val="Compact"/>
            </w:pPr>
            <w:r>
              <w:t xml:space="preserve">Effect-size / contrast estimation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8" w:name="X30a31236783a8ef06ea0891aa9c9bb249f4e7ab"/>
    <w:p>
      <w:pPr>
        <w:pStyle w:val="Heading1"/>
      </w:pPr>
      <w:r>
        <w:t xml:space="preserve">SOP-01 — Basic Descriptive Statistics and Data Quality</w:t>
      </w:r>
    </w:p>
    <w:bookmarkStart w:id="82" w:name="use-when"/>
    <w:p>
      <w:pPr>
        <w:pStyle w:val="Heading2"/>
      </w:pPr>
      <w:r>
        <w:t xml:space="preserve">Use When</w:t>
      </w:r>
    </w:p>
    <w:p>
      <w:pPr>
        <w:pStyle w:val="FirstParagraph"/>
      </w:pPr>
      <w:r>
        <w:t xml:space="preserve">Questions include:</w:t>
      </w:r>
    </w:p>
    <w:p>
      <w:pPr>
        <w:pStyle w:val="Compact"/>
        <w:numPr>
          <w:ilvl w:val="0"/>
          <w:numId w:val="1021"/>
        </w:numPr>
      </w:pPr>
      <w:r>
        <w:t xml:space="preserve">“Summarize the dataset.”</w:t>
      </w:r>
    </w:p>
    <w:p>
      <w:pPr>
        <w:pStyle w:val="Compact"/>
        <w:numPr>
          <w:ilvl w:val="0"/>
          <w:numId w:val="1021"/>
        </w:numPr>
      </w:pPr>
      <w:r>
        <w:t xml:space="preserve">“What does the category look like?”</w:t>
      </w:r>
    </w:p>
    <w:p>
      <w:pPr>
        <w:pStyle w:val="Compact"/>
        <w:numPr>
          <w:ilvl w:val="0"/>
          <w:numId w:val="1021"/>
        </w:numPr>
      </w:pPr>
      <w:r>
        <w:t xml:space="preserve">“Which products score highest?”</w:t>
      </w:r>
    </w:p>
    <w:p>
      <w:pPr>
        <w:pStyle w:val="Compact"/>
        <w:numPr>
          <w:ilvl w:val="0"/>
          <w:numId w:val="1021"/>
        </w:numPr>
      </w:pPr>
      <w:r>
        <w:t xml:space="preserve">“What are the basic product profiles?”</w:t>
      </w:r>
    </w:p>
    <w:p>
      <w:pPr>
        <w:pStyle w:val="Compact"/>
        <w:numPr>
          <w:ilvl w:val="0"/>
          <w:numId w:val="1021"/>
        </w:numPr>
      </w:pPr>
      <w:r>
        <w:t xml:space="preserve">“Are there missing values?”</w:t>
      </w:r>
    </w:p>
    <w:p>
      <w:pPr>
        <w:pStyle w:val="Compact"/>
        <w:numPr>
          <w:ilvl w:val="0"/>
          <w:numId w:val="1021"/>
        </w:numPr>
      </w:pPr>
      <w:r>
        <w:t xml:space="preserve">“How many consumers are in the study?”</w:t>
      </w:r>
    </w:p>
    <w:bookmarkEnd w:id="82"/>
    <w:bookmarkStart w:id="83" w:name="analysis-type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Descriptive / diagnostic</w:t>
      </w:r>
    </w:p>
    <w:p>
      <w:pPr>
        <w:pStyle w:val="BodyText"/>
      </w:pPr>
      <w:r>
        <w:t xml:space="preserve">No inferential conclusion should be made from SOP-01 alone.</w:t>
      </w:r>
    </w:p>
    <w:bookmarkEnd w:id="83"/>
    <w:bookmarkStart w:id="84" w:name="required-variables"/>
    <w:p>
      <w:pPr>
        <w:pStyle w:val="Heading2"/>
      </w:pPr>
      <w:r>
        <w:t xml:space="preserve">Required Variables</w:t>
      </w:r>
    </w:p>
    <w:p>
      <w:pPr>
        <w:pStyle w:val="FirstParagraph"/>
      </w:pPr>
      <w:r>
        <w:t xml:space="preserve">Core: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panelist_id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product_code</w:t>
      </w:r>
    </w:p>
    <w:p>
      <w:pPr>
        <w:pStyle w:val="FirstParagraph"/>
      </w:pPr>
      <w:r>
        <w:t xml:space="preserve">Depending on question, only variables that pass G7-A may be summarized.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overall_liking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flavor_impact</w:t>
      </w:r>
    </w:p>
    <w:p>
      <w:pPr>
        <w:pStyle w:val="Compact"/>
        <w:numPr>
          <w:ilvl w:val="0"/>
          <w:numId w:val="1023"/>
        </w:numPr>
      </w:pPr>
      <w:r>
        <w:t xml:space="preserve">measured JAR variables</w:t>
      </w:r>
    </w:p>
    <w:p>
      <w:pPr>
        <w:pStyle w:val="Compact"/>
        <w:numPr>
          <w:ilvl w:val="0"/>
          <w:numId w:val="1023"/>
        </w:numPr>
      </w:pPr>
      <w:r>
        <w:t xml:space="preserve">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variables</w:t>
      </w:r>
    </w:p>
    <w:p>
      <w:pPr>
        <w:pStyle w:val="Compact"/>
        <w:numPr>
          <w:ilvl w:val="0"/>
          <w:numId w:val="1023"/>
        </w:numPr>
      </w:pPr>
      <w:r>
        <w:t xml:space="preserve">demographics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likes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dislikes</w:t>
      </w:r>
    </w:p>
    <w:bookmarkEnd w:id="84"/>
    <w:bookmarkStart w:id="85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24"/>
        </w:numPr>
      </w:pPr>
      <w:r>
        <w:t xml:space="preserve">Verify row/column count, consumers, products.</w:t>
      </w:r>
    </w:p>
    <w:p>
      <w:pPr>
        <w:pStyle w:val="Compact"/>
        <w:numPr>
          <w:ilvl w:val="0"/>
          <w:numId w:val="1024"/>
        </w:numPr>
      </w:pPr>
      <w:r>
        <w:t xml:space="preserve">Verify evaluations per panelist.</w:t>
      </w:r>
    </w:p>
    <w:p>
      <w:pPr>
        <w:pStyle w:val="Compact"/>
        <w:numPr>
          <w:ilvl w:val="0"/>
          <w:numId w:val="1024"/>
        </w:numPr>
      </w:pPr>
      <w:r>
        <w:t xml:space="preserve">Check duplicate</w:t>
      </w:r>
      <w:r>
        <w:t xml:space="preserve"> </w:t>
      </w:r>
      <w:r>
        <w:rPr>
          <w:rStyle w:val="VerbatimChar"/>
        </w:rPr>
        <w:t xml:space="preserve">panelist_id × product_code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Check missingness.</w:t>
      </w:r>
    </w:p>
    <w:p>
      <w:pPr>
        <w:pStyle w:val="Compact"/>
        <w:numPr>
          <w:ilvl w:val="0"/>
          <w:numId w:val="1024"/>
        </w:numPr>
      </w:pPr>
      <w:r>
        <w:t xml:space="preserve">Check scale-valid ranges.</w:t>
      </w:r>
    </w:p>
    <w:p>
      <w:pPr>
        <w:pStyle w:val="Compact"/>
        <w:numPr>
          <w:ilvl w:val="0"/>
          <w:numId w:val="1024"/>
        </w:numPr>
      </w:pPr>
      <w:r>
        <w:t xml:space="preserve">Summarize demographics using one row per panelist.</w:t>
      </w:r>
    </w:p>
    <w:p>
      <w:pPr>
        <w:pStyle w:val="Compact"/>
        <w:numPr>
          <w:ilvl w:val="0"/>
          <w:numId w:val="1024"/>
        </w:numPr>
      </w:pPr>
      <w:r>
        <w:t xml:space="preserve">Summarize product outcomes using evaluation rows.</w:t>
      </w:r>
    </w:p>
    <w:p>
      <w:pPr>
        <w:pStyle w:val="Compact"/>
        <w:numPr>
          <w:ilvl w:val="0"/>
          <w:numId w:val="1024"/>
        </w:numPr>
      </w:pPr>
      <w:r>
        <w:t xml:space="preserve">Report mean, SD, median, N, and CI where useful.</w:t>
      </w:r>
    </w:p>
    <w:p>
      <w:pPr>
        <w:pStyle w:val="Compact"/>
        <w:numPr>
          <w:ilvl w:val="0"/>
          <w:numId w:val="1024"/>
        </w:numPr>
      </w:pPr>
      <w:r>
        <w:t xml:space="preserve">For liking, optionally report %7–9 and %1–3.</w:t>
      </w:r>
    </w:p>
    <w:p>
      <w:pPr>
        <w:pStyle w:val="Compact"/>
        <w:numPr>
          <w:ilvl w:val="0"/>
          <w:numId w:val="1024"/>
        </w:numPr>
      </w:pPr>
      <w:r>
        <w:t xml:space="preserve">For descriptive variables, report product means/SDs.</w:t>
      </w:r>
    </w:p>
    <w:bookmarkEnd w:id="85"/>
    <w:bookmarkStart w:id="86" w:name="guardrails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25"/>
        </w:numPr>
      </w:pPr>
      <w:r>
        <w:t xml:space="preserve">Do not count demographics across 400 rows.</w:t>
      </w:r>
    </w:p>
    <w:p>
      <w:pPr>
        <w:pStyle w:val="Compact"/>
        <w:numPr>
          <w:ilvl w:val="0"/>
          <w:numId w:val="1025"/>
        </w:numPr>
      </w:pPr>
      <w:r>
        <w:t xml:space="preserve">Do not infer significance from rank order.</w:t>
      </w:r>
    </w:p>
    <w:p>
      <w:pPr>
        <w:pStyle w:val="Compact"/>
        <w:numPr>
          <w:ilvl w:val="0"/>
          <w:numId w:val="1025"/>
        </w:numPr>
      </w:pPr>
      <w:r>
        <w:t xml:space="preserve">Do not call highest mean “statistically best” without SOP-02.</w:t>
      </w:r>
    </w:p>
    <w:p>
      <w:pPr>
        <w:pStyle w:val="Compact"/>
        <w:numPr>
          <w:ilvl w:val="0"/>
          <w:numId w:val="1025"/>
        </w:numPr>
      </w:pPr>
      <w:r>
        <w:t xml:space="preserve">Do not infer JAR performance from JAR means alone.</w:t>
      </w:r>
    </w:p>
    <w:p>
      <w:pPr>
        <w:pStyle w:val="Compact"/>
        <w:numPr>
          <w:ilvl w:val="0"/>
          <w:numId w:val="1025"/>
        </w:numPr>
      </w:pPr>
      <w:r>
        <w:t xml:space="preserve">Do not treat missing open-ended responses as “none.”</w:t>
      </w:r>
    </w:p>
    <w:p>
      <w:pPr>
        <w:pStyle w:val="Compact"/>
        <w:numPr>
          <w:ilvl w:val="0"/>
          <w:numId w:val="1025"/>
        </w:numPr>
      </w:pPr>
      <w:r>
        <w:t xml:space="preserve">Do not summarize a construct that is absent merely because it would normally appear in a category appraisal.</w:t>
      </w:r>
    </w:p>
    <w:bookmarkEnd w:id="86"/>
    <w:bookmarkStart w:id="87" w:name="approved-visuals"/>
    <w:p>
      <w:pPr>
        <w:pStyle w:val="Heading2"/>
      </w:pPr>
      <w:r>
        <w:t xml:space="preserve">Approved Visuals</w:t>
      </w:r>
    </w:p>
    <w:p>
      <w:pPr>
        <w:pStyle w:val="Compact"/>
        <w:numPr>
          <w:ilvl w:val="0"/>
          <w:numId w:val="1026"/>
        </w:numPr>
      </w:pPr>
      <w:r>
        <w:t xml:space="preserve">mean liking plot;</w:t>
      </w:r>
    </w:p>
    <w:p>
      <w:pPr>
        <w:pStyle w:val="Compact"/>
        <w:numPr>
          <w:ilvl w:val="0"/>
          <w:numId w:val="1026"/>
        </w:numPr>
      </w:pPr>
      <w:r>
        <w:t xml:space="preserve">flavor-impact plot;</w:t>
      </w:r>
    </w:p>
    <w:p>
      <w:pPr>
        <w:pStyle w:val="Compact"/>
        <w:numPr>
          <w:ilvl w:val="0"/>
          <w:numId w:val="1026"/>
        </w:numPr>
      </w:pPr>
      <w:r>
        <w:t xml:space="preserve">product × descriptive heatmap;</w:t>
      </w:r>
    </w:p>
    <w:p>
      <w:pPr>
        <w:pStyle w:val="Compact"/>
        <w:numPr>
          <w:ilvl w:val="0"/>
          <w:numId w:val="1026"/>
        </w:numPr>
      </w:pPr>
      <w:r>
        <w:t xml:space="preserve">demographic bar charts;</w:t>
      </w:r>
    </w:p>
    <w:p>
      <w:pPr>
        <w:pStyle w:val="Compact"/>
        <w:numPr>
          <w:ilvl w:val="0"/>
          <w:numId w:val="1026"/>
        </w:numPr>
      </w:pPr>
      <w:r>
        <w:t xml:space="preserve">response-distribution charts.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37625a350ec51b8b45ea0e1591c627d0d71961"/>
    <w:p>
      <w:pPr>
        <w:pStyle w:val="Heading1"/>
      </w:pPr>
      <w:r>
        <w:t xml:space="preserve">SOP-02 — Product Differences in Overall Liking</w:t>
      </w:r>
    </w:p>
    <w:bookmarkStart w:id="89" w:name="use-when-1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27"/>
        </w:numPr>
      </w:pPr>
      <w:r>
        <w:t xml:space="preserve">“Which products are most liked?”</w:t>
      </w:r>
    </w:p>
    <w:p>
      <w:pPr>
        <w:pStyle w:val="Compact"/>
        <w:numPr>
          <w:ilvl w:val="0"/>
          <w:numId w:val="1027"/>
        </w:numPr>
      </w:pPr>
      <w:r>
        <w:t xml:space="preserve">“Are liking scores significantly different?”</w:t>
      </w:r>
    </w:p>
    <w:p>
      <w:pPr>
        <w:pStyle w:val="Compact"/>
        <w:numPr>
          <w:ilvl w:val="0"/>
          <w:numId w:val="1027"/>
        </w:numPr>
      </w:pPr>
      <w:r>
        <w:t xml:space="preserve">“Is Product G preferred over Product B?”</w:t>
      </w:r>
    </w:p>
    <w:p>
      <w:pPr>
        <w:pStyle w:val="Compact"/>
        <w:numPr>
          <w:ilvl w:val="0"/>
          <w:numId w:val="1027"/>
        </w:numPr>
      </w:pPr>
      <w:r>
        <w:t xml:space="preserve">“Which products form statistically different liking groups?”</w:t>
      </w:r>
    </w:p>
    <w:bookmarkEnd w:id="89"/>
    <w:bookmarkStart w:id="90" w:name="required-inputs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overall_liking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panelist_id</w:t>
      </w:r>
    </w:p>
    <w:p>
      <w:pPr>
        <w:pStyle w:val="FirstParagraph"/>
      </w:pPr>
      <w:r>
        <w:t xml:space="preserve">All must pass G7-A.</w:t>
      </w:r>
    </w:p>
    <w:bookmarkEnd w:id="90"/>
    <w:bookmarkStart w:id="91" w:name="analysis-type-1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Confirmatory / hypothesis-oriented</w:t>
      </w:r>
    </w:p>
    <w:bookmarkEnd w:id="91"/>
    <w:bookmarkStart w:id="92" w:name="model"/>
    <w:p>
      <w:pPr>
        <w:pStyle w:val="Heading2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overall_liking ~ product_code + (1 | panelist_id)</w:t>
      </w:r>
    </w:p>
    <w:bookmarkEnd w:id="92"/>
    <w:bookmarkStart w:id="93" w:name="procedure-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29"/>
        </w:numPr>
      </w:pPr>
      <w:r>
        <w:t xml:space="preserve">Confirm repeated product evaluations.</w:t>
      </w:r>
    </w:p>
    <w:p>
      <w:pPr>
        <w:pStyle w:val="Compact"/>
        <w:numPr>
          <w:ilvl w:val="0"/>
          <w:numId w:val="1029"/>
        </w:numPr>
      </w:pPr>
      <w:r>
        <w:t xml:space="preserve">Fit mixed-effects model.</w:t>
      </w:r>
    </w:p>
    <w:p>
      <w:pPr>
        <w:pStyle w:val="Compact"/>
        <w:numPr>
          <w:ilvl w:val="0"/>
          <w:numId w:val="1029"/>
        </w:numPr>
      </w:pPr>
      <w:r>
        <w:t xml:space="preserve">Apply G9-A diagnostics.</w:t>
      </w:r>
    </w:p>
    <w:p>
      <w:pPr>
        <w:pStyle w:val="Compact"/>
        <w:numPr>
          <w:ilvl w:val="0"/>
          <w:numId w:val="1029"/>
        </w:numPr>
      </w:pPr>
      <w:r>
        <w:t xml:space="preserve">Test overall product effect.</w:t>
      </w:r>
    </w:p>
    <w:p>
      <w:pPr>
        <w:pStyle w:val="Compact"/>
        <w:numPr>
          <w:ilvl w:val="0"/>
          <w:numId w:val="1029"/>
        </w:numPr>
      </w:pPr>
      <w:r>
        <w:t xml:space="preserve">Estimate product means/contrasts.</w:t>
      </w:r>
    </w:p>
    <w:p>
      <w:pPr>
        <w:pStyle w:val="Compact"/>
        <w:numPr>
          <w:ilvl w:val="0"/>
          <w:numId w:val="1029"/>
        </w:numPr>
      </w:pPr>
      <w:r>
        <w:t xml:space="preserve">Perform requested or complete pairwise comparisons when justified.</w:t>
      </w:r>
    </w:p>
    <w:p>
      <w:pPr>
        <w:pStyle w:val="Compact"/>
        <w:numPr>
          <w:ilvl w:val="0"/>
          <w:numId w:val="1029"/>
        </w:numPr>
      </w:pPr>
      <w:r>
        <w:t xml:space="preserve">Apply Holm correction.</w:t>
      </w:r>
    </w:p>
    <w:p>
      <w:pPr>
        <w:pStyle w:val="Compact"/>
        <w:numPr>
          <w:ilvl w:val="0"/>
          <w:numId w:val="1029"/>
        </w:numPr>
      </w:pPr>
      <w:r>
        <w:t xml:space="preserve">Report difference, 95% CI, adjusted p-value, practical magnitude.</w:t>
      </w:r>
    </w:p>
    <w:p>
      <w:pPr>
        <w:pStyle w:val="Compact"/>
        <w:numPr>
          <w:ilvl w:val="0"/>
          <w:numId w:val="1029"/>
        </w:numPr>
      </w:pPr>
      <w:r>
        <w:t xml:space="preserve">If letters requested, derive from adjusted pairwise results.</w:t>
      </w:r>
    </w:p>
    <w:bookmarkEnd w:id="93"/>
    <w:bookmarkStart w:id="94" w:name="significance-letter-convention"/>
    <w:p>
      <w:pPr>
        <w:pStyle w:val="Heading2"/>
      </w:pPr>
      <w:r>
        <w:t xml:space="preserve">Significance-Letter Convention</w:t>
      </w:r>
    </w:p>
    <w:p>
      <w:pPr>
        <w:pStyle w:val="FirstParagraph"/>
      </w:pPr>
      <w:r>
        <w:t xml:space="preserve">When compact letters are requested and diagnostics permit:</w:t>
      </w:r>
    </w:p>
    <w:p>
      <w:pPr>
        <w:pStyle w:val="Compact"/>
        <w:numPr>
          <w:ilvl w:val="0"/>
          <w:numId w:val="1030"/>
        </w:numPr>
      </w:pPr>
      <w:r>
        <w:t xml:space="preserve">order products from highest estimated mean to lowest;</w:t>
      </w:r>
    </w:p>
    <w:p>
      <w:pPr>
        <w:pStyle w:val="Compact"/>
        <w:numPr>
          <w:ilvl w:val="0"/>
          <w:numId w:val="1030"/>
        </w:numPr>
      </w:pPr>
      <w:r>
        <w:t xml:space="preserve">assign the highest estimated mean group the letter</w:t>
      </w:r>
      <w:r>
        <w:t xml:space="preserve"> </w:t>
      </w:r>
      <w:r>
        <w:rPr>
          <w:rStyle w:val="VerbatimChar"/>
          <w:b/>
          <w:bCs/>
        </w:rPr>
        <w:t xml:space="preserve">a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products not significantly different may share letters;</w:t>
      </w:r>
    </w:p>
    <w:p>
      <w:pPr>
        <w:pStyle w:val="Compact"/>
        <w:numPr>
          <w:ilvl w:val="0"/>
          <w:numId w:val="1030"/>
        </w:numPr>
      </w:pPr>
      <w:r>
        <w:t xml:space="preserve">derive letters from the actual adjusted pairwise-comparison matrix;</w:t>
      </w:r>
    </w:p>
    <w:p>
      <w:pPr>
        <w:pStyle w:val="Compact"/>
        <w:numPr>
          <w:ilvl w:val="0"/>
          <w:numId w:val="1030"/>
        </w:numPr>
      </w:pPr>
      <w:r>
        <w:t xml:space="preserve">never fabricate letters visually.</w:t>
      </w:r>
    </w:p>
    <w:bookmarkEnd w:id="94"/>
    <w:bookmarkStart w:id="95" w:name="guardrails-1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31"/>
        </w:numPr>
      </w:pPr>
      <w:r>
        <w:t xml:space="preserve">Never treat 400 rows as independent.</w:t>
      </w:r>
    </w:p>
    <w:p>
      <w:pPr>
        <w:pStyle w:val="Compact"/>
        <w:numPr>
          <w:ilvl w:val="0"/>
          <w:numId w:val="1031"/>
        </w:numPr>
      </w:pPr>
      <w:r>
        <w:t xml:space="preserve">Do not use raw pairwise t-tests.</w:t>
      </w:r>
    </w:p>
    <w:p>
      <w:pPr>
        <w:pStyle w:val="Compact"/>
        <w:numPr>
          <w:ilvl w:val="0"/>
          <w:numId w:val="1031"/>
        </w:numPr>
      </w:pPr>
      <w:r>
        <w:t xml:space="preserve">Do not infer equality from p &gt; 0.05.</w:t>
      </w:r>
    </w:p>
    <w:p>
      <w:pPr>
        <w:pStyle w:val="Compact"/>
        <w:numPr>
          <w:ilvl w:val="0"/>
          <w:numId w:val="1031"/>
        </w:numPr>
      </w:pPr>
      <w:r>
        <w:t xml:space="preserve">Do not call small significant differences practically important without context.</w:t>
      </w:r>
    </w:p>
    <w:p>
      <w:pPr>
        <w:pStyle w:val="Compact"/>
        <w:numPr>
          <w:ilvl w:val="0"/>
          <w:numId w:val="1031"/>
        </w:numPr>
      </w:pPr>
      <w:r>
        <w:t xml:space="preserve">Overall liking does not become purchase intent simply because the user asks a buying question.</w:t>
      </w:r>
    </w:p>
    <w:bookmarkEnd w:id="95"/>
    <w:bookmarkStart w:id="96" w:name="approved-visual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Mean overall liking ± 95% CI; optional adjusted significance letters / forest plot.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X746ed9b85e87f73ea0b7bbe7ab76e35ef73e678"/>
    <w:p>
      <w:pPr>
        <w:pStyle w:val="Heading1"/>
      </w:pPr>
      <w:r>
        <w:t xml:space="preserve">SOP-03 — Product Differences in Flavor Impact</w:t>
      </w:r>
    </w:p>
    <w:bookmarkStart w:id="98" w:name="required-inputs-1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flavor_impact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panelist_id</w:t>
      </w:r>
    </w:p>
    <w:bookmarkEnd w:id="98"/>
    <w:bookmarkStart w:id="99" w:name="use-when-2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33"/>
        </w:numPr>
      </w:pPr>
      <w:r>
        <w:t xml:space="preserve">“Which product has the strongest flavor?”</w:t>
      </w:r>
    </w:p>
    <w:p>
      <w:pPr>
        <w:pStyle w:val="Compact"/>
        <w:numPr>
          <w:ilvl w:val="0"/>
          <w:numId w:val="1033"/>
        </w:numPr>
      </w:pPr>
      <w:r>
        <w:t xml:space="preserve">“Do products differ in flavor impact?”</w:t>
      </w:r>
    </w:p>
    <w:p>
      <w:pPr>
        <w:pStyle w:val="Compact"/>
        <w:numPr>
          <w:ilvl w:val="0"/>
          <w:numId w:val="1033"/>
        </w:numPr>
      </w:pPr>
      <w:r>
        <w:t xml:space="preserve">“Is Product F more intense than G?”</w:t>
      </w:r>
    </w:p>
    <w:bookmarkEnd w:id="99"/>
    <w:bookmarkStart w:id="100" w:name="analysis-type-2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Confirmatory / hypothesis-oriented</w:t>
      </w:r>
    </w:p>
    <w:bookmarkEnd w:id="100"/>
    <w:bookmarkStart w:id="101" w:name="model-1"/>
    <w:p>
      <w:pPr>
        <w:pStyle w:val="Heading2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flavor_impact ~ product_code + (1 | panelist_id)</w:t>
      </w:r>
    </w:p>
    <w:p>
      <w:pPr>
        <w:pStyle w:val="FirstParagraph"/>
      </w:pPr>
      <w:r>
        <w:t xml:space="preserve">Use SOP-02’s mixed-model, G9-A, multiplicity, CI, and magnitude rules.</w:t>
      </w:r>
    </w:p>
    <w:bookmarkEnd w:id="101"/>
    <w:bookmarkStart w:id="102" w:name="guardrail"/>
    <w:p>
      <w:pPr>
        <w:pStyle w:val="Heading2"/>
      </w:pPr>
      <w:r>
        <w:t xml:space="preserve">Guardrail</w:t>
      </w:r>
    </w:p>
    <w:p>
      <w:pPr>
        <w:pStyle w:val="FirstParagraph"/>
      </w:pPr>
      <w:r>
        <w:t xml:space="preserve">Flavor impact is not liking, chocolate intensity, bitterness, overall quality, or purchase intent.</w:t>
      </w:r>
    </w:p>
    <w:bookmarkEnd w:id="102"/>
    <w:bookmarkStart w:id="103" w:name="approved-visual-1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Mean flavor impact ± 95% CI.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X57340662ccedd479917bd91898591c34c0aa594"/>
    <w:p>
      <w:pPr>
        <w:pStyle w:val="Heading1"/>
      </w:pPr>
      <w:r>
        <w:t xml:space="preserve">SOP-04 — Product Differences in Descriptive Sensory Attributes</w:t>
      </w:r>
    </w:p>
    <w:bookmarkStart w:id="105" w:name="use-when-3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34"/>
        </w:numPr>
      </w:pPr>
      <w:r>
        <w:t xml:space="preserve">“Is E higher in berry?”</w:t>
      </w:r>
    </w:p>
    <w:p>
      <w:pPr>
        <w:pStyle w:val="Compact"/>
        <w:numPr>
          <w:ilvl w:val="0"/>
          <w:numId w:val="1034"/>
        </w:numPr>
      </w:pPr>
      <w:r>
        <w:t xml:space="preserve">“Which product is more bitter?”</w:t>
      </w:r>
    </w:p>
    <w:p>
      <w:pPr>
        <w:pStyle w:val="Compact"/>
        <w:numPr>
          <w:ilvl w:val="0"/>
          <w:numId w:val="1034"/>
        </w:numPr>
      </w:pPr>
      <w:r>
        <w:t xml:space="preserve">“Which sensory attributes differentiate A and F?”</w:t>
      </w:r>
    </w:p>
    <w:p>
      <w:pPr>
        <w:pStyle w:val="Compact"/>
        <w:numPr>
          <w:ilvl w:val="0"/>
          <w:numId w:val="1034"/>
        </w:numPr>
      </w:pPr>
      <w:r>
        <w:t xml:space="preserve">“Do products differ in smoothness?”</w:t>
      </w:r>
    </w:p>
    <w:bookmarkEnd w:id="105"/>
    <w:bookmarkStart w:id="106" w:name="required-inputs-2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For each requested attribute:</w:t>
      </w:r>
    </w:p>
    <w:p>
      <w:pPr>
        <w:pStyle w:val="Compact"/>
        <w:numPr>
          <w:ilvl w:val="0"/>
          <w:numId w:val="1035"/>
        </w:numPr>
      </w:pPr>
      <w:r>
        <w:t xml:space="preserve">the specific 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variable;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product_code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panelist_id</w:t>
      </w:r>
      <w:r>
        <w:t xml:space="preserve">.</w:t>
      </w:r>
    </w:p>
    <w:p>
      <w:pPr>
        <w:pStyle w:val="FirstParagraph"/>
      </w:pPr>
      <w:r>
        <w:t xml:space="preserve">The exact attribute must pass G7-A.</w:t>
      </w:r>
    </w:p>
    <w:p>
      <w:pPr>
        <w:pStyle w:val="BodyText"/>
      </w:pPr>
      <w:r>
        <w:t xml:space="preserve">Do not substitute a neighboring attribute.</w:t>
      </w:r>
    </w:p>
    <w:bookmarkEnd w:id="106"/>
    <w:bookmarkStart w:id="107" w:name="analysis-type-3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Confirmatory / hypothesis-oriented when prespecified; exploratory when screening many attributes.</w:t>
      </w:r>
    </w:p>
    <w:bookmarkEnd w:id="107"/>
    <w:bookmarkStart w:id="108" w:name="model-2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For each attribute:</w:t>
      </w:r>
    </w:p>
    <w:p>
      <w:pPr>
        <w:pStyle w:val="SourceCode"/>
      </w:pPr>
      <w:r>
        <w:rPr>
          <w:rStyle w:val="VerbatimChar"/>
        </w:rPr>
        <w:t xml:space="preserve">desc_attribute ~ product_code + (1 | panelist_id)</w:t>
      </w:r>
    </w:p>
    <w:bookmarkEnd w:id="108"/>
    <w:bookmarkStart w:id="109" w:name="procedure-2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36"/>
        </w:numPr>
      </w:pPr>
      <w:r>
        <w:t xml:space="preserve">Identify measured attributes relevant to the question.</w:t>
      </w:r>
    </w:p>
    <w:p>
      <w:pPr>
        <w:pStyle w:val="Compact"/>
        <w:numPr>
          <w:ilvl w:val="0"/>
          <w:numId w:val="1036"/>
        </w:numPr>
      </w:pPr>
      <w:r>
        <w:t xml:space="preserve">Confirm each requested attribute exists.</w:t>
      </w:r>
    </w:p>
    <w:p>
      <w:pPr>
        <w:pStyle w:val="Compact"/>
        <w:numPr>
          <w:ilvl w:val="0"/>
          <w:numId w:val="1036"/>
        </w:numPr>
      </w:pPr>
      <w:r>
        <w:t xml:space="preserve">Fit attribute-wise mixed models.</w:t>
      </w:r>
    </w:p>
    <w:p>
      <w:pPr>
        <w:pStyle w:val="Compact"/>
        <w:numPr>
          <w:ilvl w:val="0"/>
          <w:numId w:val="1036"/>
        </w:numPr>
      </w:pPr>
      <w:r>
        <w:t xml:space="preserve">Apply G9-A to each model.</w:t>
      </w:r>
    </w:p>
    <w:p>
      <w:pPr>
        <w:pStyle w:val="Compact"/>
        <w:numPr>
          <w:ilvl w:val="0"/>
          <w:numId w:val="1036"/>
        </w:numPr>
      </w:pPr>
      <w:r>
        <w:t xml:space="preserve">Test product effect.</w:t>
      </w:r>
    </w:p>
    <w:p>
      <w:pPr>
        <w:pStyle w:val="Compact"/>
        <w:numPr>
          <w:ilvl w:val="0"/>
          <w:numId w:val="1036"/>
        </w:numPr>
      </w:pPr>
      <w:r>
        <w:t xml:space="preserve">Estimate requested contrasts / product means.</w:t>
      </w:r>
    </w:p>
    <w:p>
      <w:pPr>
        <w:pStyle w:val="Compact"/>
        <w:numPr>
          <w:ilvl w:val="0"/>
          <w:numId w:val="1036"/>
        </w:numPr>
      </w:pPr>
      <w:r>
        <w:t xml:space="preserve">Control multiplicity within the inferential family.</w:t>
      </w:r>
    </w:p>
    <w:p>
      <w:pPr>
        <w:pStyle w:val="Compact"/>
        <w:numPr>
          <w:ilvl w:val="0"/>
          <w:numId w:val="1036"/>
        </w:numPr>
      </w:pPr>
      <w:r>
        <w:t xml:space="preserve">Report magnitude in 0–10 intensity units.</w:t>
      </w:r>
    </w:p>
    <w:bookmarkEnd w:id="109"/>
    <w:bookmarkStart w:id="110" w:name="guardrails-2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37"/>
        </w:numPr>
      </w:pPr>
      <w:r>
        <w:t xml:space="preserve">Do not run all attributes automatically for a narrow question.</w:t>
      </w:r>
    </w:p>
    <w:p>
      <w:pPr>
        <w:pStyle w:val="Compact"/>
        <w:numPr>
          <w:ilvl w:val="0"/>
          <w:numId w:val="1037"/>
        </w:numPr>
      </w:pPr>
      <w:r>
        <w:t xml:space="preserve">Do not call a descriptive intensity “JAR.”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desc_berry_note</w:t>
      </w:r>
      <w:r>
        <w:t xml:space="preserve"> </w:t>
      </w:r>
      <w:r>
        <w:t xml:space="preserve">cannot support a berry JAR penalty.</w:t>
      </w:r>
    </w:p>
    <w:p>
      <w:pPr>
        <w:pStyle w:val="Compact"/>
        <w:numPr>
          <w:ilvl w:val="0"/>
          <w:numId w:val="1037"/>
        </w:numPr>
      </w:pPr>
      <w:r>
        <w:t xml:space="preserve">Absence of</w:t>
      </w:r>
      <w:r>
        <w:t xml:space="preserve"> </w:t>
      </w:r>
      <w:r>
        <w:rPr>
          <w:rStyle w:val="VerbatimChar"/>
        </w:rPr>
        <w:t xml:space="preserve">desc_protein_note</w:t>
      </w:r>
      <w:r>
        <w:t xml:space="preserve"> </w:t>
      </w:r>
      <w:r>
        <w:t xml:space="preserve">means quantitative protein-note differences cannot be tested.</w:t>
      </w:r>
    </w:p>
    <w:bookmarkEnd w:id="110"/>
    <w:bookmarkStart w:id="111" w:name="approved-visuals-1"/>
    <w:p>
      <w:pPr>
        <w:pStyle w:val="Heading2"/>
      </w:pPr>
      <w:r>
        <w:t xml:space="preserve">Approved Visuals</w:t>
      </w:r>
    </w:p>
    <w:p>
      <w:pPr>
        <w:pStyle w:val="Compact"/>
        <w:numPr>
          <w:ilvl w:val="0"/>
          <w:numId w:val="1038"/>
        </w:numPr>
      </w:pPr>
      <w:r>
        <w:t xml:space="preserve">selected attribute means ± CI;</w:t>
      </w:r>
    </w:p>
    <w:p>
      <w:pPr>
        <w:pStyle w:val="Compact"/>
        <w:numPr>
          <w:ilvl w:val="0"/>
          <w:numId w:val="1038"/>
        </w:numPr>
      </w:pPr>
      <w:r>
        <w:t xml:space="preserve">product × attribute heatmap for broader profile questions.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sop-05-product-sensory-pca"/>
    <w:p>
      <w:pPr>
        <w:pStyle w:val="Heading1"/>
      </w:pPr>
      <w:r>
        <w:t xml:space="preserve">SOP-05 — Product Sensory PCA</w:t>
      </w:r>
    </w:p>
    <w:bookmarkStart w:id="113" w:name="use-when-4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39"/>
        </w:numPr>
      </w:pPr>
      <w:r>
        <w:t xml:space="preserve">“How does the category map sensorially?”</w:t>
      </w:r>
    </w:p>
    <w:p>
      <w:pPr>
        <w:pStyle w:val="Compact"/>
        <w:numPr>
          <w:ilvl w:val="0"/>
          <w:numId w:val="1039"/>
        </w:numPr>
      </w:pPr>
      <w:r>
        <w:t xml:space="preserve">“Which attributes define the main sensory dimensions?”</w:t>
      </w:r>
    </w:p>
    <w:p>
      <w:pPr>
        <w:pStyle w:val="Compact"/>
        <w:numPr>
          <w:ilvl w:val="0"/>
          <w:numId w:val="1039"/>
        </w:numPr>
      </w:pPr>
      <w:r>
        <w:t xml:space="preserve">“How are products positioned in measured sensory space?”</w:t>
      </w:r>
    </w:p>
    <w:bookmarkEnd w:id="113"/>
    <w:bookmarkStart w:id="114" w:name="required-inputs-3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40"/>
        </w:numPr>
      </w:pPr>
      <w:r>
        <w:t xml:space="preserve">at least two appropriate 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variables.</w:t>
      </w:r>
    </w:p>
    <w:p>
      <w:pPr>
        <w:pStyle w:val="FirstParagraph"/>
      </w:pPr>
      <w:r>
        <w:t xml:space="preserve">Only attributes that pass G7-A may enter the PCA.</w:t>
      </w:r>
    </w:p>
    <w:bookmarkEnd w:id="114"/>
    <w:bookmarkStart w:id="115" w:name="analysis-type-4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 multivariate</w:t>
      </w:r>
    </w:p>
    <w:bookmarkEnd w:id="115"/>
    <w:bookmarkStart w:id="116" w:name="unit-of-analysis"/>
    <w:p>
      <w:pPr>
        <w:pStyle w:val="Heading2"/>
      </w:pPr>
      <w:r>
        <w:t xml:space="preserve">Unit of Analysis</w:t>
      </w:r>
    </w:p>
    <w:p>
      <w:pPr>
        <w:pStyle w:val="FirstParagraph"/>
      </w:pPr>
      <w:r>
        <w:t xml:space="preserve">Rows = product-level descriptive means.</w:t>
      </w:r>
    </w:p>
    <w:p>
      <w:pPr>
        <w:pStyle w:val="BodyText"/>
      </w:pPr>
      <w:r>
        <w:t xml:space="preserve">Columns = measured descriptive sensory attributes.</w:t>
      </w:r>
    </w:p>
    <w:bookmarkEnd w:id="116"/>
    <w:bookmarkStart w:id="117" w:name="procedure-3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41"/>
        </w:numPr>
      </w:pPr>
      <w:r>
        <w:t xml:space="preserve">Select the relevant 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41"/>
        </w:numPr>
      </w:pPr>
      <w:r>
        <w:t xml:space="preserve">Aggregate to product means.</w:t>
      </w:r>
    </w:p>
    <w:p>
      <w:pPr>
        <w:pStyle w:val="Compact"/>
        <w:numPr>
          <w:ilvl w:val="0"/>
          <w:numId w:val="1041"/>
        </w:numPr>
      </w:pPr>
      <w:r>
        <w:t xml:space="preserve">Inspect zero variance.</w:t>
      </w:r>
    </w:p>
    <w:p>
      <w:pPr>
        <w:pStyle w:val="Compact"/>
        <w:numPr>
          <w:ilvl w:val="0"/>
          <w:numId w:val="1041"/>
        </w:numPr>
      </w:pPr>
      <w:r>
        <w:t xml:space="preserve">Standardize attributes.</w:t>
      </w:r>
    </w:p>
    <w:p>
      <w:pPr>
        <w:pStyle w:val="Compact"/>
        <w:numPr>
          <w:ilvl w:val="0"/>
          <w:numId w:val="1041"/>
        </w:numPr>
      </w:pPr>
      <w:r>
        <w:t xml:space="preserve">Fit PCA.</w:t>
      </w:r>
    </w:p>
    <w:p>
      <w:pPr>
        <w:pStyle w:val="Compact"/>
        <w:numPr>
          <w:ilvl w:val="0"/>
          <w:numId w:val="1041"/>
        </w:numPr>
      </w:pPr>
      <w:r>
        <w:t xml:space="preserve">Report explained variance.</w:t>
      </w:r>
    </w:p>
    <w:p>
      <w:pPr>
        <w:pStyle w:val="Compact"/>
        <w:numPr>
          <w:ilvl w:val="0"/>
          <w:numId w:val="1041"/>
        </w:numPr>
      </w:pPr>
      <w:r>
        <w:t xml:space="preserve">Interpret product positions and loadings jointly.</w:t>
      </w:r>
    </w:p>
    <w:p>
      <w:pPr>
        <w:pStyle w:val="Compact"/>
        <w:numPr>
          <w:ilvl w:val="0"/>
          <w:numId w:val="1041"/>
        </w:numPr>
      </w:pPr>
      <w:r>
        <w:t xml:space="preserve">Apply G9-C to 2D interpretation.</w:t>
      </w:r>
    </w:p>
    <w:bookmarkEnd w:id="117"/>
    <w:bookmarkStart w:id="118" w:name="guardrails-3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42"/>
        </w:numPr>
      </w:pPr>
      <w:r>
        <w:t xml:space="preserve">Product metadata cannot substitute for measured sensory values.</w:t>
      </w:r>
    </w:p>
    <w:p>
      <w:pPr>
        <w:pStyle w:val="Compact"/>
        <w:numPr>
          <w:ilvl w:val="0"/>
          <w:numId w:val="1042"/>
        </w:numPr>
      </w:pPr>
      <w:r>
        <w:t xml:space="preserve">PCA distance does not prove significance.</w:t>
      </w:r>
    </w:p>
    <w:p>
      <w:pPr>
        <w:pStyle w:val="Compact"/>
        <w:numPr>
          <w:ilvl w:val="0"/>
          <w:numId w:val="1042"/>
        </w:numPr>
      </w:pPr>
      <w:r>
        <w:t xml:space="preserve">Do not imply causal drivers of liking from sensory PCA alone.</w:t>
      </w:r>
    </w:p>
    <w:p>
      <w:pPr>
        <w:pStyle w:val="Compact"/>
        <w:numPr>
          <w:ilvl w:val="0"/>
          <w:numId w:val="1042"/>
        </w:numPr>
      </w:pPr>
      <w:r>
        <w:t xml:space="preserve">Do not add unmeasured attributes as vectors.</w:t>
      </w:r>
    </w:p>
    <w:bookmarkEnd w:id="118"/>
    <w:bookmarkStart w:id="119" w:name="approved-visual-2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PCA biplot with product scores, attribute loadings, and PC variance.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9" w:name="X0c472c6db2b22d3b46a6cb170122e337874b3fc"/>
    <w:p>
      <w:pPr>
        <w:pStyle w:val="Heading1"/>
      </w:pPr>
      <w:r>
        <w:t xml:space="preserve">SOP-06 — Product Sensory Similarity / Hierarchical Clustering</w:t>
      </w:r>
    </w:p>
    <w:bookmarkStart w:id="121" w:name="use-when-5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43"/>
        </w:numPr>
      </w:pPr>
      <w:r>
        <w:t xml:space="preserve">“Which products are most similar sensorially?”</w:t>
      </w:r>
    </w:p>
    <w:p>
      <w:pPr>
        <w:pStyle w:val="Compact"/>
        <w:numPr>
          <w:ilvl w:val="0"/>
          <w:numId w:val="1043"/>
        </w:numPr>
      </w:pPr>
      <w:r>
        <w:t xml:space="preserve">“Are there sensory families among products?”</w:t>
      </w:r>
    </w:p>
    <w:bookmarkEnd w:id="121"/>
    <w:bookmarkStart w:id="122" w:name="required-inputs-4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44"/>
        </w:numPr>
      </w:pPr>
      <w:r>
        <w:t xml:space="preserve">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sensory variables used to define similarity.</w:t>
      </w:r>
    </w:p>
    <w:bookmarkEnd w:id="122"/>
    <w:bookmarkStart w:id="123" w:name="analysis-type-5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</w:t>
      </w:r>
    </w:p>
    <w:bookmarkEnd w:id="123"/>
    <w:bookmarkStart w:id="124" w:name="unit"/>
    <w:p>
      <w:pPr>
        <w:pStyle w:val="Heading2"/>
      </w:pPr>
      <w:r>
        <w:t xml:space="preserve">Unit</w:t>
      </w:r>
    </w:p>
    <w:p>
      <w:pPr>
        <w:pStyle w:val="FirstParagraph"/>
      </w:pPr>
      <w:r>
        <w:t xml:space="preserve">Product-level standardized descriptive means.</w:t>
      </w:r>
    </w:p>
    <w:bookmarkEnd w:id="124"/>
    <w:bookmarkStart w:id="125" w:name="preferred-method"/>
    <w:p>
      <w:pPr>
        <w:pStyle w:val="Heading2"/>
      </w:pPr>
      <w:r>
        <w:t xml:space="preserve">Preferred Method</w:t>
      </w:r>
    </w:p>
    <w:p>
      <w:pPr>
        <w:pStyle w:val="FirstParagraph"/>
      </w:pPr>
      <w:r>
        <w:t xml:space="preserve">Hierarchical clustering on the same defensible sensory representation used for category mapping.</w:t>
      </w:r>
    </w:p>
    <w:bookmarkEnd w:id="125"/>
    <w:bookmarkStart w:id="126" w:name="procedure-4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45"/>
        </w:numPr>
      </w:pPr>
      <w:r>
        <w:t xml:space="preserve">Define measured sensory variables intentionally.</w:t>
      </w:r>
    </w:p>
    <w:p>
      <w:pPr>
        <w:pStyle w:val="Compact"/>
        <w:numPr>
          <w:ilvl w:val="0"/>
          <w:numId w:val="1045"/>
        </w:numPr>
      </w:pPr>
      <w:r>
        <w:t xml:space="preserve">Aggregate to product means.</w:t>
      </w:r>
    </w:p>
    <w:p>
      <w:pPr>
        <w:pStyle w:val="Compact"/>
        <w:numPr>
          <w:ilvl w:val="0"/>
          <w:numId w:val="1045"/>
        </w:numPr>
      </w:pPr>
      <w:r>
        <w:t xml:space="preserve">Standardize.</w:t>
      </w:r>
    </w:p>
    <w:p>
      <w:pPr>
        <w:pStyle w:val="Compact"/>
        <w:numPr>
          <w:ilvl w:val="0"/>
          <w:numId w:val="1045"/>
        </w:numPr>
      </w:pPr>
      <w:r>
        <w:t xml:space="preserve">Compute transparent distance/linkage.</w:t>
      </w:r>
    </w:p>
    <w:p>
      <w:pPr>
        <w:pStyle w:val="Compact"/>
        <w:numPr>
          <w:ilvl w:val="0"/>
          <w:numId w:val="1045"/>
        </w:numPr>
      </w:pPr>
      <w:r>
        <w:t xml:space="preserve">Plot dendrogram.</w:t>
      </w:r>
    </w:p>
    <w:p>
      <w:pPr>
        <w:pStyle w:val="Compact"/>
        <w:numPr>
          <w:ilvl w:val="0"/>
          <w:numId w:val="1045"/>
        </w:numPr>
      </w:pPr>
      <w:r>
        <w:t xml:space="preserve">Interpret relative similarity, not population-level clusters.</w:t>
      </w:r>
    </w:p>
    <w:bookmarkEnd w:id="126"/>
    <w:bookmarkStart w:id="127" w:name="guardrails-4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46"/>
        </w:numPr>
      </w:pPr>
      <w:r>
        <w:t xml:space="preserve">Results depend on variable selection/scaling/linkage.</w:t>
      </w:r>
    </w:p>
    <w:p>
      <w:pPr>
        <w:pStyle w:val="Compact"/>
        <w:numPr>
          <w:ilvl w:val="0"/>
          <w:numId w:val="1046"/>
        </w:numPr>
      </w:pPr>
      <w:r>
        <w:t xml:space="preserve">Do not use metadata-only attributes.</w:t>
      </w:r>
    </w:p>
    <w:p>
      <w:pPr>
        <w:pStyle w:val="Compact"/>
        <w:numPr>
          <w:ilvl w:val="0"/>
          <w:numId w:val="1046"/>
        </w:numPr>
      </w:pPr>
      <w:r>
        <w:t xml:space="preserve">Do not claim statistically significant product groups from dendrogram appearance.</w:t>
      </w:r>
    </w:p>
    <w:bookmarkEnd w:id="127"/>
    <w:bookmarkStart w:id="128" w:name="approved-visual-3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Dendrogram.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7" w:name="sop-07-jar-distribution-analysis"/>
    <w:p>
      <w:pPr>
        <w:pStyle w:val="Heading1"/>
      </w:pPr>
      <w:r>
        <w:t xml:space="preserve">SOP-07 — JAR Distribution Analysis</w:t>
      </w:r>
    </w:p>
    <w:bookmarkStart w:id="130" w:name="use-when-6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47"/>
        </w:numPr>
      </w:pPr>
      <w:r>
        <w:t xml:space="preserve">“Where are products off-JAR?”</w:t>
      </w:r>
    </w:p>
    <w:p>
      <w:pPr>
        <w:pStyle w:val="Compact"/>
        <w:numPr>
          <w:ilvl w:val="0"/>
          <w:numId w:val="1047"/>
        </w:numPr>
      </w:pPr>
      <w:r>
        <w:t xml:space="preserve">“Is Product F too bitter/dark?”</w:t>
      </w:r>
    </w:p>
    <w:p>
      <w:pPr>
        <w:pStyle w:val="Compact"/>
        <w:numPr>
          <w:ilvl w:val="0"/>
          <w:numId w:val="1047"/>
        </w:numPr>
      </w:pPr>
      <w:r>
        <w:t xml:space="preserve">“Are consumers saying G is too creamy?”</w:t>
      </w:r>
    </w:p>
    <w:bookmarkEnd w:id="130"/>
    <w:bookmarkStart w:id="131" w:name="required-inputs-5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48"/>
        </w:numPr>
      </w:pPr>
      <w:r>
        <w:t xml:space="preserve">the specific measured JAR variable;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product_code</w:t>
      </w:r>
      <w:r>
        <w:t xml:space="preserve">.</w:t>
      </w:r>
    </w:p>
    <w:p>
      <w:pPr>
        <w:pStyle w:val="FirstParagraph"/>
      </w:pPr>
      <w:r>
        <w:t xml:space="preserve">A JAR analysis is unavailable for an attribute without a JAR field.</w:t>
      </w:r>
    </w:p>
    <w:bookmarkEnd w:id="131"/>
    <w:bookmarkStart w:id="132" w:name="analysis-type-6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Diagnostic / descriptive</w:t>
      </w:r>
    </w:p>
    <w:bookmarkEnd w:id="132"/>
    <w:bookmarkStart w:id="133" w:name="grouping"/>
    <w:p>
      <w:pPr>
        <w:pStyle w:val="Heading2"/>
      </w:pPr>
      <w:r>
        <w:t xml:space="preserve">Grouping</w:t>
      </w:r>
    </w:p>
    <w:p>
      <w:pPr>
        <w:pStyle w:val="Compact"/>
        <w:numPr>
          <w:ilvl w:val="0"/>
          <w:numId w:val="1049"/>
        </w:numPr>
      </w:pPr>
      <w:r>
        <w:t xml:space="preserve">1–2 → Too Little</w:t>
      </w:r>
    </w:p>
    <w:p>
      <w:pPr>
        <w:pStyle w:val="Compact"/>
        <w:numPr>
          <w:ilvl w:val="0"/>
          <w:numId w:val="1049"/>
        </w:numPr>
      </w:pPr>
      <w:r>
        <w:t xml:space="preserve">3 → JAR</w:t>
      </w:r>
    </w:p>
    <w:p>
      <w:pPr>
        <w:pStyle w:val="Compact"/>
        <w:numPr>
          <w:ilvl w:val="0"/>
          <w:numId w:val="1049"/>
        </w:numPr>
      </w:pPr>
      <w:r>
        <w:t xml:space="preserve">4–5 → Too Much</w:t>
      </w:r>
    </w:p>
    <w:bookmarkEnd w:id="133"/>
    <w:bookmarkStart w:id="134" w:name="procedure-5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0"/>
        </w:numPr>
      </w:pPr>
      <w:r>
        <w:t xml:space="preserve">Confirm the requested JAR item exists.</w:t>
      </w:r>
    </w:p>
    <w:p>
      <w:pPr>
        <w:pStyle w:val="Compact"/>
        <w:numPr>
          <w:ilvl w:val="0"/>
          <w:numId w:val="1050"/>
        </w:numPr>
      </w:pPr>
      <w:r>
        <w:t xml:space="preserve">Preserve original responses.</w:t>
      </w:r>
    </w:p>
    <w:p>
      <w:pPr>
        <w:pStyle w:val="Compact"/>
        <w:numPr>
          <w:ilvl w:val="0"/>
          <w:numId w:val="1050"/>
        </w:numPr>
      </w:pPr>
      <w:r>
        <w:t xml:space="preserve">Collapse only for reporting/analysis.</w:t>
      </w:r>
    </w:p>
    <w:p>
      <w:pPr>
        <w:pStyle w:val="Compact"/>
        <w:numPr>
          <w:ilvl w:val="0"/>
          <w:numId w:val="1050"/>
        </w:numPr>
      </w:pPr>
      <w:r>
        <w:t xml:space="preserve">Calculate N and % in each category by product.</w:t>
      </w:r>
    </w:p>
    <w:p>
      <w:pPr>
        <w:pStyle w:val="Compact"/>
        <w:numPr>
          <w:ilvl w:val="0"/>
          <w:numId w:val="1050"/>
        </w:numPr>
      </w:pPr>
      <w:r>
        <w:t xml:space="preserve">Use explicit denominators.</w:t>
      </w:r>
    </w:p>
    <w:p>
      <w:pPr>
        <w:pStyle w:val="Compact"/>
        <w:numPr>
          <w:ilvl w:val="0"/>
          <w:numId w:val="1050"/>
        </w:numPr>
      </w:pPr>
      <w:r>
        <w:t xml:space="preserve">Identify directional imbalance.</w:t>
      </w:r>
    </w:p>
    <w:bookmarkEnd w:id="134"/>
    <w:bookmarkStart w:id="135" w:name="guardrails-5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51"/>
        </w:numPr>
      </w:pPr>
      <w:r>
        <w:t xml:space="preserve">JAR means are not enough to diagnose direction.</w:t>
      </w:r>
    </w:p>
    <w:p>
      <w:pPr>
        <w:pStyle w:val="Compact"/>
        <w:numPr>
          <w:ilvl w:val="0"/>
          <w:numId w:val="1051"/>
        </w:numPr>
      </w:pPr>
      <w:r>
        <w:t xml:space="preserve">Descriptive intensity is not a substitute for JAR.</w:t>
      </w:r>
    </w:p>
    <w:p>
      <w:pPr>
        <w:pStyle w:val="Compact"/>
        <w:numPr>
          <w:ilvl w:val="0"/>
          <w:numId w:val="1051"/>
        </w:numPr>
      </w:pPr>
      <w:r>
        <w:t xml:space="preserve">A high off-JAR incidence is not automatically a liking penalty; use SOP-08.</w:t>
      </w:r>
    </w:p>
    <w:bookmarkEnd w:id="135"/>
    <w:bookmarkStart w:id="136" w:name="approved-visual-4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100% stacked bar: Too Little / JAR / Too Much.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5" w:name="sop-08-jar-penalty-analysis-bootstrap"/>
    <w:p>
      <w:pPr>
        <w:pStyle w:val="Heading1"/>
      </w:pPr>
      <w:r>
        <w:t xml:space="preserve">SOP-08 — JAR Penalty Analysis + Bootstrap</w:t>
      </w:r>
    </w:p>
    <w:bookmarkStart w:id="138" w:name="use-when-7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52"/>
        </w:numPr>
      </w:pPr>
      <w:r>
        <w:t xml:space="preserve">“What should we fix?”</w:t>
      </w:r>
    </w:p>
    <w:p>
      <w:pPr>
        <w:pStyle w:val="Compact"/>
        <w:numPr>
          <w:ilvl w:val="0"/>
          <w:numId w:val="1052"/>
        </w:numPr>
      </w:pPr>
      <w:r>
        <w:t xml:space="preserve">“Which JAR deviations are associated with lower liking?”</w:t>
      </w:r>
    </w:p>
    <w:p>
      <w:pPr>
        <w:pStyle w:val="Compact"/>
        <w:numPr>
          <w:ilvl w:val="0"/>
          <w:numId w:val="1052"/>
        </w:numPr>
      </w:pPr>
      <w:r>
        <w:t xml:space="preserve">“Is Too Much dark cocoa hurting Product F?”</w:t>
      </w:r>
    </w:p>
    <w:bookmarkEnd w:id="138"/>
    <w:bookmarkStart w:id="139" w:name="required-inputs-6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For each product × attribute:</w:t>
      </w:r>
    </w:p>
    <w:p>
      <w:pPr>
        <w:pStyle w:val="Compact"/>
        <w:numPr>
          <w:ilvl w:val="0"/>
          <w:numId w:val="1053"/>
        </w:numPr>
      </w:pPr>
      <w:r>
        <w:t xml:space="preserve">a measured JAR variable;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overall_liking</w:t>
      </w:r>
      <w:r>
        <w:t xml:space="preserve">;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product_code</w:t>
      </w:r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sufficient JAR/deviation groups.</w:t>
      </w:r>
    </w:p>
    <w:p>
      <w:pPr>
        <w:pStyle w:val="FirstParagraph"/>
      </w:pPr>
      <w:r>
        <w:t xml:space="preserve">All must pass G7-A before G9-B is evaluated.</w:t>
      </w:r>
    </w:p>
    <w:bookmarkEnd w:id="139"/>
    <w:bookmarkStart w:id="140" w:name="analysis-type-7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Diagnostic / associative</w:t>
      </w:r>
    </w:p>
    <w:bookmarkEnd w:id="140"/>
    <w:bookmarkStart w:id="141" w:name="core-penalty"/>
    <w:p>
      <w:pPr>
        <w:pStyle w:val="Heading2"/>
      </w:pPr>
      <w:r>
        <w:t xml:space="preserve">Core Penalty</w:t>
      </w:r>
    </w:p>
    <w:p>
      <w:pPr>
        <w:pStyle w:val="FirstParagraph"/>
      </w:pPr>
      <w:r>
        <w:t xml:space="preserve">For each direction:</w:t>
      </w:r>
    </w:p>
    <w:p>
      <w:pPr>
        <w:pStyle w:val="SourceCode"/>
      </w:pPr>
      <w:r>
        <w:rPr>
          <w:rStyle w:val="VerbatimChar"/>
        </w:rPr>
        <w:t xml:space="preserve">penalty = mean liking(JAR) - mean liking(deviation group)</w:t>
      </w:r>
    </w:p>
    <w:bookmarkEnd w:id="141"/>
    <w:bookmarkStart w:id="142" w:name="procedure-6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4"/>
        </w:numPr>
      </w:pPr>
      <w:r>
        <w:t xml:space="preserve">Confirm the exact JAR attribute exists.</w:t>
      </w:r>
    </w:p>
    <w:p>
      <w:pPr>
        <w:pStyle w:val="Compact"/>
        <w:numPr>
          <w:ilvl w:val="0"/>
          <w:numId w:val="1054"/>
        </w:numPr>
      </w:pPr>
      <w:r>
        <w:t xml:space="preserve">Group 1–2 / 3 / 4–5.</w:t>
      </w:r>
    </w:p>
    <w:p>
      <w:pPr>
        <w:pStyle w:val="Compact"/>
        <w:numPr>
          <w:ilvl w:val="0"/>
          <w:numId w:val="1054"/>
        </w:numPr>
      </w:pPr>
      <w:r>
        <w:t xml:space="preserve">Apply G9-B group eligibility before calculating substantive penalty.</w:t>
      </w:r>
    </w:p>
    <w:p>
      <w:pPr>
        <w:pStyle w:val="Compact"/>
        <w:numPr>
          <w:ilvl w:val="0"/>
          <w:numId w:val="1054"/>
        </w:numPr>
      </w:pPr>
      <w:r>
        <w:t xml:space="preserve">Calculate deviation prevalence.</w:t>
      </w:r>
    </w:p>
    <w:p>
      <w:pPr>
        <w:pStyle w:val="Compact"/>
        <w:numPr>
          <w:ilvl w:val="0"/>
          <w:numId w:val="1054"/>
        </w:numPr>
      </w:pPr>
      <w:r>
        <w:t xml:space="preserve">Calculate mean liking penalty.</w:t>
      </w:r>
    </w:p>
    <w:p>
      <w:pPr>
        <w:pStyle w:val="Compact"/>
        <w:numPr>
          <w:ilvl w:val="0"/>
          <w:numId w:val="1054"/>
        </w:numPr>
      </w:pPr>
      <w:r>
        <w:t xml:space="preserve">Bootstrap 95% CI with 9,999 resamples, BCa preferred, seed 42.</w:t>
      </w:r>
    </w:p>
    <w:p>
      <w:pPr>
        <w:pStyle w:val="Compact"/>
        <w:numPr>
          <w:ilvl w:val="0"/>
          <w:numId w:val="1054"/>
        </w:numPr>
      </w:pPr>
      <w:r>
        <w:t xml:space="preserve">Classify workshop optimization priority only under G9-B threshold.</w:t>
      </w:r>
    </w:p>
    <w:p>
      <w:pPr>
        <w:pStyle w:val="Compact"/>
        <w:numPr>
          <w:ilvl w:val="0"/>
          <w:numId w:val="1054"/>
        </w:numPr>
      </w:pPr>
      <w:r>
        <w:t xml:space="preserve">Report N_JAR, N_deviation, prevalence, penalty, CI, eligibility.</w:t>
      </w:r>
    </w:p>
    <w:bookmarkEnd w:id="142"/>
    <w:bookmarkStart w:id="143" w:name="guardrails-6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55"/>
        </w:numPr>
      </w:pPr>
      <w:r>
        <w:t xml:space="preserve">High penalty affecting 4% is not automatically important.</w:t>
      </w:r>
    </w:p>
    <w:p>
      <w:pPr>
        <w:pStyle w:val="Compact"/>
        <w:numPr>
          <w:ilvl w:val="0"/>
          <w:numId w:val="1055"/>
        </w:numPr>
      </w:pPr>
      <w:r>
        <w:t xml:space="preserve">High incidence with negligible drop is not automatically a liking driver.</w:t>
      </w:r>
    </w:p>
    <w:p>
      <w:pPr>
        <w:pStyle w:val="Compact"/>
        <w:numPr>
          <w:ilvl w:val="0"/>
          <w:numId w:val="1055"/>
        </w:numPr>
      </w:pPr>
      <w:r>
        <w:t xml:space="preserve">Diagnostic/associative, not causal proof.</w:t>
      </w:r>
    </w:p>
    <w:p>
      <w:pPr>
        <w:pStyle w:val="Compact"/>
        <w:numPr>
          <w:ilvl w:val="0"/>
          <w:numId w:val="1055"/>
        </w:numPr>
      </w:pPr>
      <w:r>
        <w:t xml:space="preserve">Do not perform penalty analysis on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55"/>
        </w:numPr>
      </w:pPr>
      <w:r>
        <w:t xml:space="preserve">Do not recommend a penalty analysis for an unmeasured JAR construct.</w:t>
      </w:r>
    </w:p>
    <w:bookmarkEnd w:id="143"/>
    <w:bookmarkStart w:id="144" w:name="approved-visual-5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Penalty bubble plot:</w:t>
      </w:r>
    </w:p>
    <w:p>
      <w:pPr>
        <w:pStyle w:val="Compact"/>
        <w:numPr>
          <w:ilvl w:val="0"/>
          <w:numId w:val="1056"/>
        </w:numPr>
      </w:pPr>
      <w:r>
        <w:t xml:space="preserve">X = % consumers affected</w:t>
      </w:r>
    </w:p>
    <w:p>
      <w:pPr>
        <w:pStyle w:val="Compact"/>
        <w:numPr>
          <w:ilvl w:val="0"/>
          <w:numId w:val="1056"/>
        </w:numPr>
      </w:pPr>
      <w:r>
        <w:t xml:space="preserve">Y = mean liking penalty</w:t>
      </w:r>
    </w:p>
    <w:p>
      <w:pPr>
        <w:pStyle w:val="Compact"/>
        <w:numPr>
          <w:ilvl w:val="0"/>
          <w:numId w:val="1056"/>
        </w:numPr>
      </w:pPr>
      <w:r>
        <w:t xml:space="preserve">label = attribute/direction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3" w:name="Xf051e2ed8aca6fd3495bb78f1adff590e626ac3"/>
    <w:p>
      <w:pPr>
        <w:pStyle w:val="Heading1"/>
      </w:pPr>
      <w:r>
        <w:t xml:space="preserve">SOP-09 — Preference Drivers: IPM → EPM Preferred; PLS Optional</w:t>
      </w:r>
    </w:p>
    <w:bookmarkStart w:id="146" w:name="use-when-8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57"/>
        </w:numPr>
      </w:pPr>
      <w:r>
        <w:t xml:space="preserve">“What seems to be driving liking?”</w:t>
      </w:r>
    </w:p>
    <w:p>
      <w:pPr>
        <w:pStyle w:val="Compact"/>
        <w:numPr>
          <w:ilvl w:val="0"/>
          <w:numId w:val="1057"/>
        </w:numPr>
      </w:pPr>
      <w:r>
        <w:t xml:space="preserve">“Which sensory characteristics appear to explain preference?”</w:t>
      </w:r>
    </w:p>
    <w:p>
      <w:pPr>
        <w:pStyle w:val="Compact"/>
        <w:numPr>
          <w:ilvl w:val="0"/>
          <w:numId w:val="1057"/>
        </w:numPr>
      </w:pPr>
      <w:r>
        <w:t xml:space="preserve">“Are different consumers liking different things?”</w:t>
      </w:r>
    </w:p>
    <w:p>
      <w:pPr>
        <w:pStyle w:val="Compact"/>
        <w:numPr>
          <w:ilvl w:val="0"/>
          <w:numId w:val="1057"/>
        </w:numPr>
      </w:pPr>
      <w:r>
        <w:t xml:space="preserve">“Are mean scores hiding preference polarization?”</w:t>
      </w:r>
    </w:p>
    <w:bookmarkEnd w:id="146"/>
    <w:bookmarkStart w:id="147" w:name="required-inputs-7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For IPM: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panelist_id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overall_liking</w:t>
      </w:r>
    </w:p>
    <w:p>
      <w:pPr>
        <w:pStyle w:val="FirstParagraph"/>
      </w:pPr>
      <w:r>
        <w:t xml:space="preserve">For EPM:</w:t>
      </w:r>
    </w:p>
    <w:p>
      <w:pPr>
        <w:pStyle w:val="Compact"/>
        <w:numPr>
          <w:ilvl w:val="0"/>
          <w:numId w:val="1059"/>
        </w:numPr>
      </w:pPr>
      <w:r>
        <w:t xml:space="preserve">individual preference data;</w:t>
      </w:r>
    </w:p>
    <w:p>
      <w:pPr>
        <w:pStyle w:val="Compact"/>
        <w:numPr>
          <w:ilvl w:val="0"/>
          <w:numId w:val="1059"/>
        </w:numPr>
      </w:pPr>
      <w:r>
        <w:t xml:space="preserve">measured product-level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sensory data.</w:t>
      </w:r>
    </w:p>
    <w:p>
      <w:pPr>
        <w:pStyle w:val="FirstParagraph"/>
      </w:pPr>
      <w:r>
        <w:t xml:space="preserve">PLS uses only measured sensory predictors.</w:t>
      </w:r>
    </w:p>
    <w:bookmarkEnd w:id="147"/>
    <w:bookmarkStart w:id="148" w:name="analysis-type-8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 multivariate / preference analysis</w:t>
      </w:r>
    </w:p>
    <w:bookmarkEnd w:id="148"/>
    <w:bookmarkStart w:id="149" w:name="preferred-hierarchy"/>
    <w:p>
      <w:pPr>
        <w:pStyle w:val="Heading2"/>
      </w:pPr>
      <w:r>
        <w:t xml:space="preserve">Preferred hierarchy</w:t>
      </w:r>
    </w:p>
    <w:p>
      <w:pPr>
        <w:pStyle w:val="Compact"/>
        <w:numPr>
          <w:ilvl w:val="0"/>
          <w:numId w:val="1060"/>
        </w:numPr>
      </w:pPr>
      <w:r>
        <w:t xml:space="preserve">SOP-13 IPM</w:t>
      </w:r>
    </w:p>
    <w:p>
      <w:pPr>
        <w:pStyle w:val="Compact"/>
        <w:numPr>
          <w:ilvl w:val="0"/>
          <w:numId w:val="1060"/>
        </w:numPr>
      </w:pPr>
      <w:r>
        <w:t xml:space="preserve">SOP-14 EPM</w:t>
      </w:r>
    </w:p>
    <w:p>
      <w:pPr>
        <w:pStyle w:val="Compact"/>
        <w:numPr>
          <w:ilvl w:val="0"/>
          <w:numId w:val="1060"/>
        </w:numPr>
      </w:pPr>
      <w:r>
        <w:t xml:space="preserve">optional PLS sensitivity/modeling layer</w:t>
      </w:r>
    </w:p>
    <w:p>
      <w:pPr>
        <w:pStyle w:val="FirstParagraph"/>
      </w:pPr>
      <w:r>
        <w:t xml:space="preserve">Only 8 distinct products support product-level sensory modeling, so PLS coefficients/VIP-like rankings are not stable truth.</w:t>
      </w:r>
    </w:p>
    <w:bookmarkEnd w:id="149"/>
    <w:bookmarkStart w:id="150" w:name="procedure-7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1"/>
        </w:numPr>
      </w:pPr>
      <w:r>
        <w:t xml:space="preserve">Assess preference heterogeneity with SOP-13.</w:t>
      </w:r>
    </w:p>
    <w:p>
      <w:pPr>
        <w:pStyle w:val="Compact"/>
        <w:numPr>
          <w:ilvl w:val="0"/>
          <w:numId w:val="1061"/>
        </w:numPr>
      </w:pPr>
      <w:r>
        <w:t xml:space="preserve">Build measured descriptive sensory product space.</w:t>
      </w:r>
    </w:p>
    <w:p>
      <w:pPr>
        <w:pStyle w:val="Compact"/>
        <w:numPr>
          <w:ilvl w:val="0"/>
          <w:numId w:val="1061"/>
        </w:numPr>
      </w:pPr>
      <w:r>
        <w:t xml:space="preserve">Use SOP-14 to relate preference structure to sensory space.</w:t>
      </w:r>
    </w:p>
    <w:p>
      <w:pPr>
        <w:pStyle w:val="Compact"/>
        <w:numPr>
          <w:ilvl w:val="0"/>
          <w:numId w:val="1061"/>
        </w:numPr>
      </w:pPr>
      <w:r>
        <w:t xml:space="preserve">If specifically useful, fit highly parsimonious PLS and apply G9-G.</w:t>
      </w:r>
    </w:p>
    <w:bookmarkEnd w:id="150"/>
    <w:bookmarkStart w:id="151" w:name="guardrails-7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62"/>
        </w:numPr>
      </w:pPr>
      <w:r>
        <w:t xml:space="preserve">jump from mean liking to one driver story when heterogeneity exists;</w:t>
      </w:r>
    </w:p>
    <w:p>
      <w:pPr>
        <w:pStyle w:val="Compact"/>
        <w:numPr>
          <w:ilvl w:val="0"/>
          <w:numId w:val="1062"/>
        </w:numPr>
      </w:pPr>
      <w:r>
        <w:t xml:space="preserve">describe EPM associations as causal;</w:t>
      </w:r>
    </w:p>
    <w:p>
      <w:pPr>
        <w:pStyle w:val="Compact"/>
        <w:numPr>
          <w:ilvl w:val="0"/>
          <w:numId w:val="1062"/>
        </w:numPr>
      </w:pPr>
      <w:r>
        <w:t xml:space="preserve">use unmeasured metadata as sensory predictors;</w:t>
      </w:r>
    </w:p>
    <w:p>
      <w:pPr>
        <w:pStyle w:val="Compact"/>
        <w:numPr>
          <w:ilvl w:val="0"/>
          <w:numId w:val="1062"/>
        </w:numPr>
      </w:pPr>
      <w:r>
        <w:t xml:space="preserve">use PLS to model an outcome like purchase intent if that outcome is absent;</w:t>
      </w:r>
    </w:p>
    <w:p>
      <w:pPr>
        <w:pStyle w:val="Compact"/>
        <w:numPr>
          <w:ilvl w:val="0"/>
          <w:numId w:val="1062"/>
        </w:numPr>
      </w:pPr>
      <w:r>
        <w:t xml:space="preserve">report unstable coefficients/VIPs as validated rankings.</w:t>
      </w:r>
    </w:p>
    <w:bookmarkEnd w:id="151"/>
    <w:bookmarkStart w:id="152" w:name="approved-visuals-2"/>
    <w:p>
      <w:pPr>
        <w:pStyle w:val="Heading2"/>
      </w:pPr>
      <w:r>
        <w:t xml:space="preserve">Approved Visuals</w:t>
      </w:r>
    </w:p>
    <w:p>
      <w:pPr>
        <w:pStyle w:val="FirstParagraph"/>
      </w:pPr>
      <w:r>
        <w:t xml:space="preserve">Internal preference map; external preference map; optional exploratory PLS loading/coefficient plot.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1" w:name="X2de8aa991e491d30807095005a616f94f9f2dba"/>
    <w:p>
      <w:pPr>
        <w:pStyle w:val="Heading1"/>
      </w:pPr>
      <w:r>
        <w:t xml:space="preserve">SOP-10 — Nonlinear Sensory Relationship With Liking</w:t>
      </w:r>
    </w:p>
    <w:bookmarkStart w:id="154" w:name="use-when-9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63"/>
        </w:numPr>
      </w:pPr>
      <w:r>
        <w:t xml:space="preserve">“Is there an optimal bitterness level?”</w:t>
      </w:r>
    </w:p>
    <w:p>
      <w:pPr>
        <w:pStyle w:val="Compact"/>
        <w:numPr>
          <w:ilvl w:val="0"/>
          <w:numId w:val="1063"/>
        </w:numPr>
      </w:pPr>
      <w:r>
        <w:t xml:space="preserve">“Does liking fall when dark cocoa becomes excessive?”</w:t>
      </w:r>
    </w:p>
    <w:p>
      <w:pPr>
        <w:pStyle w:val="Compact"/>
        <w:numPr>
          <w:ilvl w:val="0"/>
          <w:numId w:val="1063"/>
        </w:numPr>
      </w:pPr>
      <w:r>
        <w:t xml:space="preserve">“Is the relationship curved?”</w:t>
      </w:r>
    </w:p>
    <w:bookmarkEnd w:id="154"/>
    <w:bookmarkStart w:id="155" w:name="required-inputs-8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overall_liking</w:t>
      </w:r>
    </w:p>
    <w:p>
      <w:pPr>
        <w:pStyle w:val="Compact"/>
        <w:numPr>
          <w:ilvl w:val="0"/>
          <w:numId w:val="1064"/>
        </w:numPr>
      </w:pPr>
      <w:r>
        <w:t xml:space="preserve">requested measured predictor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panelist_id</w:t>
      </w:r>
    </w:p>
    <w:bookmarkEnd w:id="155"/>
    <w:bookmarkStart w:id="156" w:name="analysis-type-9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Hypothesis-oriented if prespecified; otherwise exploratory.</w:t>
      </w:r>
    </w:p>
    <w:bookmarkEnd w:id="156"/>
    <w:bookmarkStart w:id="157" w:name="model-3"/>
    <w:p>
      <w:pPr>
        <w:pStyle w:val="Heading2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liking ~ attribute + attribute² + (1 | panelist_id)</w:t>
      </w:r>
    </w:p>
    <w:bookmarkEnd w:id="157"/>
    <w:bookmarkStart w:id="158" w:name="procedure-8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5"/>
        </w:numPr>
      </w:pPr>
      <w:r>
        <w:t xml:space="preserve">Specify measured attribute before inspecting significance where possible.</w:t>
      </w:r>
    </w:p>
    <w:p>
      <w:pPr>
        <w:pStyle w:val="Compact"/>
        <w:numPr>
          <w:ilvl w:val="0"/>
          <w:numId w:val="1065"/>
        </w:numPr>
      </w:pPr>
      <w:r>
        <w:t xml:space="preserve">Apply G9-D eligibility.</w:t>
      </w:r>
    </w:p>
    <w:p>
      <w:pPr>
        <w:pStyle w:val="Compact"/>
        <w:numPr>
          <w:ilvl w:val="0"/>
          <w:numId w:val="1065"/>
        </w:numPr>
      </w:pPr>
      <w:r>
        <w:t xml:space="preserve">Fit linear model.</w:t>
      </w:r>
    </w:p>
    <w:p>
      <w:pPr>
        <w:pStyle w:val="Compact"/>
        <w:numPr>
          <w:ilvl w:val="0"/>
          <w:numId w:val="1065"/>
        </w:numPr>
      </w:pPr>
      <w:r>
        <w:t xml:space="preserve">Fit quadratic model.</w:t>
      </w:r>
    </w:p>
    <w:p>
      <w:pPr>
        <w:pStyle w:val="Compact"/>
        <w:numPr>
          <w:ilvl w:val="0"/>
          <w:numId w:val="1065"/>
        </w:numPr>
      </w:pPr>
      <w:r>
        <w:t xml:space="preserve">Apply G9-A diagnostics.</w:t>
      </w:r>
    </w:p>
    <w:p>
      <w:pPr>
        <w:pStyle w:val="Compact"/>
        <w:numPr>
          <w:ilvl w:val="0"/>
          <w:numId w:val="1065"/>
        </w:numPr>
      </w:pPr>
      <w:r>
        <w:t xml:space="preserve">Compare model behavior/AIC.</w:t>
      </w:r>
    </w:p>
    <w:p>
      <w:pPr>
        <w:pStyle w:val="Compact"/>
        <w:numPr>
          <w:ilvl w:val="0"/>
          <w:numId w:val="1065"/>
        </w:numPr>
      </w:pPr>
      <w:r>
        <w:t xml:space="preserve">Claim curvature/optimum only if G9-D passes.</w:t>
      </w:r>
    </w:p>
    <w:p>
      <w:pPr>
        <w:pStyle w:val="Compact"/>
        <w:numPr>
          <w:ilvl w:val="0"/>
          <w:numId w:val="1065"/>
        </w:numPr>
      </w:pPr>
      <w:r>
        <w:t xml:space="preserve">Plot across observed range only.</w:t>
      </w:r>
    </w:p>
    <w:bookmarkEnd w:id="158"/>
    <w:bookmarkStart w:id="159" w:name="guardrails-8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66"/>
        </w:numPr>
      </w:pPr>
      <w:r>
        <w:t xml:space="preserve">No higher-order polynomial fishing.</w:t>
      </w:r>
    </w:p>
    <w:p>
      <w:pPr>
        <w:pStyle w:val="Compact"/>
        <w:numPr>
          <w:ilvl w:val="0"/>
          <w:numId w:val="1066"/>
        </w:numPr>
      </w:pPr>
      <w:r>
        <w:t xml:space="preserve">No extrapolation.</w:t>
      </w:r>
    </w:p>
    <w:p>
      <w:pPr>
        <w:pStyle w:val="Compact"/>
        <w:numPr>
          <w:ilvl w:val="0"/>
          <w:numId w:val="1066"/>
        </w:numPr>
      </w:pPr>
      <w:r>
        <w:t xml:space="preserve">No optimum claim outside well-supported observed data.</w:t>
      </w:r>
    </w:p>
    <w:p>
      <w:pPr>
        <w:pStyle w:val="Compact"/>
        <w:numPr>
          <w:ilvl w:val="0"/>
          <w:numId w:val="1066"/>
        </w:numPr>
      </w:pPr>
      <w:r>
        <w:t xml:space="preserve">Consider product-level confounding.</w:t>
      </w:r>
    </w:p>
    <w:p>
      <w:pPr>
        <w:pStyle w:val="Compact"/>
        <w:numPr>
          <w:ilvl w:val="0"/>
          <w:numId w:val="1066"/>
        </w:numPr>
      </w:pPr>
      <w:r>
        <w:t xml:space="preserve">Cannot be run on an absent construct.</w:t>
      </w:r>
    </w:p>
    <w:bookmarkEnd w:id="159"/>
    <w:bookmarkStart w:id="160" w:name="approved-visual-6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Observed data + fitted curve with uncertainty band.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9" w:name="Xb2c5b03a7fe7bdbe9a4143beb7e88c13e4a6b19"/>
    <w:p>
      <w:pPr>
        <w:pStyle w:val="Heading1"/>
      </w:pPr>
      <w:r>
        <w:t xml:space="preserve">SOP-11 — Product × Consumer Characteristic Interaction</w:t>
      </w:r>
    </w:p>
    <w:bookmarkStart w:id="162" w:name="use-when-10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67"/>
        </w:numPr>
      </w:pPr>
      <w:r>
        <w:t xml:space="preserve">“Do milk-chocolate preferrers like G more?”</w:t>
      </w:r>
    </w:p>
    <w:p>
      <w:pPr>
        <w:pStyle w:val="Compact"/>
        <w:numPr>
          <w:ilvl w:val="0"/>
          <w:numId w:val="1067"/>
        </w:numPr>
      </w:pPr>
      <w:r>
        <w:t xml:space="preserve">“Do dark-chocolate preferrers tolerate F better?”</w:t>
      </w:r>
    </w:p>
    <w:p>
      <w:pPr>
        <w:pStyle w:val="Compact"/>
        <w:numPr>
          <w:ilvl w:val="0"/>
          <w:numId w:val="1067"/>
        </w:numPr>
      </w:pPr>
      <w:r>
        <w:t xml:space="preserve">“Do frequent shake users respond differently?”</w:t>
      </w:r>
    </w:p>
    <w:p>
      <w:pPr>
        <w:pStyle w:val="Compact"/>
        <w:numPr>
          <w:ilvl w:val="0"/>
          <w:numId w:val="1067"/>
        </w:numPr>
      </w:pPr>
      <w:r>
        <w:t xml:space="preserve">“Does age/gender/income change product response?”</w:t>
      </w:r>
    </w:p>
    <w:bookmarkEnd w:id="162"/>
    <w:bookmarkStart w:id="163" w:name="required-inputs-9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68"/>
        </w:numPr>
      </w:pPr>
      <w:r>
        <w:t xml:space="preserve">outcome, usually</w:t>
      </w:r>
      <w:r>
        <w:t xml:space="preserve"> </w:t>
      </w:r>
      <w:r>
        <w:rPr>
          <w:rStyle w:val="VerbatimChar"/>
        </w:rPr>
        <w:t xml:space="preserve">overall_liking</w:t>
      </w:r>
      <w:r>
        <w:t xml:space="preserve">;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product_code</w:t>
      </w:r>
      <w:r>
        <w:t xml:space="preserve">;</w:t>
      </w:r>
    </w:p>
    <w:p>
      <w:pPr>
        <w:pStyle w:val="Compact"/>
        <w:numPr>
          <w:ilvl w:val="0"/>
          <w:numId w:val="1068"/>
        </w:numPr>
      </w:pPr>
      <w:r>
        <w:t xml:space="preserve">requested measured moderator;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panelist_id</w:t>
      </w:r>
      <w:r>
        <w:t xml:space="preserve">.</w:t>
      </w:r>
    </w:p>
    <w:bookmarkEnd w:id="163"/>
    <w:bookmarkStart w:id="164" w:name="analysis-type-10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Confirmatory when prespecified and adequately supported; otherwise exploratory.</w:t>
      </w:r>
    </w:p>
    <w:bookmarkEnd w:id="164"/>
    <w:bookmarkStart w:id="165" w:name="model-4"/>
    <w:p>
      <w:pPr>
        <w:pStyle w:val="Heading2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overall_liking ~ product_code * moderator + (1 | panelist_id)</w:t>
      </w:r>
    </w:p>
    <w:bookmarkEnd w:id="165"/>
    <w:bookmarkStart w:id="166" w:name="procedure-9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9"/>
        </w:numPr>
      </w:pPr>
      <w:r>
        <w:t xml:space="preserve">Confirm moderator exists.</w:t>
      </w:r>
    </w:p>
    <w:p>
      <w:pPr>
        <w:pStyle w:val="Compact"/>
        <w:numPr>
          <w:ilvl w:val="0"/>
          <w:numId w:val="1069"/>
        </w:numPr>
      </w:pPr>
      <w:r>
        <w:t xml:space="preserve">Count subgroup N at unique-panelist level.</w:t>
      </w:r>
    </w:p>
    <w:p>
      <w:pPr>
        <w:pStyle w:val="Compact"/>
        <w:numPr>
          <w:ilvl w:val="0"/>
          <w:numId w:val="1069"/>
        </w:numPr>
      </w:pPr>
      <w:r>
        <w:t xml:space="preserve">Apply G9-E before fitting/interpreting.</w:t>
      </w:r>
    </w:p>
    <w:p>
      <w:pPr>
        <w:pStyle w:val="Compact"/>
        <w:numPr>
          <w:ilvl w:val="0"/>
          <w:numId w:val="1069"/>
        </w:numPr>
      </w:pPr>
      <w:r>
        <w:t xml:space="preserve">Fit interaction model.</w:t>
      </w:r>
    </w:p>
    <w:p>
      <w:pPr>
        <w:pStyle w:val="Compact"/>
        <w:numPr>
          <w:ilvl w:val="0"/>
          <w:numId w:val="1069"/>
        </w:numPr>
      </w:pPr>
      <w:r>
        <w:t xml:space="preserve">Apply G9-A.</w:t>
      </w:r>
    </w:p>
    <w:p>
      <w:pPr>
        <w:pStyle w:val="Compact"/>
        <w:numPr>
          <w:ilvl w:val="0"/>
          <w:numId w:val="1069"/>
        </w:numPr>
      </w:pPr>
      <w:r>
        <w:t xml:space="preserve">Test interaction.</w:t>
      </w:r>
    </w:p>
    <w:p>
      <w:pPr>
        <w:pStyle w:val="Compact"/>
        <w:numPr>
          <w:ilvl w:val="0"/>
          <w:numId w:val="1069"/>
        </w:numPr>
      </w:pPr>
      <w:r>
        <w:t xml:space="preserve">Estimate relevant simple contrasts only if justified.</w:t>
      </w:r>
    </w:p>
    <w:p>
      <w:pPr>
        <w:pStyle w:val="Compact"/>
        <w:numPr>
          <w:ilvl w:val="0"/>
          <w:numId w:val="1069"/>
        </w:numPr>
      </w:pPr>
      <w:r>
        <w:t xml:space="preserve">Correct multiplicity.</w:t>
      </w:r>
    </w:p>
    <w:p>
      <w:pPr>
        <w:pStyle w:val="Compact"/>
        <w:numPr>
          <w:ilvl w:val="0"/>
          <w:numId w:val="1069"/>
        </w:numPr>
      </w:pPr>
      <w:r>
        <w:t xml:space="preserve">Report subgroup N and interpretation level.</w:t>
      </w:r>
    </w:p>
    <w:bookmarkEnd w:id="166"/>
    <w:bookmarkStart w:id="167" w:name="guardrails-9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70"/>
        </w:numPr>
      </w:pPr>
      <w:r>
        <w:t xml:space="preserve">Do not test every demographic automatically.</w:t>
      </w:r>
    </w:p>
    <w:p>
      <w:pPr>
        <w:pStyle w:val="Compact"/>
        <w:numPr>
          <w:ilvl w:val="0"/>
          <w:numId w:val="1070"/>
        </w:numPr>
      </w:pPr>
      <w:r>
        <w:t xml:space="preserve">Do not silently merge sparse categories.</w:t>
      </w:r>
    </w:p>
    <w:p>
      <w:pPr>
        <w:pStyle w:val="Compact"/>
        <w:numPr>
          <w:ilvl w:val="0"/>
          <w:numId w:val="1070"/>
        </w:numPr>
      </w:pPr>
      <w:r>
        <w:t xml:space="preserve">Do not infer population demographic truths from the mock sample.</w:t>
      </w:r>
    </w:p>
    <w:p>
      <w:pPr>
        <w:pStyle w:val="Compact"/>
        <w:numPr>
          <w:ilvl w:val="0"/>
          <w:numId w:val="1070"/>
        </w:numPr>
      </w:pPr>
      <w:r>
        <w:t xml:space="preserve">Do not invent a moderator such as purchase intent or product-specific purchase frequency.</w:t>
      </w:r>
    </w:p>
    <w:bookmarkEnd w:id="167"/>
    <w:bookmarkStart w:id="168" w:name="approved-visual-7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Interaction plot with estimated liking + CI.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8" w:name="sop-12-consumer-preference-segmentation"/>
    <w:p>
      <w:pPr>
        <w:pStyle w:val="Heading1"/>
      </w:pPr>
      <w:r>
        <w:t xml:space="preserve">SOP-12 — Consumer Preference Segmentation</w:t>
      </w:r>
    </w:p>
    <w:bookmarkStart w:id="170" w:name="use-when-11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71"/>
        </w:numPr>
      </w:pPr>
      <w:r>
        <w:t xml:space="preserve">“Are there different groups of consumers?”</w:t>
      </w:r>
    </w:p>
    <w:p>
      <w:pPr>
        <w:pStyle w:val="Compact"/>
        <w:numPr>
          <w:ilvl w:val="0"/>
          <w:numId w:val="1071"/>
        </w:numPr>
      </w:pPr>
      <w:r>
        <w:t xml:space="preserve">“Do some consumers prefer dark while others prefer milk chocolate?”</w:t>
      </w:r>
    </w:p>
    <w:p>
      <w:pPr>
        <w:pStyle w:val="Compact"/>
        <w:numPr>
          <w:ilvl w:val="0"/>
          <w:numId w:val="1071"/>
        </w:numPr>
      </w:pPr>
      <w:r>
        <w:t xml:space="preserve">“What preference segments exist?”</w:t>
      </w:r>
    </w:p>
    <w:bookmarkEnd w:id="170"/>
    <w:bookmarkStart w:id="171" w:name="required-inputs-10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panelist_id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overall_liking</w:t>
      </w:r>
    </w:p>
    <w:bookmarkEnd w:id="171"/>
    <w:bookmarkStart w:id="172" w:name="analysis-type-11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</w:t>
      </w:r>
    </w:p>
    <w:bookmarkEnd w:id="172"/>
    <w:bookmarkStart w:id="173" w:name="input-matrix"/>
    <w:p>
      <w:pPr>
        <w:pStyle w:val="Heading2"/>
      </w:pPr>
      <w:r>
        <w:t xml:space="preserve">Input Matrix</w:t>
      </w:r>
    </w:p>
    <w:p>
      <w:pPr>
        <w:pStyle w:val="FirstParagraph"/>
      </w:pPr>
      <w:r>
        <w:t xml:space="preserve">Rows = consumers</w:t>
      </w:r>
      <w:r>
        <w:br/>
      </w:r>
      <w:r>
        <w:t xml:space="preserve">Columns = products</w:t>
      </w:r>
      <w:r>
        <w:br/>
      </w:r>
      <w:r>
        <w:t xml:space="preserve">Values =</w:t>
      </w:r>
      <w:r>
        <w:t xml:space="preserve"> </w:t>
      </w:r>
      <w:r>
        <w:rPr>
          <w:rStyle w:val="VerbatimChar"/>
        </w:rPr>
        <w:t xml:space="preserve">overall_liking</w:t>
      </w:r>
    </w:p>
    <w:bookmarkEnd w:id="173"/>
    <w:bookmarkStart w:id="174" w:name="preferred-method-1"/>
    <w:p>
      <w:pPr>
        <w:pStyle w:val="Heading2"/>
      </w:pPr>
      <w:r>
        <w:t xml:space="preserve">Preferred Method</w:t>
      </w:r>
    </w:p>
    <w:p>
      <w:pPr>
        <w:pStyle w:val="FirstParagraph"/>
      </w:pPr>
      <w:r>
        <w:t xml:space="preserve">Validated KMeans.</w:t>
      </w:r>
    </w:p>
    <w:bookmarkEnd w:id="174"/>
    <w:bookmarkStart w:id="175" w:name="procedure-10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73"/>
        </w:numPr>
      </w:pPr>
      <w:r>
        <w:t xml:space="preserve">Build complete consumer × product liking matrix.</w:t>
      </w:r>
    </w:p>
    <w:p>
      <w:pPr>
        <w:pStyle w:val="Compact"/>
        <w:numPr>
          <w:ilvl w:val="0"/>
          <w:numId w:val="1073"/>
        </w:numPr>
      </w:pPr>
      <w:r>
        <w:t xml:space="preserve">Check missingness.</w:t>
      </w:r>
    </w:p>
    <w:p>
      <w:pPr>
        <w:pStyle w:val="Compact"/>
        <w:numPr>
          <w:ilvl w:val="0"/>
          <w:numId w:val="1073"/>
        </w:numPr>
      </w:pPr>
      <w:r>
        <w:t xml:space="preserve">Decide/document standardization.</w:t>
      </w:r>
    </w:p>
    <w:p>
      <w:pPr>
        <w:pStyle w:val="Compact"/>
        <w:numPr>
          <w:ilvl w:val="0"/>
          <w:numId w:val="1073"/>
        </w:numPr>
      </w:pPr>
      <w:r>
        <w:t xml:space="preserve">Fit candidate k under G9-F.</w:t>
      </w:r>
    </w:p>
    <w:p>
      <w:pPr>
        <w:pStyle w:val="Compact"/>
        <w:numPr>
          <w:ilvl w:val="0"/>
          <w:numId w:val="1073"/>
        </w:numPr>
      </w:pPr>
      <w:r>
        <w:t xml:space="preserve">Calculate silhouette.</w:t>
      </w:r>
    </w:p>
    <w:p>
      <w:pPr>
        <w:pStyle w:val="Compact"/>
        <w:numPr>
          <w:ilvl w:val="0"/>
          <w:numId w:val="1073"/>
        </w:numPr>
      </w:pPr>
      <w:r>
        <w:t xml:space="preserve">Check cluster sizes.</w:t>
      </w:r>
    </w:p>
    <w:p>
      <w:pPr>
        <w:pStyle w:val="Compact"/>
        <w:numPr>
          <w:ilvl w:val="0"/>
          <w:numId w:val="1073"/>
        </w:numPr>
      </w:pPr>
      <w:r>
        <w:t xml:space="preserve">Assess resampling stability.</w:t>
      </w:r>
    </w:p>
    <w:p>
      <w:pPr>
        <w:pStyle w:val="Compact"/>
        <w:numPr>
          <w:ilvl w:val="0"/>
          <w:numId w:val="1073"/>
        </w:numPr>
      </w:pPr>
      <w:r>
        <w:t xml:space="preserve">Retain only a solution passing all criteria.</w:t>
      </w:r>
    </w:p>
    <w:bookmarkEnd w:id="175"/>
    <w:bookmarkStart w:id="176" w:name="hard-post-fit-validation-halt"/>
    <w:p>
      <w:pPr>
        <w:pStyle w:val="Heading2"/>
      </w:pPr>
      <w:r>
        <w:t xml:space="preserve">Hard post-fit validation halt</w:t>
      </w:r>
    </w:p>
    <w:p>
      <w:pPr>
        <w:pStyle w:val="FirstParagraph"/>
      </w:pPr>
      <w:r>
        <w:t xml:space="preserve">If no candidate passes:</w:t>
      </w:r>
    </w:p>
    <w:p>
      <w:pPr>
        <w:pStyle w:val="BlockText"/>
      </w:pPr>
      <w:r>
        <w:t xml:space="preserve">“The current liking data do not support a stable consumer segmentation.”</w:t>
      </w:r>
    </w:p>
    <w:p>
      <w:pPr>
        <w:pStyle w:val="FirstParagraph"/>
      </w:pPr>
      <w:r>
        <w:t xml:space="preserve">Do not name failed clusters or create substantive segmentation visuals.</w:t>
      </w:r>
    </w:p>
    <w:p>
      <w:pPr>
        <w:pStyle w:val="BodyText"/>
      </w:pPr>
      <w:r>
        <w:t xml:space="preserve">Route to SOP-13 if heterogeneity remains relevant.</w:t>
      </w:r>
    </w:p>
    <w:bookmarkEnd w:id="176"/>
    <w:bookmarkStart w:id="177" w:name="X3295b7c322c78fc81105b30d7ba2ec4fbad01b2"/>
    <w:p>
      <w:pPr>
        <w:pStyle w:val="Heading2"/>
      </w:pPr>
      <w:r>
        <w:t xml:space="preserve">Approved Visuals — only when retained solution passes</w:t>
      </w:r>
    </w:p>
    <w:p>
      <w:pPr>
        <w:pStyle w:val="Compact"/>
        <w:numPr>
          <w:ilvl w:val="0"/>
          <w:numId w:val="1074"/>
        </w:numPr>
      </w:pPr>
      <w:r>
        <w:t xml:space="preserve">consumer × product heatmap ordered by cluster;</w:t>
      </w:r>
    </w:p>
    <w:p>
      <w:pPr>
        <w:pStyle w:val="Compact"/>
        <w:numPr>
          <w:ilvl w:val="0"/>
          <w:numId w:val="1074"/>
        </w:numPr>
      </w:pPr>
      <w:r>
        <w:t xml:space="preserve">mean liking profile by cluster.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8" w:name="sop-13-internal-preference-mapping-ipm"/>
    <w:p>
      <w:pPr>
        <w:pStyle w:val="Heading1"/>
      </w:pPr>
      <w:r>
        <w:t xml:space="preserve">SOP-13 — Internal Preference Mapping (IPM)</w:t>
      </w:r>
    </w:p>
    <w:bookmarkStart w:id="179" w:name="use-when-12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75"/>
        </w:numPr>
      </w:pPr>
      <w:r>
        <w:t xml:space="preserve">“Are consumers liking different things?”</w:t>
      </w:r>
    </w:p>
    <w:p>
      <w:pPr>
        <w:pStyle w:val="Compact"/>
        <w:numPr>
          <w:ilvl w:val="0"/>
          <w:numId w:val="1075"/>
        </w:numPr>
      </w:pPr>
      <w:r>
        <w:t xml:space="preserve">“Are mean liking scores hiding polarization?”</w:t>
      </w:r>
    </w:p>
    <w:p>
      <w:pPr>
        <w:pStyle w:val="Compact"/>
        <w:numPr>
          <w:ilvl w:val="0"/>
          <w:numId w:val="1075"/>
        </w:numPr>
      </w:pPr>
      <w:r>
        <w:t xml:space="preserve">“How heterogeneous are preferences?”</w:t>
      </w:r>
    </w:p>
    <w:p>
      <w:pPr>
        <w:pStyle w:val="Compact"/>
        <w:numPr>
          <w:ilvl w:val="0"/>
          <w:numId w:val="1075"/>
        </w:numPr>
      </w:pPr>
      <w:r>
        <w:t xml:space="preserve">“Which products attract different consumers?”</w:t>
      </w:r>
    </w:p>
    <w:bookmarkEnd w:id="179"/>
    <w:bookmarkStart w:id="180" w:name="required-inputs-11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panelist_id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overall_liking</w:t>
      </w:r>
    </w:p>
    <w:bookmarkEnd w:id="180"/>
    <w:bookmarkStart w:id="181" w:name="analysis-type-12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</w:t>
      </w:r>
    </w:p>
    <w:bookmarkEnd w:id="181"/>
    <w:bookmarkStart w:id="182" w:name="primary-purpose"/>
    <w:p>
      <w:pPr>
        <w:pStyle w:val="Heading2"/>
      </w:pPr>
      <w:r>
        <w:t xml:space="preserve">Primary Purpose</w:t>
      </w:r>
    </w:p>
    <w:p>
      <w:pPr>
        <w:pStyle w:val="FirstParagraph"/>
      </w:pPr>
      <w:r>
        <w:t xml:space="preserve">IPM is preferred first when understanding consumer preference heterogeneity.</w:t>
      </w:r>
    </w:p>
    <w:p>
      <w:pPr>
        <w:pStyle w:val="BodyText"/>
      </w:pPr>
      <w:r>
        <w:t xml:space="preserve">It does not require sensory descriptive variables to construct the preference space.</w:t>
      </w:r>
    </w:p>
    <w:bookmarkEnd w:id="182"/>
    <w:bookmarkStart w:id="183" w:name="input-matrix-1"/>
    <w:p>
      <w:pPr>
        <w:pStyle w:val="Heading2"/>
      </w:pPr>
      <w:r>
        <w:t xml:space="preserve">Input Matrix</w:t>
      </w:r>
    </w:p>
    <w:p>
      <w:pPr>
        <w:pStyle w:val="FirstParagraph"/>
      </w:pPr>
      <w:r>
        <w:t xml:space="preserve">Rows = consumers</w:t>
      </w:r>
      <w:r>
        <w:br/>
      </w:r>
      <w:r>
        <w:t xml:space="preserve">Columns = products</w:t>
      </w:r>
      <w:r>
        <w:br/>
      </w:r>
      <w:r>
        <w:t xml:space="preserve">Values =</w:t>
      </w:r>
      <w:r>
        <w:t xml:space="preserve"> </w:t>
      </w:r>
      <w:r>
        <w:rPr>
          <w:rStyle w:val="VerbatimChar"/>
        </w:rPr>
        <w:t xml:space="preserve">overall_liking</w:t>
      </w:r>
    </w:p>
    <w:bookmarkEnd w:id="183"/>
    <w:bookmarkStart w:id="184" w:name="preferred-method-2"/>
    <w:p>
      <w:pPr>
        <w:pStyle w:val="Heading2"/>
      </w:pPr>
      <w:r>
        <w:t xml:space="preserve">Preferred Method</w:t>
      </w:r>
    </w:p>
    <w:p>
      <w:pPr>
        <w:pStyle w:val="FirstParagraph"/>
      </w:pPr>
      <w:r>
        <w:t xml:space="preserve">PCA-based internal preference mapping.</w:t>
      </w:r>
    </w:p>
    <w:bookmarkEnd w:id="184"/>
    <w:bookmarkStart w:id="185" w:name="procedure-1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77"/>
        </w:numPr>
      </w:pPr>
      <w:r>
        <w:t xml:space="preserve">Build complete matrix.</w:t>
      </w:r>
    </w:p>
    <w:p>
      <w:pPr>
        <w:pStyle w:val="Compact"/>
        <w:numPr>
          <w:ilvl w:val="0"/>
          <w:numId w:val="1077"/>
        </w:numPr>
      </w:pPr>
      <w:r>
        <w:t xml:space="preserve">Confirm one score per consumer × product.</w:t>
      </w:r>
    </w:p>
    <w:p>
      <w:pPr>
        <w:pStyle w:val="Compact"/>
        <w:numPr>
          <w:ilvl w:val="0"/>
          <w:numId w:val="1077"/>
        </w:numPr>
      </w:pPr>
      <w:r>
        <w:t xml:space="preserve">Check missingness.</w:t>
      </w:r>
    </w:p>
    <w:p>
      <w:pPr>
        <w:pStyle w:val="Compact"/>
        <w:numPr>
          <w:ilvl w:val="0"/>
          <w:numId w:val="1077"/>
        </w:numPr>
      </w:pPr>
      <w:r>
        <w:t xml:space="preserve">Center/transform only as defined.</w:t>
      </w:r>
    </w:p>
    <w:p>
      <w:pPr>
        <w:pStyle w:val="Compact"/>
        <w:numPr>
          <w:ilvl w:val="0"/>
          <w:numId w:val="1077"/>
        </w:numPr>
      </w:pPr>
      <w:r>
        <w:t xml:space="preserve">Fit PCA to appropriate orientation.</w:t>
      </w:r>
    </w:p>
    <w:p>
      <w:pPr>
        <w:pStyle w:val="Compact"/>
        <w:numPr>
          <w:ilvl w:val="0"/>
          <w:numId w:val="1077"/>
        </w:numPr>
      </w:pPr>
      <w:r>
        <w:t xml:space="preserve">Report explained variance.</w:t>
      </w:r>
    </w:p>
    <w:p>
      <w:pPr>
        <w:pStyle w:val="Compact"/>
        <w:numPr>
          <w:ilvl w:val="0"/>
          <w:numId w:val="1077"/>
        </w:numPr>
      </w:pPr>
      <w:r>
        <w:t xml:space="preserve">Display product positions and consumer orientations where useful.</w:t>
      </w:r>
    </w:p>
    <w:p>
      <w:pPr>
        <w:pStyle w:val="Compact"/>
        <w:numPr>
          <w:ilvl w:val="0"/>
          <w:numId w:val="1077"/>
        </w:numPr>
      </w:pPr>
      <w:r>
        <w:t xml:space="preserve">Assess common versus divergent preference directions.</w:t>
      </w:r>
    </w:p>
    <w:p>
      <w:pPr>
        <w:pStyle w:val="Compact"/>
        <w:numPr>
          <w:ilvl w:val="0"/>
          <w:numId w:val="1077"/>
        </w:numPr>
      </w:pPr>
      <w:r>
        <w:t xml:space="preserve">Determine whether mean liking masks heterogeneity.</w:t>
      </w:r>
    </w:p>
    <w:p>
      <w:pPr>
        <w:pStyle w:val="Compact"/>
        <w:numPr>
          <w:ilvl w:val="0"/>
          <w:numId w:val="1077"/>
        </w:numPr>
      </w:pPr>
      <w:r>
        <w:t xml:space="preserve">If useful and sensory inputs exist, route to SOP-14.</w:t>
      </w:r>
    </w:p>
    <w:bookmarkEnd w:id="185"/>
    <w:bookmarkStart w:id="186" w:name="guardrails-10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IPM does not:</w:t>
      </w:r>
    </w:p>
    <w:p>
      <w:pPr>
        <w:pStyle w:val="Compact"/>
        <w:numPr>
          <w:ilvl w:val="0"/>
          <w:numId w:val="1078"/>
        </w:numPr>
      </w:pPr>
      <w:r>
        <w:t xml:space="preserve">prove discrete segments;</w:t>
      </w:r>
    </w:p>
    <w:p>
      <w:pPr>
        <w:pStyle w:val="Compact"/>
        <w:numPr>
          <w:ilvl w:val="0"/>
          <w:numId w:val="1078"/>
        </w:numPr>
      </w:pPr>
      <w:r>
        <w:t xml:space="preserve">establish sensory drivers by itself;</w:t>
      </w:r>
    </w:p>
    <w:p>
      <w:pPr>
        <w:pStyle w:val="Compact"/>
        <w:numPr>
          <w:ilvl w:val="0"/>
          <w:numId w:val="1078"/>
        </w:numPr>
      </w:pPr>
      <w:r>
        <w:t xml:space="preserve">establish significance;</w:t>
      </w:r>
    </w:p>
    <w:p>
      <w:pPr>
        <w:pStyle w:val="Compact"/>
        <w:numPr>
          <w:ilvl w:val="0"/>
          <w:numId w:val="1078"/>
        </w:numPr>
      </w:pPr>
      <w:r>
        <w:t xml:space="preserve">justify demographic labels;</w:t>
      </w:r>
    </w:p>
    <w:p>
      <w:pPr>
        <w:pStyle w:val="Compact"/>
        <w:numPr>
          <w:ilvl w:val="0"/>
          <w:numId w:val="1078"/>
        </w:numPr>
      </w:pPr>
      <w:r>
        <w:t xml:space="preserve">establish purchase intent.</w:t>
      </w:r>
    </w:p>
    <w:p>
      <w:pPr>
        <w:pStyle w:val="FirstParagraph"/>
      </w:pPr>
      <w:r>
        <w:t xml:space="preserve">Do not automatically cluster merely because the map shows spread.</w:t>
      </w:r>
    </w:p>
    <w:bookmarkEnd w:id="186"/>
    <w:bookmarkStart w:id="187" w:name="approved-visual-8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Internal preference map.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sop-14-external-preference-mapping-epm"/>
    <w:p>
      <w:pPr>
        <w:pStyle w:val="Heading1"/>
      </w:pPr>
      <w:r>
        <w:t xml:space="preserve">SOP-14 — External Preference Mapping (EPM)</w:t>
      </w:r>
    </w:p>
    <w:bookmarkStart w:id="189" w:name="use-when-13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79"/>
        </w:numPr>
      </w:pPr>
      <w:r>
        <w:t xml:space="preserve">“Which sensory characteristics appear to explain preference?”</w:t>
      </w:r>
    </w:p>
    <w:p>
      <w:pPr>
        <w:pStyle w:val="Compact"/>
        <w:numPr>
          <w:ilvl w:val="0"/>
          <w:numId w:val="1079"/>
        </w:numPr>
      </w:pPr>
      <w:r>
        <w:t xml:space="preserve">“What measured sensory attributes align with preferred products?”</w:t>
      </w:r>
    </w:p>
    <w:p>
      <w:pPr>
        <w:pStyle w:val="Compact"/>
        <w:numPr>
          <w:ilvl w:val="0"/>
          <w:numId w:val="1079"/>
        </w:numPr>
      </w:pPr>
      <w:r>
        <w:t xml:space="preserve">“How does sensory space relate to consumer liking?”</w:t>
      </w:r>
    </w:p>
    <w:bookmarkEnd w:id="189"/>
    <w:bookmarkStart w:id="190" w:name="required-inputs-12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80"/>
        </w:numPr>
      </w:pPr>
      <w:r>
        <w:t xml:space="preserve">individual consumer preference/liking data;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product_code</w:t>
      </w:r>
      <w:r>
        <w:t xml:space="preserve">;</w:t>
      </w:r>
    </w:p>
    <w:p>
      <w:pPr>
        <w:pStyle w:val="Compact"/>
        <w:numPr>
          <w:ilvl w:val="0"/>
          <w:numId w:val="1080"/>
        </w:numPr>
      </w:pPr>
      <w:r>
        <w:t xml:space="preserve">product-level means for measured</w:t>
      </w:r>
      <w:r>
        <w:t xml:space="preserve"> </w:t>
      </w:r>
      <w:r>
        <w:rPr>
          <w:rStyle w:val="VerbatimChar"/>
        </w:rPr>
        <w:t xml:space="preserve">desc_*</w:t>
      </w:r>
      <w:r>
        <w:t xml:space="preserve"> </w:t>
      </w:r>
      <w:r>
        <w:t xml:space="preserve">attributes.</w:t>
      </w:r>
    </w:p>
    <w:bookmarkEnd w:id="190"/>
    <w:bookmarkStart w:id="191" w:name="analysis-type-13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 associative</w:t>
      </w:r>
    </w:p>
    <w:bookmarkEnd w:id="191"/>
    <w:bookmarkStart w:id="192" w:name="preferred-role"/>
    <w:p>
      <w:pPr>
        <w:pStyle w:val="Heading2"/>
      </w:pPr>
      <w:r>
        <w:t xml:space="preserve">Preferred Role</w:t>
      </w:r>
    </w:p>
    <w:p>
      <w:pPr>
        <w:pStyle w:val="FirstParagraph"/>
      </w:pPr>
      <w:r>
        <w:t xml:space="preserve">EPM follows or complements IPM when the question is how measured sensory space aligns with heterogeneous consumer preference.</w:t>
      </w:r>
    </w:p>
    <w:bookmarkEnd w:id="192"/>
    <w:bookmarkStart w:id="193" w:name="procedure-12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81"/>
        </w:numPr>
      </w:pPr>
      <w:r>
        <w:t xml:space="preserve">Confirm liking matrix and measured sensory variables exist.</w:t>
      </w:r>
    </w:p>
    <w:p>
      <w:pPr>
        <w:pStyle w:val="Compact"/>
        <w:numPr>
          <w:ilvl w:val="0"/>
          <w:numId w:val="1081"/>
        </w:numPr>
      </w:pPr>
      <w:r>
        <w:t xml:space="preserve">Build product sensory space using measured descriptive means.</w:t>
      </w:r>
    </w:p>
    <w:p>
      <w:pPr>
        <w:pStyle w:val="Compact"/>
        <w:numPr>
          <w:ilvl w:val="0"/>
          <w:numId w:val="1081"/>
        </w:numPr>
      </w:pPr>
      <w:r>
        <w:t xml:space="preserve">Standardize/document preprocessing.</w:t>
      </w:r>
    </w:p>
    <w:p>
      <w:pPr>
        <w:pStyle w:val="Compact"/>
        <w:numPr>
          <w:ilvl w:val="0"/>
          <w:numId w:val="1081"/>
        </w:numPr>
      </w:pPr>
      <w:r>
        <w:t xml:space="preserve">Relate consumer preference orientations to sensory space using the approved mapping approach.</w:t>
      </w:r>
    </w:p>
    <w:p>
      <w:pPr>
        <w:pStyle w:val="Compact"/>
        <w:numPr>
          <w:ilvl w:val="0"/>
          <w:numId w:val="1081"/>
        </w:numPr>
      </w:pPr>
      <w:r>
        <w:t xml:space="preserve">Report explained variance / map adequacy.</w:t>
      </w:r>
    </w:p>
    <w:p>
      <w:pPr>
        <w:pStyle w:val="Compact"/>
        <w:numPr>
          <w:ilvl w:val="0"/>
          <w:numId w:val="1081"/>
        </w:numPr>
      </w:pPr>
      <w:r>
        <w:t xml:space="preserve">Interpret sensory directions associated with preference patterns.</w:t>
      </w:r>
    </w:p>
    <w:p>
      <w:pPr>
        <w:pStyle w:val="Compact"/>
        <w:numPr>
          <w:ilvl w:val="0"/>
          <w:numId w:val="1081"/>
        </w:numPr>
      </w:pPr>
      <w:r>
        <w:t xml:space="preserve">Preserve heterogeneous directions rather than forcing one ideal.</w:t>
      </w:r>
    </w:p>
    <w:bookmarkEnd w:id="193"/>
    <w:bookmarkStart w:id="194" w:name="guardrails-11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82"/>
        </w:numPr>
      </w:pPr>
      <w:r>
        <w:t xml:space="preserve">Use measured sensory variables only.</w:t>
      </w:r>
    </w:p>
    <w:p>
      <w:pPr>
        <w:pStyle w:val="Compact"/>
        <w:numPr>
          <w:ilvl w:val="0"/>
          <w:numId w:val="1082"/>
        </w:numPr>
      </w:pPr>
      <w:r>
        <w:t xml:space="preserve">Do not overlay product metadata as though measured.</w:t>
      </w:r>
    </w:p>
    <w:p>
      <w:pPr>
        <w:pStyle w:val="Compact"/>
        <w:numPr>
          <w:ilvl w:val="0"/>
          <w:numId w:val="1082"/>
        </w:numPr>
      </w:pPr>
      <w:r>
        <w:t xml:space="preserve">Do not imply causality.</w:t>
      </w:r>
    </w:p>
    <w:p>
      <w:pPr>
        <w:pStyle w:val="Compact"/>
        <w:numPr>
          <w:ilvl w:val="0"/>
          <w:numId w:val="1082"/>
        </w:numPr>
      </w:pPr>
      <w:r>
        <w:t xml:space="preserve">Do not convert EPM preference into purchase likelihood.</w:t>
      </w:r>
    </w:p>
    <w:p>
      <w:pPr>
        <w:pStyle w:val="Compact"/>
        <w:numPr>
          <w:ilvl w:val="0"/>
          <w:numId w:val="1082"/>
        </w:numPr>
      </w:pPr>
      <w:r>
        <w:t xml:space="preserve">If a key explanatory attribute is only qualitative, report it separately rather than inventing a quantitative vector.</w:t>
      </w:r>
    </w:p>
    <w:bookmarkEnd w:id="194"/>
    <w:bookmarkStart w:id="195" w:name="approved-visual-9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External preference map showing product positions and measured sensory directions.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9" w:name="X37a5c46b369ea11779c9aa73f52ec089174bc21"/>
    <w:p>
      <w:pPr>
        <w:pStyle w:val="Heading1"/>
      </w:pPr>
      <w:r>
        <w:t xml:space="preserve">SOP-15 — Structured Open-Ended Comment Coding</w:t>
      </w:r>
    </w:p>
    <w:bookmarkStart w:id="197" w:name="use-when-14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83"/>
        </w:numPr>
      </w:pPr>
      <w:r>
        <w:t xml:space="preserve">“What are consumers saying?”</w:t>
      </w:r>
    </w:p>
    <w:p>
      <w:pPr>
        <w:pStyle w:val="Compact"/>
        <w:numPr>
          <w:ilvl w:val="0"/>
          <w:numId w:val="1083"/>
        </w:numPr>
      </w:pPr>
      <w:r>
        <w:t xml:space="preserve">“What did they like/dislike?”</w:t>
      </w:r>
    </w:p>
    <w:p>
      <w:pPr>
        <w:pStyle w:val="Compact"/>
        <w:numPr>
          <w:ilvl w:val="0"/>
          <w:numId w:val="1083"/>
        </w:numPr>
      </w:pPr>
      <w:r>
        <w:t xml:space="preserve">“What complaints recur?”</w:t>
      </w:r>
    </w:p>
    <w:p>
      <w:pPr>
        <w:pStyle w:val="Compact"/>
        <w:numPr>
          <w:ilvl w:val="0"/>
          <w:numId w:val="1083"/>
        </w:numPr>
      </w:pPr>
      <w:r>
        <w:t xml:space="preserve">“What did we fail to measure?”</w:t>
      </w:r>
    </w:p>
    <w:bookmarkEnd w:id="197"/>
    <w:bookmarkStart w:id="198" w:name="required-inputs-13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likes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as appropriate.</w:t>
      </w:r>
    </w:p>
    <w:bookmarkEnd w:id="198"/>
    <w:bookmarkStart w:id="199" w:name="analysis-type-14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Structured qualitative / diagnostic-exploratory</w:t>
      </w:r>
    </w:p>
    <w:bookmarkEnd w:id="199"/>
    <w:bookmarkStart w:id="205" w:name="procedure-13"/>
    <w:p>
      <w:pPr>
        <w:pStyle w:val="Heading2"/>
      </w:pPr>
      <w:r>
        <w:t xml:space="preserve">Procedure</w:t>
      </w:r>
    </w:p>
    <w:bookmarkStart w:id="200" w:name="step-1-inspect-actual-comments"/>
    <w:p>
      <w:pPr>
        <w:pStyle w:val="Heading3"/>
      </w:pPr>
      <w:r>
        <w:t xml:space="preserve">Step 1 — Inspect actual comments</w:t>
      </w:r>
    </w:p>
    <w:p>
      <w:pPr>
        <w:pStyle w:val="FirstParagraph"/>
      </w:pPr>
      <w:r>
        <w:t xml:space="preserve">Use the in-scope corpus, preserving missing values.</w:t>
      </w:r>
    </w:p>
    <w:bookmarkEnd w:id="200"/>
    <w:bookmarkStart w:id="201" w:name="Xd9b3f7ac1520bf426ee58c17bda5a17d764e4f4"/>
    <w:p>
      <w:pPr>
        <w:pStyle w:val="Heading3"/>
      </w:pPr>
      <w:r>
        <w:t xml:space="preserve">Step 2 — Create a sensory-relevant codebook</w:t>
      </w:r>
    </w:p>
    <w:p>
      <w:pPr>
        <w:pStyle w:val="FirstParagraph"/>
      </w:pPr>
      <w:r>
        <w:t xml:space="preserve">Potential categories may include chocolate, cocoa, sweetness, bitterness, creaminess, smoothness, chalkiness/grittiness, artificial/candy, berry, aftertaste, protein/off-note.</w:t>
      </w:r>
    </w:p>
    <w:p>
      <w:pPr>
        <w:pStyle w:val="BodyText"/>
      </w:pPr>
      <w:r>
        <w:t xml:space="preserve">These are examples only. Actual codes must be supported by comments.</w:t>
      </w:r>
    </w:p>
    <w:bookmarkEnd w:id="201"/>
    <w:bookmarkStart w:id="202" w:name="step-3-freeze-codebook"/>
    <w:p>
      <w:pPr>
        <w:pStyle w:val="Heading3"/>
      </w:pPr>
      <w:r>
        <w:t xml:space="preserve">Step 3 — Freeze codebook</w:t>
      </w:r>
    </w:p>
    <w:p>
      <w:pPr>
        <w:pStyle w:val="FirstParagraph"/>
      </w:pPr>
      <w:r>
        <w:t xml:space="preserve">Apply the same rules to all comments. Do not change definitions product-by-product.</w:t>
      </w:r>
    </w:p>
    <w:bookmarkEnd w:id="202"/>
    <w:bookmarkStart w:id="203" w:name="step-4-apply-coding"/>
    <w:p>
      <w:pPr>
        <w:pStyle w:val="Heading3"/>
      </w:pPr>
      <w:r>
        <w:t xml:space="preserve">Step 4 — Apply coding</w:t>
      </w:r>
    </w:p>
    <w:p>
      <w:pPr>
        <w:pStyle w:val="FirstParagraph"/>
      </w:pPr>
      <w:r>
        <w:t xml:space="preserve">Calculate count and % of valid comments mentioning each theme; distribution by product; likes versus dislikes when relevant.</w:t>
      </w:r>
    </w:p>
    <w:bookmarkEnd w:id="203"/>
    <w:bookmarkStart w:id="204" w:name="step-5-optional-triangulation"/>
    <w:p>
      <w:pPr>
        <w:pStyle w:val="Heading3"/>
      </w:pPr>
      <w:r>
        <w:t xml:space="preserve">Step 5 — Optional triangulation</w:t>
      </w:r>
    </w:p>
    <w:p>
      <w:pPr>
        <w:pStyle w:val="FirstParagraph"/>
      </w:pPr>
      <w:r>
        <w:t xml:space="preserve">Compare coded themes with measured overall liking, measured JAR, or measured descriptive scores where appropriate.</w:t>
      </w:r>
    </w:p>
    <w:bookmarkEnd w:id="204"/>
    <w:bookmarkEnd w:id="205"/>
    <w:bookmarkStart w:id="206" w:name="mandatory-coverage-accounting"/>
    <w:p>
      <w:pPr>
        <w:pStyle w:val="Heading2"/>
      </w:pPr>
      <w:r>
        <w:t xml:space="preserve">Mandatory coverage accounting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 field separately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), report:</w:t>
      </w:r>
    </w:p>
    <w:p>
      <w:pPr>
        <w:pStyle w:val="Compact"/>
        <w:numPr>
          <w:ilvl w:val="0"/>
          <w:numId w:val="1085"/>
        </w:numPr>
      </w:pPr>
      <w:r>
        <w:t xml:space="preserve">expected responses;</w:t>
      </w:r>
    </w:p>
    <w:p>
      <w:pPr>
        <w:pStyle w:val="Compact"/>
        <w:numPr>
          <w:ilvl w:val="0"/>
          <w:numId w:val="1085"/>
        </w:numPr>
      </w:pPr>
      <w:r>
        <w:t xml:space="preserve">valid nonmissing comments;</w:t>
      </w:r>
    </w:p>
    <w:p>
      <w:pPr>
        <w:pStyle w:val="Compact"/>
        <w:numPr>
          <w:ilvl w:val="0"/>
          <w:numId w:val="1085"/>
        </w:numPr>
      </w:pPr>
      <w:r>
        <w:t xml:space="preserve">missing comments;</w:t>
      </w:r>
    </w:p>
    <w:p>
      <w:pPr>
        <w:pStyle w:val="Compact"/>
        <w:numPr>
          <w:ilvl w:val="0"/>
          <w:numId w:val="1085"/>
        </w:numPr>
      </w:pPr>
      <w:r>
        <w:t xml:space="preserve">coded comments;</w:t>
      </w:r>
    </w:p>
    <w:p>
      <w:pPr>
        <w:pStyle w:val="Compact"/>
        <w:numPr>
          <w:ilvl w:val="0"/>
          <w:numId w:val="1085"/>
        </w:numPr>
      </w:pPr>
      <w:r>
        <w:t xml:space="preserve">uncoded valid comments;</w:t>
      </w:r>
    </w:p>
    <w:p>
      <w:pPr>
        <w:pStyle w:val="Compact"/>
        <w:numPr>
          <w:ilvl w:val="0"/>
          <w:numId w:val="1085"/>
        </w:numPr>
      </w:pPr>
      <w:r>
        <w:t xml:space="preserve">coding coverage = coded / valid;</w:t>
      </w:r>
    </w:p>
    <w:p>
      <w:pPr>
        <w:pStyle w:val="Compact"/>
        <w:numPr>
          <w:ilvl w:val="0"/>
          <w:numId w:val="1085"/>
        </w:numPr>
      </w:pPr>
      <w:r>
        <w:t xml:space="preserve">uncoded rate = uncoded / valid.</w:t>
      </w:r>
    </w:p>
    <w:p>
      <w:pPr>
        <w:pStyle w:val="FirstParagraph"/>
      </w:pPr>
      <w:r>
        <w:t xml:space="preserve">Required format:</w:t>
      </w:r>
    </w:p>
    <w:p>
      <w:pPr>
        <w:pStyle w:val="SourceCode"/>
      </w:pPr>
      <w:r>
        <w:rPr>
          <w:rStyle w:val="VerbatimChar"/>
        </w:rPr>
        <w:t xml:space="preserve">Likes coverage:</w:t>
      </w:r>
      <w:r>
        <w:br/>
      </w:r>
      <w:r>
        <w:rPr>
          <w:rStyle w:val="VerbatimChar"/>
        </w:rPr>
        <w:t xml:space="preserve">- Expected: N</w:t>
      </w:r>
      <w:r>
        <w:br/>
      </w:r>
      <w:r>
        <w:rPr>
          <w:rStyle w:val="VerbatimChar"/>
        </w:rPr>
        <w:t xml:space="preserve">- Valid comments: N</w:t>
      </w:r>
      <w:r>
        <w:br/>
      </w:r>
      <w:r>
        <w:rPr>
          <w:rStyle w:val="VerbatimChar"/>
        </w:rPr>
        <w:t xml:space="preserve">- Missing: N</w:t>
      </w:r>
      <w:r>
        <w:br/>
      </w:r>
      <w:r>
        <w:rPr>
          <w:rStyle w:val="VerbatimChar"/>
        </w:rPr>
        <w:t xml:space="preserve">- Coded: N/N valid (X%)</w:t>
      </w:r>
      <w:r>
        <w:br/>
      </w:r>
      <w:r>
        <w:rPr>
          <w:rStyle w:val="VerbatimChar"/>
        </w:rPr>
        <w:t xml:space="preserve">- Uncoded: N/N valid (Y%)</w:t>
      </w:r>
      <w:r>
        <w:br/>
      </w:r>
      <w:r>
        <w:br/>
      </w:r>
      <w:r>
        <w:rPr>
          <w:rStyle w:val="VerbatimChar"/>
        </w:rPr>
        <w:t xml:space="preserve">Dislikes coverage:</w:t>
      </w:r>
      <w:r>
        <w:br/>
      </w:r>
      <w:r>
        <w:rPr>
          <w:rStyle w:val="VerbatimChar"/>
        </w:rPr>
        <w:t xml:space="preserve">- Expected: N</w:t>
      </w:r>
      <w:r>
        <w:br/>
      </w:r>
      <w:r>
        <w:rPr>
          <w:rStyle w:val="VerbatimChar"/>
        </w:rPr>
        <w:t xml:space="preserve">- Valid comments: N</w:t>
      </w:r>
      <w:r>
        <w:br/>
      </w:r>
      <w:r>
        <w:rPr>
          <w:rStyle w:val="VerbatimChar"/>
        </w:rPr>
        <w:t xml:space="preserve">- Missing: N</w:t>
      </w:r>
      <w:r>
        <w:br/>
      </w:r>
      <w:r>
        <w:rPr>
          <w:rStyle w:val="VerbatimChar"/>
        </w:rPr>
        <w:t xml:space="preserve">- Coded: N/N valid (X%)</w:t>
      </w:r>
      <w:r>
        <w:br/>
      </w:r>
      <w:r>
        <w:rPr>
          <w:rStyle w:val="VerbatimChar"/>
        </w:rPr>
        <w:t xml:space="preserve">- Uncoded: N/N valid (Y%)</w:t>
      </w:r>
    </w:p>
    <w:p>
      <w:pPr>
        <w:pStyle w:val="FirstParagraph"/>
      </w:pPr>
      <w:r>
        <w:t xml:space="preserve">If either:</w:t>
      </w:r>
    </w:p>
    <w:p>
      <w:pPr>
        <w:pStyle w:val="SourceCode"/>
      </w:pPr>
      <w:r>
        <w:rPr>
          <w:rStyle w:val="VerbatimChar"/>
        </w:rPr>
        <w:t xml:space="preserve">uncoded rate &gt; 10%</w:t>
      </w:r>
    </w:p>
    <w:p>
      <w:pPr>
        <w:pStyle w:val="FirstParagraph"/>
      </w:pPr>
      <w:r>
        <w:t xml:space="preserve">include a coverage warning and review uncoded comments for missing recurring themes, ambiguity, or inconsistent coding.</w:t>
      </w:r>
    </w:p>
    <w:p>
      <w:pPr>
        <w:pStyle w:val="BodyText"/>
      </w:pPr>
      <w:r>
        <w:t xml:space="preserve">If codebook changes, re-freeze and reapply to full in-scope corpus. Do not patch selectively after seeing product results.</w:t>
      </w:r>
    </w:p>
    <w:bookmarkEnd w:id="206"/>
    <w:bookmarkStart w:id="207" w:name="guardrails-12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86"/>
        </w:numPr>
      </w:pPr>
      <w:r>
        <w:t xml:space="preserve">Do not force ambiguous comments into codes.</w:t>
      </w:r>
    </w:p>
    <w:p>
      <w:pPr>
        <w:pStyle w:val="Compact"/>
        <w:numPr>
          <w:ilvl w:val="0"/>
          <w:numId w:val="1086"/>
        </w:numPr>
      </w:pPr>
      <w:r>
        <w:t xml:space="preserve">Do not convert theme mentions into sensory intensity scores.</w:t>
      </w:r>
    </w:p>
    <w:p>
      <w:pPr>
        <w:pStyle w:val="Compact"/>
        <w:numPr>
          <w:ilvl w:val="0"/>
          <w:numId w:val="1086"/>
        </w:numPr>
      </w:pPr>
      <w:r>
        <w:t xml:space="preserve">Do not treat a theme as a measured quantitative attribute.</w:t>
      </w:r>
    </w:p>
    <w:p>
      <w:pPr>
        <w:pStyle w:val="Compact"/>
        <w:numPr>
          <w:ilvl w:val="0"/>
          <w:numId w:val="1086"/>
        </w:numPr>
      </w:pPr>
      <w:r>
        <w:t xml:space="preserve">Do not infer “no dislike” from missing response.</w:t>
      </w:r>
    </w:p>
    <w:p>
      <w:pPr>
        <w:pStyle w:val="Compact"/>
        <w:numPr>
          <w:ilvl w:val="0"/>
          <w:numId w:val="1086"/>
        </w:numPr>
      </w:pPr>
      <w:r>
        <w:t xml:space="preserve">Do not let product metadata determine coding result.</w:t>
      </w:r>
    </w:p>
    <w:p>
      <w:pPr>
        <w:pStyle w:val="Compact"/>
        <w:numPr>
          <w:ilvl w:val="0"/>
          <w:numId w:val="1086"/>
        </w:numPr>
      </w:pPr>
      <w:r>
        <w:t xml:space="preserve">A recurring unmeasured theme can justify a</w:t>
      </w:r>
      <w:r>
        <w:t xml:space="preserve"> </w:t>
      </w:r>
      <w:r>
        <w:rPr>
          <w:b/>
          <w:bCs/>
        </w:rPr>
        <w:t xml:space="preserve">future measurement recommendation</w:t>
      </w:r>
      <w:r>
        <w:t xml:space="preserve">, but not a current quantitative analysis.</w:t>
      </w:r>
    </w:p>
    <w:bookmarkEnd w:id="207"/>
    <w:bookmarkStart w:id="208" w:name="approved-visuals-3"/>
    <w:p>
      <w:pPr>
        <w:pStyle w:val="Heading2"/>
      </w:pPr>
      <w:r>
        <w:t xml:space="preserve">Approved Visuals</w:t>
      </w:r>
    </w:p>
    <w:p>
      <w:pPr>
        <w:pStyle w:val="Compact"/>
        <w:numPr>
          <w:ilvl w:val="0"/>
          <w:numId w:val="1087"/>
        </w:numPr>
      </w:pPr>
      <w:r>
        <w:t xml:space="preserve">horizontal theme-frequency bars;</w:t>
      </w:r>
    </w:p>
    <w:p>
      <w:pPr>
        <w:pStyle w:val="Compact"/>
        <w:numPr>
          <w:ilvl w:val="0"/>
          <w:numId w:val="1087"/>
        </w:numPr>
      </w:pPr>
      <w:r>
        <w:t xml:space="preserve">product × theme heatmap;</w:t>
      </w:r>
    </w:p>
    <w:p>
      <w:pPr>
        <w:pStyle w:val="Compact"/>
        <w:numPr>
          <w:ilvl w:val="0"/>
          <w:numId w:val="1087"/>
        </w:numPr>
      </w:pPr>
      <w:r>
        <w:t xml:space="preserve">liking by theme-present versus absent when appropriate and clearly associative.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8" w:name="X5fadffc709b46a9e2970cc5d0212d30a6f3c385"/>
    <w:p>
      <w:pPr>
        <w:pStyle w:val="Heading1"/>
      </w:pPr>
      <w:r>
        <w:t xml:space="preserve">SOP-16 — Exploratory Topic Extraction With TF-IDF + NMF</w:t>
      </w:r>
    </w:p>
    <w:bookmarkStart w:id="210" w:name="current-workshop-dataset-status-1"/>
    <w:p>
      <w:pPr>
        <w:pStyle w:val="Heading2"/>
      </w:pPr>
      <w:r>
        <w:t xml:space="preserve">Current Workshop Dataset Status</w:t>
      </w:r>
    </w:p>
    <w:p>
      <w:pPr>
        <w:pStyle w:val="FirstParagraph"/>
      </w:pPr>
      <w:r>
        <w:rPr>
          <w:b/>
          <w:bCs/>
        </w:rPr>
        <w:t xml:space="preserve">Do not run SOP-16 on the current Protein Shake workshop dataset.</w:t>
      </w:r>
    </w:p>
    <w:p>
      <w:pPr>
        <w:pStyle w:val="BodyText"/>
      </w:pPr>
      <w:r>
        <w:t xml:space="preserve">For this dataset, route open-ended theme analysis to</w:t>
      </w:r>
      <w:r>
        <w:t xml:space="preserve"> </w:t>
      </w:r>
      <w:r>
        <w:rPr>
          <w:b/>
          <w:bCs/>
        </w:rPr>
        <w:t xml:space="preserve">SOP-15 Structured Open-Ended Comment Coding</w:t>
      </w:r>
      <w:r>
        <w:t xml:space="preserve">.</w:t>
      </w:r>
    </w:p>
    <w:p>
      <w:pPr>
        <w:pStyle w:val="BodyText"/>
      </w:pPr>
      <w:r>
        <w:t xml:space="preserve">SOP-16 remains in the reviewed library only as a future-data method. It may be reactivated for a different dataset only when:</w:t>
      </w:r>
    </w:p>
    <w:p>
      <w:pPr>
        <w:pStyle w:val="Compact"/>
        <w:numPr>
          <w:ilvl w:val="0"/>
          <w:numId w:val="1088"/>
        </w:numPr>
      </w:pPr>
      <w:r>
        <w:t xml:space="preserve">the research question specifically calls for unsupervised topic discovery;</w:t>
      </w:r>
    </w:p>
    <w:p>
      <w:pPr>
        <w:pStyle w:val="Compact"/>
        <w:numPr>
          <w:ilvl w:val="0"/>
          <w:numId w:val="1088"/>
        </w:numPr>
      </w:pPr>
      <w:r>
        <w:t xml:space="preserve">the corpus passes G7-A;</w:t>
      </w:r>
    </w:p>
    <w:p>
      <w:pPr>
        <w:pStyle w:val="Compact"/>
        <w:numPr>
          <w:ilvl w:val="0"/>
          <w:numId w:val="1088"/>
        </w:numPr>
      </w:pPr>
      <w:r>
        <w:t xml:space="preserve">the corpus passes the G9-I eligibility requirements; and</w:t>
      </w:r>
    </w:p>
    <w:p>
      <w:pPr>
        <w:pStyle w:val="Compact"/>
        <w:numPr>
          <w:ilvl w:val="0"/>
          <w:numId w:val="1088"/>
        </w:numPr>
      </w:pPr>
      <w:r>
        <w:t xml:space="preserve">the method is intentionally selected rather than used as an automatic follow-up to SOP-15.</w:t>
      </w:r>
    </w:p>
    <w:bookmarkEnd w:id="210"/>
    <w:bookmarkStart w:id="211" w:name="use-when-future-datasets-only"/>
    <w:p>
      <w:pPr>
        <w:pStyle w:val="Heading2"/>
      </w:pPr>
      <w:r>
        <w:t xml:space="preserve">Use When — Future Datasets Only</w:t>
      </w:r>
    </w:p>
    <w:p>
      <w:pPr>
        <w:pStyle w:val="Compact"/>
        <w:numPr>
          <w:ilvl w:val="0"/>
          <w:numId w:val="1089"/>
        </w:numPr>
      </w:pPr>
      <w:r>
        <w:t xml:space="preserve">“Can comments reveal unexpected topics?”</w:t>
      </w:r>
    </w:p>
    <w:p>
      <w:pPr>
        <w:pStyle w:val="Compact"/>
        <w:numPr>
          <w:ilvl w:val="0"/>
          <w:numId w:val="1089"/>
        </w:numPr>
      </w:pPr>
      <w:r>
        <w:t xml:space="preserve">“What themes emerge without a predefined codebook?”</w:t>
      </w:r>
    </w:p>
    <w:bookmarkEnd w:id="211"/>
    <w:bookmarkStart w:id="212" w:name="required-inputs-14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A valid comment corpus meeting G9-I.</w:t>
      </w:r>
    </w:p>
    <w:bookmarkEnd w:id="212"/>
    <w:bookmarkStart w:id="213" w:name="analysis-type-15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 only</w:t>
      </w:r>
    </w:p>
    <w:bookmarkEnd w:id="213"/>
    <w:bookmarkStart w:id="214" w:name="procedure-when-reactivated"/>
    <w:p>
      <w:pPr>
        <w:pStyle w:val="Heading2"/>
      </w:pPr>
      <w:r>
        <w:t xml:space="preserve">Procedure — When Reactivated</w:t>
      </w:r>
    </w:p>
    <w:p>
      <w:pPr>
        <w:pStyle w:val="Compact"/>
        <w:numPr>
          <w:ilvl w:val="0"/>
          <w:numId w:val="1090"/>
        </w:numPr>
      </w:pPr>
      <w:r>
        <w:t xml:space="preserve">Use nonmissing comments.</w:t>
      </w:r>
    </w:p>
    <w:p>
      <w:pPr>
        <w:pStyle w:val="Compact"/>
        <w:numPr>
          <w:ilvl w:val="0"/>
          <w:numId w:val="1090"/>
        </w:numPr>
      </w:pPr>
      <w:r>
        <w:t xml:space="preserve">Apply transparent cleaning.</w:t>
      </w:r>
    </w:p>
    <w:p>
      <w:pPr>
        <w:pStyle w:val="Compact"/>
        <w:numPr>
          <w:ilvl w:val="0"/>
          <w:numId w:val="1090"/>
        </w:numPr>
      </w:pPr>
      <w:r>
        <w:t xml:space="preserve">Preserve sensory-relevant vocabulary.</w:t>
      </w:r>
    </w:p>
    <w:p>
      <w:pPr>
        <w:pStyle w:val="Compact"/>
        <w:numPr>
          <w:ilvl w:val="0"/>
          <w:numId w:val="1090"/>
        </w:numPr>
      </w:pPr>
      <w:r>
        <w:t xml:space="preserve">TF-IDF vectorize.</w:t>
      </w:r>
    </w:p>
    <w:p>
      <w:pPr>
        <w:pStyle w:val="Compact"/>
        <w:numPr>
          <w:ilvl w:val="0"/>
          <w:numId w:val="1090"/>
        </w:numPr>
      </w:pPr>
      <w:r>
        <w:t xml:space="preserve">Apply G9-I pre-fit eligibility.</w:t>
      </w:r>
    </w:p>
    <w:p>
      <w:pPr>
        <w:pStyle w:val="Compact"/>
        <w:numPr>
          <w:ilvl w:val="0"/>
          <w:numId w:val="1090"/>
        </w:numPr>
      </w:pPr>
      <w:r>
        <w:t xml:space="preserve">Fit candidate 2–5 topic solutions across 20 seeds.</w:t>
      </w:r>
    </w:p>
    <w:p>
      <w:pPr>
        <w:pStyle w:val="Compact"/>
        <w:numPr>
          <w:ilvl w:val="0"/>
          <w:numId w:val="1090"/>
        </w:numPr>
      </w:pPr>
      <w:r>
        <w:t xml:space="preserve">Apply cosine-stability and prevalence thresholds.</w:t>
      </w:r>
    </w:p>
    <w:p>
      <w:pPr>
        <w:pStyle w:val="Compact"/>
        <w:numPr>
          <w:ilvl w:val="0"/>
          <w:numId w:val="1090"/>
        </w:numPr>
      </w:pPr>
      <w:r>
        <w:t xml:space="preserve">Human-review each retained topic.</w:t>
      </w:r>
    </w:p>
    <w:p>
      <w:pPr>
        <w:pStyle w:val="Compact"/>
        <w:numPr>
          <w:ilvl w:val="0"/>
          <w:numId w:val="1090"/>
        </w:numPr>
      </w:pPr>
      <w:r>
        <w:t xml:space="preserve">Label only after review.</w:t>
      </w:r>
    </w:p>
    <w:p>
      <w:pPr>
        <w:pStyle w:val="Compact"/>
        <w:numPr>
          <w:ilvl w:val="0"/>
          <w:numId w:val="1090"/>
        </w:numPr>
      </w:pPr>
      <w:r>
        <w:t xml:space="preserve">Compare with SOP-15 where useful.</w:t>
      </w:r>
    </w:p>
    <w:bookmarkEnd w:id="214"/>
    <w:bookmarkStart w:id="215" w:name="hard-halt"/>
    <w:p>
      <w:pPr>
        <w:pStyle w:val="Heading2"/>
      </w:pPr>
      <w:r>
        <w:t xml:space="preserve">Hard halt</w:t>
      </w:r>
    </w:p>
    <w:p>
      <w:pPr>
        <w:pStyle w:val="FirstParagraph"/>
      </w:pPr>
      <w:r>
        <w:t xml:space="preserve">If G9-I fails:</w:t>
      </w:r>
    </w:p>
    <w:p>
      <w:pPr>
        <w:pStyle w:val="BlockText"/>
      </w:pPr>
      <w:r>
        <w:t xml:space="preserve">“The comment corpus does not support a meaningful unsupervised topic model.”</w:t>
      </w:r>
    </w:p>
    <w:p>
      <w:pPr>
        <w:pStyle w:val="FirstParagraph"/>
      </w:pPr>
      <w:r>
        <w:t xml:space="preserve">No downgrade-and-proceed.</w:t>
      </w:r>
    </w:p>
    <w:p>
      <w:pPr>
        <w:pStyle w:val="BodyText"/>
      </w:pPr>
      <w:r>
        <w:t xml:space="preserve">Route to SOP-15.</w:t>
      </w:r>
    </w:p>
    <w:bookmarkEnd w:id="215"/>
    <w:bookmarkStart w:id="216" w:name="guardrails-13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91"/>
        </w:numPr>
      </w:pPr>
      <w:r>
        <w:t xml:space="preserve">Do not run SOP-16 for the current Protein Shake workshop dataset.</w:t>
      </w:r>
    </w:p>
    <w:p>
      <w:pPr>
        <w:pStyle w:val="Compact"/>
        <w:numPr>
          <w:ilvl w:val="0"/>
          <w:numId w:val="1091"/>
        </w:numPr>
      </w:pPr>
      <w:r>
        <w:t xml:space="preserve">NMF topics are not validated sensory constructs, measured variables, or causal drivers.</w:t>
      </w:r>
    </w:p>
    <w:p>
      <w:pPr>
        <w:pStyle w:val="Compact"/>
        <w:numPr>
          <w:ilvl w:val="0"/>
          <w:numId w:val="1091"/>
        </w:numPr>
      </w:pPr>
      <w:r>
        <w:t xml:space="preserve">Do not use an NMF topic as though it created a new quantitative dataset field.</w:t>
      </w:r>
    </w:p>
    <w:p>
      <w:pPr>
        <w:pStyle w:val="Compact"/>
        <w:numPr>
          <w:ilvl w:val="0"/>
          <w:numId w:val="1091"/>
        </w:numPr>
      </w:pPr>
      <w:r>
        <w:t xml:space="preserve">Do not invoke SOP-16 automatically because open-ended comments are available.</w:t>
      </w:r>
    </w:p>
    <w:bookmarkEnd w:id="216"/>
    <w:bookmarkStart w:id="217" w:name="approved-visual-future-datasets-only"/>
    <w:p>
      <w:pPr>
        <w:pStyle w:val="Heading2"/>
      </w:pPr>
      <w:r>
        <w:t xml:space="preserve">Approved Visual — Future Datasets Only</w:t>
      </w:r>
    </w:p>
    <w:p>
      <w:pPr>
        <w:pStyle w:val="FirstParagraph"/>
      </w:pPr>
      <w:r>
        <w:t xml:space="preserve">Product × exploratory-topic heatmap only when the solution passes and SOP-16 has been intentionally reactivated.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49" w:name="Xdef2c3e069c2ea91bc2bc40c8407cae53a93bff"/>
    <w:p>
      <w:pPr>
        <w:pStyle w:val="Heading1"/>
      </w:pPr>
      <w:r>
        <w:t xml:space="preserve">SOP-17 — Product-Level Comment Sentiment Profile</w:t>
      </w:r>
    </w:p>
    <w:bookmarkStart w:id="219" w:name="use-when-15"/>
    <w:p>
      <w:pPr>
        <w:pStyle w:val="Heading2"/>
      </w:pPr>
      <w:r>
        <w:t xml:space="preserve">Use When</w:t>
      </w:r>
    </w:p>
    <w:p>
      <w:pPr>
        <w:pStyle w:val="FirstParagraph"/>
      </w:pPr>
      <w:r>
        <w:t xml:space="preserve">Questions include:</w:t>
      </w:r>
    </w:p>
    <w:p>
      <w:pPr>
        <w:pStyle w:val="Compact"/>
        <w:numPr>
          <w:ilvl w:val="0"/>
          <w:numId w:val="1092"/>
        </w:numPr>
      </w:pPr>
      <w:r>
        <w:t xml:space="preserve">“Which products generate more enthusiastic positive comments?”</w:t>
      </w:r>
    </w:p>
    <w:p>
      <w:pPr>
        <w:pStyle w:val="Compact"/>
        <w:numPr>
          <w:ilvl w:val="0"/>
          <w:numId w:val="1092"/>
        </w:numPr>
      </w:pPr>
      <w:r>
        <w:t xml:space="preserve">“Which products generate harsher negative comments?”</w:t>
      </w:r>
    </w:p>
    <w:p>
      <w:pPr>
        <w:pStyle w:val="Compact"/>
        <w:numPr>
          <w:ilvl w:val="0"/>
          <w:numId w:val="1092"/>
        </w:numPr>
      </w:pPr>
      <w:r>
        <w:t xml:space="preserve">“How does the emotional strength of like/dislike language differ by product?”</w:t>
      </w:r>
    </w:p>
    <w:p>
      <w:pPr>
        <w:pStyle w:val="Compact"/>
        <w:numPr>
          <w:ilvl w:val="0"/>
          <w:numId w:val="1092"/>
        </w:numPr>
      </w:pPr>
      <w:r>
        <w:t xml:space="preserve">“Which products have unusually strong positive or negative comment language compared with the category?”</w:t>
      </w:r>
    </w:p>
    <w:p>
      <w:pPr>
        <w:pStyle w:val="Compact"/>
        <w:numPr>
          <w:ilvl w:val="0"/>
          <w:numId w:val="1092"/>
        </w:numPr>
      </w:pPr>
      <w:r>
        <w:t xml:space="preserve">“Which products appear polarizing in the language consumers use?”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this SOP merely to report the overall percentage of positive versus negative comments when the study design explicitly asks consumers to provide both likes and dislikes.</w:t>
      </w:r>
    </w:p>
    <w:p>
      <w:pPr>
        <w:pStyle w:val="BodyText"/>
      </w:pPr>
      <w:r>
        <w:t xml:space="preserve">In prompted like/dislike studies, the useful signal is the</w:t>
      </w:r>
      <w:r>
        <w:t xml:space="preserve"> </w:t>
      </w:r>
      <w:r>
        <w:rPr>
          <w:b/>
          <w:bCs/>
        </w:rPr>
        <w:t xml:space="preserve">relative strength of the language by product within each prompt</w:t>
      </w:r>
      <w:r>
        <w:t xml:space="preserve">, not the overall positive/negative split created by the questionnaire structure.</w:t>
      </w:r>
    </w:p>
    <w:bookmarkEnd w:id="219"/>
    <w:bookmarkStart w:id="220" w:name="required-inputs-15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All are required: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panelist_id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product_code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likes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dislikes</w:t>
      </w:r>
    </w:p>
    <w:p>
      <w:pPr>
        <w:pStyle w:val="FirstParagraph"/>
      </w:pPr>
      <w:r>
        <w:rPr>
          <w:rStyle w:val="VerbatimChar"/>
        </w:rPr>
        <w:t xml:space="preserve">panelist_id</w:t>
      </w:r>
      <w:r>
        <w:t xml:space="preserve"> </w:t>
      </w:r>
      <w:r>
        <w:t xml:space="preserve">is required because uncertainty must preserve the repeated-measures design by resampling whole consumers rather than individual comments.</w:t>
      </w:r>
    </w:p>
    <w:p>
      <w:pPr>
        <w:pStyle w:val="BodyText"/>
      </w:pPr>
      <w:r>
        <w:t xml:space="preserve">Missing individual comments are permitted and remain missing.</w:t>
      </w:r>
    </w:p>
    <w:p>
      <w:pPr>
        <w:pStyle w:val="BodyText"/>
      </w:pPr>
      <w:r>
        <w:t xml:space="preserve">Do not substitute: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overall_liking</w:t>
      </w:r>
      <w:r>
        <w:t xml:space="preserve"> </w:t>
      </w:r>
      <w:r>
        <w:t xml:space="preserve">for sentiment;</w:t>
      </w:r>
    </w:p>
    <w:p>
      <w:pPr>
        <w:pStyle w:val="Compact"/>
        <w:numPr>
          <w:ilvl w:val="0"/>
          <w:numId w:val="1094"/>
        </w:numPr>
      </w:pPr>
      <w:r>
        <w:t xml:space="preserve">liking for purchase intent;</w:t>
      </w:r>
    </w:p>
    <w:p>
      <w:pPr>
        <w:pStyle w:val="Compact"/>
        <w:numPr>
          <w:ilvl w:val="0"/>
          <w:numId w:val="1094"/>
        </w:numPr>
      </w:pPr>
      <w:r>
        <w:t xml:space="preserve">JAR ratings for comment sentiment;</w:t>
      </w:r>
    </w:p>
    <w:p>
      <w:pPr>
        <w:pStyle w:val="Compact"/>
        <w:numPr>
          <w:ilvl w:val="0"/>
          <w:numId w:val="1094"/>
        </w:numPr>
      </w:pPr>
      <w:r>
        <w:t xml:space="preserve">descriptive sensory intensity for comment sentiment.</w:t>
      </w:r>
    </w:p>
    <w:bookmarkEnd w:id="220"/>
    <w:bookmarkStart w:id="221" w:name="analysis-type-16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Secondary exploratory</w:t>
      </w:r>
    </w:p>
    <w:p>
      <w:pPr>
        <w:pStyle w:val="BodyText"/>
      </w:pPr>
      <w:r>
        <w:t xml:space="preserve">This SOP describes the</w:t>
      </w:r>
      <w:r>
        <w:t xml:space="preserve"> </w:t>
      </w:r>
      <w:r>
        <w:rPr>
          <w:b/>
          <w:bCs/>
        </w:rPr>
        <w:t xml:space="preserve">language consumers use</w:t>
      </w:r>
      <w:r>
        <w:t xml:space="preserve">, not product acceptance itself.</w:t>
      </w:r>
    </w:p>
    <w:bookmarkEnd w:id="221"/>
    <w:bookmarkStart w:id="222" w:name="preferred-tool"/>
    <w:p>
      <w:pPr>
        <w:pStyle w:val="Heading2"/>
      </w:pPr>
      <w:r>
        <w:t xml:space="preserve">Preferred Tool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nltk.sentiment.vader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SentimentIntensityAnalyzer</w:t>
      </w:r>
    </w:p>
    <w:p>
      <w:pPr>
        <w:pStyle w:val="FirstParagraph"/>
      </w:pPr>
      <w:r>
        <w:t xml:space="preserve">Use VADER compound scores for the primary product-relative metrics.</w:t>
      </w:r>
    </w:p>
    <w:bookmarkEnd w:id="222"/>
    <w:bookmarkStart w:id="226" w:name="primary-quantities"/>
    <w:p>
      <w:pPr>
        <w:pStyle w:val="Heading2"/>
      </w:pPr>
      <w:r>
        <w:t xml:space="preserve">Primary Quantities</w:t>
      </w:r>
    </w:p>
    <w:p>
      <w:pPr>
        <w:pStyle w:val="FirstParagraph"/>
      </w:pPr>
      <w:r>
        <w:t xml:space="preserve">Analyze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separately.</w:t>
      </w:r>
    </w:p>
    <w:bookmarkStart w:id="223" w:name="like-enthusiasm-deviation"/>
    <w:p>
      <w:pPr>
        <w:pStyle w:val="Heading3"/>
      </w:pPr>
      <w:r>
        <w:t xml:space="preserve">1. Like enthusiasm deviation</w:t>
      </w:r>
    </w:p>
    <w:p>
      <w:pPr>
        <w:pStyle w:val="FirstParagraph"/>
      </w:pPr>
      <w:r>
        <w:t xml:space="preserve">For each product:</w:t>
      </w:r>
    </w:p>
    <w:p>
      <w:pPr>
        <w:pStyle w:val="SourceCode"/>
      </w:pPr>
      <w:r>
        <w:rPr>
          <w:rStyle w:val="VerbatimChar"/>
        </w:rPr>
        <w:t xml:space="preserve">product mean VADER compound for likes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category mean VADER compound for likes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positive value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more enthusiastic positive-language tendency than the category average</w:t>
      </w:r>
      <w:r>
        <w:br/>
      </w:r>
      <w:r>
        <w:br/>
      </w:r>
      <w:r>
        <w:rPr>
          <w:rStyle w:val="VerbatimChar"/>
        </w:rPr>
        <w:t xml:space="preserve">negative value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less enthusiastic positive-language tendency than the category average</w:t>
      </w:r>
    </w:p>
    <w:bookmarkEnd w:id="223"/>
    <w:bookmarkStart w:id="224" w:name="dislike-severity-deviation"/>
    <w:p>
      <w:pPr>
        <w:pStyle w:val="Heading3"/>
      </w:pPr>
      <w:r>
        <w:t xml:space="preserve">2. Dislike severity deviation</w:t>
      </w:r>
    </w:p>
    <w:p>
      <w:pPr>
        <w:pStyle w:val="FirstParagraph"/>
      </w:pPr>
      <w:r>
        <w:t xml:space="preserve">For each product:</w:t>
      </w:r>
    </w:p>
    <w:p>
      <w:pPr>
        <w:pStyle w:val="SourceCode"/>
      </w:pPr>
      <w:r>
        <w:rPr>
          <w:rStyle w:val="VerbatimChar"/>
        </w:rPr>
        <w:t xml:space="preserve">category mean VADER compound for dislikes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product mean VADER compound for dislikes</w:t>
      </w:r>
    </w:p>
    <w:p>
      <w:pPr>
        <w:pStyle w:val="FirstParagraph"/>
      </w:pPr>
      <w:r>
        <w:t xml:space="preserve">The direction is intentionally reversed so that:</w:t>
      </w:r>
    </w:p>
    <w:p>
      <w:pPr>
        <w:pStyle w:val="SourceCode"/>
      </w:pPr>
      <w:r>
        <w:rPr>
          <w:rStyle w:val="VerbatimChar"/>
        </w:rPr>
        <w:t xml:space="preserve">positive value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harsher / more negative dislike language than the category average</w:t>
      </w:r>
      <w:r>
        <w:br/>
      </w:r>
      <w:r>
        <w:br/>
      </w:r>
      <w:r>
        <w:rPr>
          <w:rStyle w:val="VerbatimChar"/>
        </w:rPr>
        <w:t xml:space="preserve">negative value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milder dislike language than the category average</w:t>
      </w:r>
    </w:p>
    <w:bookmarkEnd w:id="224"/>
    <w:bookmarkStart w:id="225" w:name="consumer-level-bootstrap-uncertainty"/>
    <w:p>
      <w:pPr>
        <w:pStyle w:val="Heading3"/>
      </w:pPr>
      <w:r>
        <w:t xml:space="preserve">3. Consumer-level bootstrap uncertainty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2,000 bootstrap resamples</w:t>
      </w:r>
      <w:r>
        <w:br/>
      </w:r>
      <w:r>
        <w:rPr>
          <w:rStyle w:val="VerbatimChar"/>
        </w:rPr>
        <w:t xml:space="preserve">95% CI</w:t>
      </w:r>
      <w:r>
        <w:br/>
      </w:r>
      <w:r>
        <w:rPr>
          <w:rStyle w:val="VerbatimChar"/>
        </w:rPr>
        <w:t xml:space="preserve">RANDOM_STATE = 42</w:t>
      </w:r>
    </w:p>
    <w:p>
      <w:pPr>
        <w:pStyle w:val="FirstParagraph"/>
      </w:pPr>
      <w:r>
        <w:t xml:space="preserve">Resample</w:t>
      </w:r>
      <w:r>
        <w:t xml:space="preserve"> </w:t>
      </w:r>
      <w:r>
        <w:rPr>
          <w:b/>
          <w:bCs/>
        </w:rPr>
        <w:t xml:space="preserve">whole consumers</w:t>
      </w:r>
      <w:r>
        <w:t xml:space="preserve">, including all available product evaluations belonging to the sampled consumer.</w:t>
      </w:r>
    </w:p>
    <w:p>
      <w:pPr>
        <w:pStyle w:val="BodyText"/>
      </w:pPr>
      <w:r>
        <w:t xml:space="preserve">Do not bootstrap individual comments independently.</w:t>
      </w:r>
    </w:p>
    <w:p>
      <w:pPr>
        <w:pStyle w:val="BodyText"/>
      </w:pPr>
      <w:r>
        <w:t xml:space="preserve">Bootstrap intervals quantify sampling uncertainty in the product-relative sentiment metric.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validate VADER as a sensory construct.</w:t>
      </w:r>
    </w:p>
    <w:bookmarkEnd w:id="225"/>
    <w:bookmarkEnd w:id="226"/>
    <w:bookmarkStart w:id="227" w:name="procedure-14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95"/>
        </w:numPr>
      </w:pPr>
      <w:r>
        <w:t xml:space="preserve">Apply the Dataset Capability Gate.</w:t>
      </w:r>
    </w:p>
    <w:p>
      <w:pPr>
        <w:pStyle w:val="Compact"/>
        <w:numPr>
          <w:ilvl w:val="0"/>
          <w:numId w:val="109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panelist_id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are present.</w:t>
      </w:r>
    </w:p>
    <w:p>
      <w:pPr>
        <w:pStyle w:val="Compact"/>
        <w:numPr>
          <w:ilvl w:val="0"/>
          <w:numId w:val="1095"/>
        </w:numPr>
      </w:pPr>
      <w:r>
        <w:t xml:space="preserve">Verify one intended evaluation per consumer × product.</w:t>
      </w:r>
    </w:p>
    <w:p>
      <w:pPr>
        <w:pStyle w:val="Compact"/>
        <w:numPr>
          <w:ilvl w:val="0"/>
          <w:numId w:val="1095"/>
        </w:numPr>
      </w:pPr>
      <w:r>
        <w:t xml:space="preserve">Report missingness and valid-comment coverage separately for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Remove only missing or blank comments from sentiment scoring.</w:t>
      </w:r>
    </w:p>
    <w:p>
      <w:pPr>
        <w:pStyle w:val="Compact"/>
        <w:numPr>
          <w:ilvl w:val="0"/>
          <w:numId w:val="1095"/>
        </w:numPr>
      </w:pPr>
      <w:r>
        <w:t xml:space="preserve">Preserve likes and dislikes as separate prompted corpora.</w:t>
      </w:r>
    </w:p>
    <w:p>
      <w:pPr>
        <w:pStyle w:val="Compact"/>
        <w:numPr>
          <w:ilvl w:val="0"/>
          <w:numId w:val="1095"/>
        </w:numPr>
      </w:pPr>
      <w:r>
        <w:t xml:space="preserve">Apply VADER to each valid comment.</w:t>
      </w:r>
    </w:p>
    <w:p>
      <w:pPr>
        <w:pStyle w:val="Compact"/>
        <w:numPr>
          <w:ilvl w:val="0"/>
          <w:numId w:val="1095"/>
        </w:numPr>
      </w:pPr>
      <w:r>
        <w:t xml:space="preserve">Calculate product mean compound scores separately for likes and dislikes.</w:t>
      </w:r>
    </w:p>
    <w:p>
      <w:pPr>
        <w:pStyle w:val="Compact"/>
        <w:numPr>
          <w:ilvl w:val="0"/>
          <w:numId w:val="1095"/>
        </w:numPr>
      </w:pPr>
      <w:r>
        <w:t xml:space="preserve">Calculate the category mean separately for each prompt.</w:t>
      </w:r>
    </w:p>
    <w:p>
      <w:pPr>
        <w:pStyle w:val="Compact"/>
        <w:numPr>
          <w:ilvl w:val="0"/>
          <w:numId w:val="1095"/>
        </w:numPr>
      </w:pPr>
      <w:r>
        <w:t xml:space="preserve">Calculate:</w:t>
      </w:r>
    </w:p>
    <w:p>
      <w:pPr>
        <w:pStyle w:val="Compact"/>
        <w:numPr>
          <w:ilvl w:val="1"/>
          <w:numId w:val="1096"/>
        </w:numPr>
      </w:pPr>
      <w:r>
        <w:t xml:space="preserve">like enthusiasm deviation;</w:t>
      </w:r>
    </w:p>
    <w:p>
      <w:pPr>
        <w:pStyle w:val="Compact"/>
        <w:numPr>
          <w:ilvl w:val="1"/>
          <w:numId w:val="1096"/>
        </w:numPr>
      </w:pPr>
      <w:r>
        <w:t xml:space="preserve">dislike severity deviation.</w:t>
      </w:r>
    </w:p>
    <w:p>
      <w:pPr>
        <w:pStyle w:val="Compact"/>
        <w:numPr>
          <w:ilvl w:val="0"/>
          <w:numId w:val="1095"/>
        </w:numPr>
      </w:pPr>
      <w:r>
        <w:t xml:space="preserve">Use whole-consumer bootstrap resampling to obtain 95% intervals for each product-relative deviation.</w:t>
      </w:r>
    </w:p>
    <w:p>
      <w:pPr>
        <w:pStyle w:val="Compact"/>
        <w:numPr>
          <w:ilvl w:val="0"/>
          <w:numId w:val="1095"/>
        </w:numPr>
      </w:pPr>
      <w:r>
        <w:t xml:space="preserve">Compare products descriptively using their estimated deviations and uncertainty.</w:t>
      </w:r>
    </w:p>
    <w:p>
      <w:pPr>
        <w:pStyle w:val="Compact"/>
        <w:numPr>
          <w:ilvl w:val="0"/>
          <w:numId w:val="1095"/>
        </w:numPr>
      </w:pPr>
      <w:r>
        <w:t xml:space="preserve">Create a two-dimensional product comment-language profile using:</w:t>
      </w:r>
    </w:p>
    <w:p>
      <w:pPr>
        <w:pStyle w:val="Compact"/>
        <w:numPr>
          <w:ilvl w:val="1"/>
          <w:numId w:val="1097"/>
        </w:numPr>
      </w:pPr>
      <w:r>
        <w:t xml:space="preserve">x-axis = like enthusiasm deviation;</w:t>
      </w:r>
    </w:p>
    <w:p>
      <w:pPr>
        <w:pStyle w:val="Compact"/>
        <w:numPr>
          <w:ilvl w:val="1"/>
          <w:numId w:val="1097"/>
        </w:numPr>
      </w:pPr>
      <w:r>
        <w:t xml:space="preserve">y-axis = dislike severity deviation.</w:t>
      </w:r>
    </w:p>
    <w:p>
      <w:pPr>
        <w:pStyle w:val="Compact"/>
        <w:numPr>
          <w:ilvl w:val="0"/>
          <w:numId w:val="1095"/>
        </w:numPr>
      </w:pPr>
      <w:r>
        <w:t xml:space="preserve">State the domain limitations of generic sentiment analysis.</w:t>
      </w:r>
    </w:p>
    <w:p>
      <w:pPr>
        <w:pStyle w:val="Compact"/>
        <w:numPr>
          <w:ilvl w:val="0"/>
          <w:numId w:val="1095"/>
        </w:numPr>
      </w:pPr>
      <w:r>
        <w:t xml:space="preserve">Do not convert the results into product liking, purchase intent, quality, or sensory-intensity claims.</w:t>
      </w:r>
    </w:p>
    <w:bookmarkEnd w:id="227"/>
    <w:bookmarkStart w:id="232" w:name="product-language-profile-interpretation"/>
    <w:p>
      <w:pPr>
        <w:pStyle w:val="Heading2"/>
      </w:pPr>
      <w:r>
        <w:t xml:space="preserve">Product-Language Profile Interpretation</w:t>
      </w:r>
    </w:p>
    <w:p>
      <w:pPr>
        <w:pStyle w:val="FirstParagraph"/>
      </w:pPr>
      <w:r>
        <w:t xml:space="preserve">The two-dimensional profile may be described using these qualitative regions:</w:t>
      </w:r>
    </w:p>
    <w:bookmarkStart w:id="228" w:name="more-enthusiastic-likes-milder-dislikes"/>
    <w:p>
      <w:pPr>
        <w:pStyle w:val="Heading3"/>
      </w:pPr>
      <w:r>
        <w:t xml:space="preserve">More enthusiastic likes + milder dislikes</w:t>
      </w:r>
    </w:p>
    <w:p>
      <w:pPr>
        <w:pStyle w:val="FirstParagraph"/>
      </w:pPr>
      <w:r>
        <w:t xml:space="preserve">Relatively favorable</w:t>
      </w:r>
      <w:r>
        <w:t xml:space="preserve"> </w:t>
      </w:r>
      <w:r>
        <w:rPr>
          <w:b/>
          <w:bCs/>
        </w:rPr>
        <w:t xml:space="preserve">comment-language profile</w:t>
      </w:r>
      <w:r>
        <w:t xml:space="preserve">.</w:t>
      </w:r>
    </w:p>
    <w:p>
      <w:pPr>
        <w:pStyle w:val="BodyText"/>
      </w:pPr>
      <w:r>
        <w:t xml:space="preserve">Do not call this superior product acceptance unless supported separately by the appropriate liking analysis.</w:t>
      </w:r>
    </w:p>
    <w:bookmarkEnd w:id="228"/>
    <w:bookmarkStart w:id="229" w:name="more-enthusiastic-likes-harsher-dislikes"/>
    <w:p>
      <w:pPr>
        <w:pStyle w:val="Heading3"/>
      </w:pPr>
      <w:r>
        <w:t xml:space="preserve">More enthusiastic likes + harsher dislikes</w:t>
      </w:r>
    </w:p>
    <w:p>
      <w:pPr>
        <w:pStyle w:val="FirstParagraph"/>
      </w:pPr>
      <w:r>
        <w:t xml:space="preserve">Potentially</w:t>
      </w:r>
      <w:r>
        <w:t xml:space="preserve"> </w:t>
      </w:r>
      <w:r>
        <w:rPr>
          <w:b/>
          <w:bCs/>
        </w:rPr>
        <w:t xml:space="preserve">polarizing comment language</w:t>
      </w:r>
      <w:r>
        <w:t xml:space="preserve">.</w:t>
      </w:r>
    </w:p>
    <w:p>
      <w:pPr>
        <w:pStyle w:val="BodyText"/>
      </w:pPr>
      <w:r>
        <w:t xml:space="preserve">Consumers use comparatively strong language on both prompted positive and negative sides.</w:t>
      </w:r>
    </w:p>
    <w:bookmarkEnd w:id="229"/>
    <w:bookmarkStart w:id="230" w:name="less-enthusiastic-likes-milder-dislikes"/>
    <w:p>
      <w:pPr>
        <w:pStyle w:val="Heading3"/>
      </w:pPr>
      <w:r>
        <w:t xml:space="preserve">Less enthusiastic likes + milder dislikes</w:t>
      </w:r>
    </w:p>
    <w:p>
      <w:pPr>
        <w:pStyle w:val="FirstParagraph"/>
      </w:pPr>
      <w:r>
        <w:t xml:space="preserve">Relatively</w:t>
      </w:r>
      <w:r>
        <w:t xml:space="preserve"> </w:t>
      </w:r>
      <w:r>
        <w:rPr>
          <w:b/>
          <w:bCs/>
        </w:rPr>
        <w:t xml:space="preserve">muted comment-language profile</w:t>
      </w:r>
      <w:r>
        <w:t xml:space="preserve">.</w:t>
      </w:r>
    </w:p>
    <w:p>
      <w:pPr>
        <w:pStyle w:val="BodyText"/>
      </w:pPr>
      <w:r>
        <w:t xml:space="preserve">The product does not evoke unusually strong positive or negative language.</w:t>
      </w:r>
    </w:p>
    <w:bookmarkEnd w:id="230"/>
    <w:bookmarkStart w:id="231" w:name="less-enthusiastic-likes-harsher-dislikes"/>
    <w:p>
      <w:pPr>
        <w:pStyle w:val="Heading3"/>
      </w:pPr>
      <w:r>
        <w:t xml:space="preserve">Less enthusiastic likes + harsher dislikes</w:t>
      </w:r>
    </w:p>
    <w:p>
      <w:pPr>
        <w:pStyle w:val="FirstParagraph"/>
      </w:pPr>
      <w:r>
        <w:t xml:space="preserve">Relatively unfavorable</w:t>
      </w:r>
      <w:r>
        <w:t xml:space="preserve"> </w:t>
      </w:r>
      <w:r>
        <w:rPr>
          <w:b/>
          <w:bCs/>
        </w:rPr>
        <w:t xml:space="preserve">comment-language profile</w:t>
      </w:r>
      <w:r>
        <w:t xml:space="preserve">.</w:t>
      </w:r>
    </w:p>
    <w:p>
      <w:pPr>
        <w:pStyle w:val="BodyText"/>
      </w:pPr>
      <w:r>
        <w:t xml:space="preserve">This describes language intensity only and is not itself a liking conclusion.</w:t>
      </w:r>
    </w:p>
    <w:bookmarkEnd w:id="231"/>
    <w:bookmarkEnd w:id="232"/>
    <w:bookmarkStart w:id="235" w:name="coverage-and-eligibility"/>
    <w:p>
      <w:pPr>
        <w:pStyle w:val="Heading2"/>
      </w:pPr>
      <w:r>
        <w:t xml:space="preserve">Coverage and Eligibility</w:t>
      </w:r>
    </w:p>
    <w:p>
      <w:pPr>
        <w:pStyle w:val="FirstParagraph"/>
      </w:pPr>
      <w:r>
        <w:t xml:space="preserve">Evaluate valid-comment coverage for every:</w:t>
      </w:r>
    </w:p>
    <w:p>
      <w:pPr>
        <w:pStyle w:val="SourceCode"/>
      </w:pPr>
      <w:r>
        <w:rPr>
          <w:rStyle w:val="VerbatimChar"/>
        </w:rPr>
        <w:t xml:space="preserve">product × prompt</w:t>
      </w:r>
    </w:p>
    <w:p>
      <w:pPr>
        <w:pStyle w:val="FirstParagraph"/>
      </w:pPr>
      <w:r>
        <w:t xml:space="preserve">where prompt is: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likes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dislikes</w:t>
      </w:r>
    </w:p>
    <w:bookmarkStart w:id="233" w:name="hard-stop-1"/>
    <w:p>
      <w:pPr>
        <w:pStyle w:val="Heading3"/>
      </w:pPr>
      <w:r>
        <w:t xml:space="preserve">Hard stop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valid comments &lt; 5</w:t>
      </w:r>
    </w:p>
    <w:p>
      <w:pPr>
        <w:pStyle w:val="FirstParagraph"/>
      </w:pPr>
      <w:r>
        <w:t xml:space="preserve">for any required product × prompt cell:</w:t>
      </w:r>
    </w:p>
    <w:p>
      <w:pPr>
        <w:pStyle w:val="BodyText"/>
      </w:pPr>
      <w:r>
        <w:rPr>
          <w:b/>
          <w:bCs/>
        </w:rPr>
        <w:t xml:space="preserve">HARD STOP</w:t>
      </w:r>
      <w:r>
        <w:t xml:space="preserve"> </w:t>
      </w:r>
      <w:r>
        <w:t xml:space="preserve">for the full product-profile analysis.</w:t>
      </w:r>
    </w:p>
    <w:p>
      <w:pPr>
        <w:pStyle w:val="BodyText"/>
      </w:pPr>
      <w:r>
        <w:t xml:space="preserve">Do not report category-relative product sentiment as though the sparse product cell were stable.</w:t>
      </w:r>
    </w:p>
    <w:p>
      <w:pPr>
        <w:pStyle w:val="BodyText"/>
      </w:pPr>
      <w:r>
        <w:t xml:space="preserve">Report the affected product, prompt, and valid N.</w:t>
      </w:r>
    </w:p>
    <w:bookmarkEnd w:id="233"/>
    <w:bookmarkStart w:id="234" w:name="warning-1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5 &lt;= valid comments &lt; 20</w:t>
      </w:r>
    </w:p>
    <w:p>
      <w:pPr>
        <w:pStyle w:val="FirstParagraph"/>
      </w:pPr>
      <w:r>
        <w:t xml:space="preserve">for any product × prompt cell: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WARNING</w:t>
      </w:r>
    </w:p>
    <w:p>
      <w:pPr>
        <w:pStyle w:val="BodyText"/>
      </w:pPr>
      <w:r>
        <w:t xml:space="preserve">The analysis may proceed, but:</w:t>
      </w:r>
    </w:p>
    <w:p>
      <w:pPr>
        <w:pStyle w:val="Compact"/>
        <w:numPr>
          <w:ilvl w:val="0"/>
          <w:numId w:val="1099"/>
        </w:numPr>
      </w:pPr>
      <w:r>
        <w:t xml:space="preserve">disclose the sparse cell;</w:t>
      </w:r>
    </w:p>
    <w:p>
      <w:pPr>
        <w:pStyle w:val="Compact"/>
        <w:numPr>
          <w:ilvl w:val="0"/>
          <w:numId w:val="1099"/>
        </w:numPr>
      </w:pPr>
      <w:r>
        <w:t xml:space="preserve">retain the bootstrap uncertainty;</w:t>
      </w:r>
    </w:p>
    <w:p>
      <w:pPr>
        <w:pStyle w:val="Compact"/>
        <w:numPr>
          <w:ilvl w:val="0"/>
          <w:numId w:val="1099"/>
        </w:numPr>
      </w:pPr>
      <w:r>
        <w:t xml:space="preserve">avoid strong ranking language;</w:t>
      </w:r>
    </w:p>
    <w:p>
      <w:pPr>
        <w:pStyle w:val="Compact"/>
        <w:numPr>
          <w:ilvl w:val="0"/>
          <w:numId w:val="1099"/>
        </w:numPr>
      </w:pPr>
      <w:r>
        <w:t xml:space="preserve">state that the estimate may be unstable.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project operational thresholds for this workshop</w:t>
      </w:r>
      <w:r>
        <w:t xml:space="preserve">, not universal sentiment-analysis standards.</w:t>
      </w:r>
    </w:p>
    <w:bookmarkEnd w:id="234"/>
    <w:bookmarkEnd w:id="235"/>
    <w:bookmarkStart w:id="238" w:name="study-design-checks"/>
    <w:p>
      <w:pPr>
        <w:pStyle w:val="Heading2"/>
      </w:pPr>
      <w:r>
        <w:t xml:space="preserve">Study-Design Checks</w:t>
      </w:r>
    </w:p>
    <w:p>
      <w:pPr>
        <w:pStyle w:val="FirstParagraph"/>
      </w:pPr>
      <w:r>
        <w:t xml:space="preserve">Required checks include:</w:t>
      </w:r>
    </w:p>
    <w:p>
      <w:pPr>
        <w:pStyle w:val="Compact"/>
        <w:numPr>
          <w:ilvl w:val="0"/>
          <w:numId w:val="1100"/>
        </w:numPr>
      </w:pPr>
      <w:r>
        <w:t xml:space="preserve">unique</w:t>
      </w:r>
      <w:r>
        <w:t xml:space="preserve"> </w:t>
      </w:r>
      <w:r>
        <w:rPr>
          <w:rStyle w:val="VerbatimChar"/>
        </w:rPr>
        <w:t xml:space="preserve">panelist_id × product_code</w:t>
      </w:r>
      <w:r>
        <w:t xml:space="preserve"> </w:t>
      </w:r>
      <w:r>
        <w:t xml:space="preserve">rows;</w:t>
      </w:r>
    </w:p>
    <w:p>
      <w:pPr>
        <w:pStyle w:val="Compact"/>
        <w:numPr>
          <w:ilvl w:val="0"/>
          <w:numId w:val="1100"/>
        </w:numPr>
      </w:pPr>
      <w:r>
        <w:t xml:space="preserve">number of consumers;</w:t>
      </w:r>
    </w:p>
    <w:p>
      <w:pPr>
        <w:pStyle w:val="Compact"/>
        <w:numPr>
          <w:ilvl w:val="0"/>
          <w:numId w:val="1100"/>
        </w:numPr>
      </w:pPr>
      <w:r>
        <w:t xml:space="preserve">number of products;</w:t>
      </w:r>
    </w:p>
    <w:p>
      <w:pPr>
        <w:pStyle w:val="Compact"/>
        <w:numPr>
          <w:ilvl w:val="0"/>
          <w:numId w:val="1100"/>
        </w:numPr>
      </w:pPr>
      <w:r>
        <w:t xml:space="preserve">products evaluated per consumer;</w:t>
      </w:r>
    </w:p>
    <w:p>
      <w:pPr>
        <w:pStyle w:val="Compact"/>
        <w:numPr>
          <w:ilvl w:val="0"/>
          <w:numId w:val="1100"/>
        </w:numPr>
      </w:pPr>
      <w:r>
        <w:t xml:space="preserve">missing likes;</w:t>
      </w:r>
    </w:p>
    <w:p>
      <w:pPr>
        <w:pStyle w:val="Compact"/>
        <w:numPr>
          <w:ilvl w:val="0"/>
          <w:numId w:val="1100"/>
        </w:numPr>
      </w:pPr>
      <w:r>
        <w:t xml:space="preserve">missing dislikes;</w:t>
      </w:r>
    </w:p>
    <w:p>
      <w:pPr>
        <w:pStyle w:val="Compact"/>
        <w:numPr>
          <w:ilvl w:val="0"/>
          <w:numId w:val="1100"/>
        </w:numPr>
      </w:pPr>
      <w:r>
        <w:t xml:space="preserve">product × prompt valid-comment counts.</w:t>
      </w:r>
    </w:p>
    <w:bookmarkStart w:id="236" w:name="duplicate-evaluations"/>
    <w:p>
      <w:pPr>
        <w:pStyle w:val="Heading3"/>
      </w:pPr>
      <w:r>
        <w:t xml:space="preserve">Duplicate evaluations</w:t>
      </w:r>
    </w:p>
    <w:p>
      <w:pPr>
        <w:pStyle w:val="FirstParagraph"/>
      </w:pPr>
      <w:r>
        <w:t xml:space="preserve">If duplicate consumer × product rows exist:</w:t>
      </w:r>
    </w:p>
    <w:p>
      <w:pPr>
        <w:pStyle w:val="BodyText"/>
      </w:pPr>
      <w:r>
        <w:rPr>
          <w:b/>
          <w:bCs/>
        </w:rPr>
        <w:t xml:space="preserve">HARD STOP</w:t>
      </w:r>
    </w:p>
    <w:p>
      <w:pPr>
        <w:pStyle w:val="BodyText"/>
      </w:pPr>
      <w:r>
        <w:t xml:space="preserve">Resolve the duplicate structure before analysis.</w:t>
      </w:r>
    </w:p>
    <w:p>
      <w:pPr>
        <w:pStyle w:val="BodyText"/>
      </w:pPr>
      <w:r>
        <w:t xml:space="preserve">Do not silently allow duplicate evaluations to receive extra weight in consumer-level resampling.</w:t>
      </w:r>
    </w:p>
    <w:bookmarkEnd w:id="236"/>
    <w:bookmarkStart w:id="237" w:name="incomplete-product-sets"/>
    <w:p>
      <w:pPr>
        <w:pStyle w:val="Heading3"/>
      </w:pPr>
      <w:r>
        <w:t xml:space="preserve">Incomplete product sets</w:t>
      </w:r>
    </w:p>
    <w:p>
      <w:pPr>
        <w:pStyle w:val="FirstParagraph"/>
      </w:pPr>
      <w:r>
        <w:t xml:space="preserve">If some consumers are missing one or more products: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WARNING</w:t>
      </w:r>
      <w:r>
        <w:t xml:space="preserve">, not automatic hard stop.</w:t>
      </w:r>
    </w:p>
    <w:p>
      <w:pPr>
        <w:pStyle w:val="BodyText"/>
      </w:pPr>
      <w:r>
        <w:t xml:space="preserve">Continue using whole-consumer resampling, but disclose that product-specific denominators differ.</w:t>
      </w:r>
    </w:p>
    <w:bookmarkEnd w:id="237"/>
    <w:bookmarkEnd w:id="238"/>
    <w:bookmarkStart w:id="239" w:name="missing-comment-rule"/>
    <w:p>
      <w:pPr>
        <w:pStyle w:val="Heading2"/>
      </w:pPr>
      <w:r>
        <w:t xml:space="preserve">Missing-Comment Rule</w:t>
      </w:r>
    </w:p>
    <w:p>
      <w:pPr>
        <w:pStyle w:val="FirstParagraph"/>
      </w:pPr>
      <w:r>
        <w:t xml:space="preserve">Missing or blank comments remain missing.</w:t>
      </w:r>
    </w:p>
    <w:p>
      <w:pPr>
        <w:pStyle w:val="BodyText"/>
      </w:pPr>
      <w:r>
        <w:t xml:space="preserve">Do not interpret a missing dislike as:</w:t>
      </w:r>
    </w:p>
    <w:p>
      <w:pPr>
        <w:pStyle w:val="Compact"/>
        <w:numPr>
          <w:ilvl w:val="0"/>
          <w:numId w:val="1101"/>
        </w:numPr>
      </w:pPr>
      <w:r>
        <w:t xml:space="preserve">neutral sentiment;</w:t>
      </w:r>
    </w:p>
    <w:p>
      <w:pPr>
        <w:pStyle w:val="Compact"/>
        <w:numPr>
          <w:ilvl w:val="0"/>
          <w:numId w:val="1101"/>
        </w:numPr>
      </w:pPr>
      <w:r>
        <w:t xml:space="preserve">a mild dislike;</w:t>
      </w:r>
    </w:p>
    <w:p>
      <w:pPr>
        <w:pStyle w:val="Compact"/>
        <w:numPr>
          <w:ilvl w:val="0"/>
          <w:numId w:val="1101"/>
        </w:numPr>
      </w:pPr>
      <w:r>
        <w:t xml:space="preserve">“no dislike”;</w:t>
      </w:r>
    </w:p>
    <w:p>
      <w:pPr>
        <w:pStyle w:val="Compact"/>
        <w:numPr>
          <w:ilvl w:val="0"/>
          <w:numId w:val="1101"/>
        </w:numPr>
      </w:pPr>
      <w:r>
        <w:t xml:space="preserve">satisfaction;</w:t>
      </w:r>
    </w:p>
    <w:p>
      <w:pPr>
        <w:pStyle w:val="Compact"/>
        <w:numPr>
          <w:ilvl w:val="0"/>
          <w:numId w:val="1101"/>
        </w:numPr>
      </w:pPr>
      <w:r>
        <w:t xml:space="preserve">positive sentiment.</w:t>
      </w:r>
    </w:p>
    <w:p>
      <w:pPr>
        <w:pStyle w:val="FirstParagraph"/>
      </w:pPr>
      <w:r>
        <w:t xml:space="preserve">Do not interpret a missing like as negative or neutral.</w:t>
      </w:r>
    </w:p>
    <w:p>
      <w:pPr>
        <w:pStyle w:val="BodyText"/>
      </w:pPr>
      <w:r>
        <w:t xml:space="preserve">All product-level denominators must use observed valid comments for that prompt.</w:t>
      </w:r>
    </w:p>
    <w:bookmarkEnd w:id="239"/>
    <w:bookmarkStart w:id="240" w:name="multiplicity"/>
    <w:p>
      <w:pPr>
        <w:pStyle w:val="Heading2"/>
      </w:pPr>
      <w:r>
        <w:t xml:space="preserve">Multiplicity</w:t>
      </w:r>
    </w:p>
    <w:p>
      <w:pPr>
        <w:pStyle w:val="FirstParagraph"/>
      </w:pPr>
      <w:r>
        <w:t xml:space="preserve">SOP-17 does not define a family of null-hypothesis significance tests.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Holm adjustment = not applicable</w:t>
      </w:r>
    </w:p>
    <w:p>
      <w:pPr>
        <w:pStyle w:val="FirstParagraph"/>
      </w:pPr>
      <w:r>
        <w:t xml:space="preserve">Do not create:</w:t>
      </w:r>
    </w:p>
    <w:p>
      <w:pPr>
        <w:pStyle w:val="Compact"/>
        <w:numPr>
          <w:ilvl w:val="0"/>
          <w:numId w:val="1102"/>
        </w:numPr>
      </w:pPr>
      <w:r>
        <w:t xml:space="preserve">significance letters;</w:t>
      </w:r>
    </w:p>
    <w:p>
      <w:pPr>
        <w:pStyle w:val="Compact"/>
        <w:numPr>
          <w:ilvl w:val="0"/>
          <w:numId w:val="1102"/>
        </w:numPr>
      </w:pPr>
      <w:r>
        <w:t xml:space="preserve">pairwise p-value matrices;</w:t>
      </w:r>
    </w:p>
    <w:p>
      <w:pPr>
        <w:pStyle w:val="Compact"/>
        <w:numPr>
          <w:ilvl w:val="0"/>
          <w:numId w:val="1102"/>
        </w:numPr>
      </w:pPr>
      <w:r>
        <w:t xml:space="preserve">“significantly more positive” claims.</w:t>
      </w:r>
    </w:p>
    <w:p>
      <w:pPr>
        <w:pStyle w:val="FirstParagraph"/>
      </w:pPr>
      <w:r>
        <w:t xml:space="preserve">Bootstrap intervals are used for estimation and uncertainty, not compact-letter significance grouping.</w:t>
      </w:r>
    </w:p>
    <w:bookmarkEnd w:id="240"/>
    <w:bookmarkStart w:id="241" w:name="mandatory-limitation"/>
    <w:p>
      <w:pPr>
        <w:pStyle w:val="Heading2"/>
      </w:pPr>
      <w:r>
        <w:t xml:space="preserve">Mandatory Limitation</w:t>
      </w:r>
    </w:p>
    <w:p>
      <w:pPr>
        <w:pStyle w:val="FirstParagraph"/>
      </w:pPr>
      <w:r>
        <w:t xml:space="preserve">VADER is a</w:t>
      </w:r>
      <w:r>
        <w:t xml:space="preserve"> </w:t>
      </w:r>
      <w:r>
        <w:rPr>
          <w:b/>
          <w:bCs/>
        </w:rPr>
        <w:t xml:space="preserve">generic-language sentiment model</w:t>
      </w:r>
      <w:r>
        <w:t xml:space="preserve">, not a validated sensory-language model.</w:t>
      </w:r>
    </w:p>
    <w:p>
      <w:pPr>
        <w:pStyle w:val="BodyText"/>
      </w:pPr>
      <w:r>
        <w:t xml:space="preserve">Sensory words such as:</w:t>
      </w:r>
    </w:p>
    <w:p>
      <w:pPr>
        <w:pStyle w:val="Compact"/>
        <w:numPr>
          <w:ilvl w:val="0"/>
          <w:numId w:val="1103"/>
        </w:numPr>
      </w:pPr>
      <w:r>
        <w:t xml:space="preserve">bitter;</w:t>
      </w:r>
    </w:p>
    <w:p>
      <w:pPr>
        <w:pStyle w:val="Compact"/>
        <w:numPr>
          <w:ilvl w:val="0"/>
          <w:numId w:val="1103"/>
        </w:numPr>
      </w:pPr>
      <w:r>
        <w:t xml:space="preserve">dark;</w:t>
      </w:r>
    </w:p>
    <w:p>
      <w:pPr>
        <w:pStyle w:val="Compact"/>
        <w:numPr>
          <w:ilvl w:val="0"/>
          <w:numId w:val="1103"/>
        </w:numPr>
      </w:pPr>
      <w:r>
        <w:t xml:space="preserve">strong;</w:t>
      </w:r>
    </w:p>
    <w:p>
      <w:pPr>
        <w:pStyle w:val="Compact"/>
        <w:numPr>
          <w:ilvl w:val="0"/>
          <w:numId w:val="1103"/>
        </w:numPr>
      </w:pPr>
      <w:r>
        <w:t xml:space="preserve">intense;</w:t>
      </w:r>
    </w:p>
    <w:p>
      <w:pPr>
        <w:pStyle w:val="Compact"/>
        <w:numPr>
          <w:ilvl w:val="0"/>
          <w:numId w:val="1103"/>
        </w:numPr>
      </w:pPr>
      <w:r>
        <w:t xml:space="preserve">thick;</w:t>
      </w:r>
    </w:p>
    <w:p>
      <w:pPr>
        <w:pStyle w:val="Compact"/>
        <w:numPr>
          <w:ilvl w:val="0"/>
          <w:numId w:val="1103"/>
        </w:numPr>
      </w:pPr>
      <w:r>
        <w:t xml:space="preserve">sweet;</w:t>
      </w:r>
    </w:p>
    <w:p>
      <w:pPr>
        <w:pStyle w:val="Compact"/>
        <w:numPr>
          <w:ilvl w:val="0"/>
          <w:numId w:val="1103"/>
        </w:numPr>
      </w:pPr>
      <w:r>
        <w:t xml:space="preserve">mild;</w:t>
      </w:r>
    </w:p>
    <w:p>
      <w:pPr>
        <w:pStyle w:val="FirstParagraph"/>
      </w:pPr>
      <w:r>
        <w:t xml:space="preserve">may be desirable, undesirable, or context-dependent in sensory research and may therefore be misread by a generic sentiment lexicon.</w:t>
      </w:r>
    </w:p>
    <w:p>
      <w:pPr>
        <w:pStyle w:val="BodyText"/>
      </w:pPr>
      <w:r>
        <w:t xml:space="preserve">A strong VADER score indicates the polarity/intensity of the language according to the generic model. It does not prove how the sensory characteristic itself was perceived.</w:t>
      </w:r>
    </w:p>
    <w:bookmarkEnd w:id="241"/>
    <w:bookmarkStart w:id="242" w:name="guardrails-14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104"/>
        </w:numPr>
      </w:pPr>
      <w:r>
        <w:t xml:space="preserve">Sentiment must never be the primary explanation of product acceptance when structured sensory coding is available.</w:t>
      </w:r>
    </w:p>
    <w:p>
      <w:pPr>
        <w:pStyle w:val="Compact"/>
        <w:numPr>
          <w:ilvl w:val="0"/>
          <w:numId w:val="1104"/>
        </w:numPr>
      </w:pPr>
      <w:r>
        <w:t xml:space="preserve">Sentiment is not overall liking.</w:t>
      </w:r>
    </w:p>
    <w:p>
      <w:pPr>
        <w:pStyle w:val="Compact"/>
        <w:numPr>
          <w:ilvl w:val="0"/>
          <w:numId w:val="1104"/>
        </w:numPr>
      </w:pPr>
      <w:r>
        <w:t xml:space="preserve">Sentiment is not purchase intent.</w:t>
      </w:r>
    </w:p>
    <w:p>
      <w:pPr>
        <w:pStyle w:val="Compact"/>
        <w:numPr>
          <w:ilvl w:val="0"/>
          <w:numId w:val="1104"/>
        </w:numPr>
      </w:pPr>
      <w:r>
        <w:t xml:space="preserve">Sentiment is not repurchase likelihood.</w:t>
      </w:r>
    </w:p>
    <w:p>
      <w:pPr>
        <w:pStyle w:val="Compact"/>
        <w:numPr>
          <w:ilvl w:val="0"/>
          <w:numId w:val="1104"/>
        </w:numPr>
      </w:pPr>
      <w:r>
        <w:t xml:space="preserve">Sentiment is not product quality.</w:t>
      </w:r>
    </w:p>
    <w:p>
      <w:pPr>
        <w:pStyle w:val="Compact"/>
        <w:numPr>
          <w:ilvl w:val="0"/>
          <w:numId w:val="1104"/>
        </w:numPr>
      </w:pPr>
      <w:r>
        <w:t xml:space="preserve">Sentiment is not sensory intensity.</w:t>
      </w:r>
    </w:p>
    <w:p>
      <w:pPr>
        <w:pStyle w:val="Compact"/>
        <w:numPr>
          <w:ilvl w:val="0"/>
          <w:numId w:val="1104"/>
        </w:numPr>
      </w:pPr>
      <w:r>
        <w:t xml:space="preserve">Sentiment is not causality.</w:t>
      </w:r>
    </w:p>
    <w:p>
      <w:pPr>
        <w:pStyle w:val="Compact"/>
        <w:numPr>
          <w:ilvl w:val="0"/>
          <w:numId w:val="1104"/>
        </w:numPr>
      </w:pPr>
      <w:r>
        <w:t xml:space="preserve">Do not pool prompted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into one synthetic acceptance or sentiment score.</w:t>
      </w:r>
    </w:p>
    <w:p>
      <w:pPr>
        <w:pStyle w:val="Compact"/>
        <w:numPr>
          <w:ilvl w:val="0"/>
          <w:numId w:val="1104"/>
        </w:numPr>
      </w:pPr>
      <w:r>
        <w:t xml:space="preserve">Do not rank products as “best” or “worst” from SOP-17 alone.</w:t>
      </w:r>
    </w:p>
    <w:p>
      <w:pPr>
        <w:pStyle w:val="Compact"/>
        <w:numPr>
          <w:ilvl w:val="0"/>
          <w:numId w:val="1104"/>
        </w:numPr>
      </w:pPr>
      <w:r>
        <w:t xml:space="preserve">Product-relative scores describe</w:t>
      </w:r>
      <w:r>
        <w:t xml:space="preserve"> </w:t>
      </w:r>
      <w:r>
        <w:rPr>
          <w:b/>
          <w:bCs/>
        </w:rPr>
        <w:t xml:space="preserve">comment-language tendencies</w:t>
      </w:r>
      <w:r>
        <w:t xml:space="preserve">, not validated product-performance effects.</w:t>
      </w:r>
    </w:p>
    <w:p>
      <w:pPr>
        <w:pStyle w:val="Compact"/>
        <w:numPr>
          <w:ilvl w:val="0"/>
          <w:numId w:val="1104"/>
        </w:numPr>
      </w:pPr>
      <w:r>
        <w:t xml:space="preserve">Bootstrap intervals do not validate VADER as a sensory construct.</w:t>
      </w:r>
    </w:p>
    <w:bookmarkEnd w:id="242"/>
    <w:bookmarkStart w:id="243" w:name="relationship-to-other-sops"/>
    <w:p>
      <w:pPr>
        <w:pStyle w:val="Heading2"/>
      </w:pPr>
      <w:r>
        <w:t xml:space="preserve">Relationship to Other SOPs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SOP-15 Structured Open-Ended Comment Coding</w:t>
      </w:r>
      <w:r>
        <w:t xml:space="preserve"> </w:t>
      </w:r>
      <w:r>
        <w:t xml:space="preserve">when the question is:</w:t>
      </w:r>
    </w:p>
    <w:p>
      <w:pPr>
        <w:pStyle w:val="BlockText"/>
      </w:pPr>
      <w:r>
        <w:t xml:space="preserve">“What specifically are consumers talking about?”</w:t>
      </w:r>
    </w:p>
    <w:p>
      <w:pPr>
        <w:pStyle w:val="FirstParagraph"/>
      </w:pPr>
      <w:r>
        <w:t xml:space="preserve">SOP-15 identifies interpretable themes and sensory concepts.</w:t>
      </w:r>
    </w:p>
    <w:p>
      <w:pPr>
        <w:pStyle w:val="BodyText"/>
      </w:pPr>
      <w:r>
        <w:t xml:space="preserve">Use SOP-17 when the question is:</w:t>
      </w:r>
    </w:p>
    <w:p>
      <w:pPr>
        <w:pStyle w:val="BlockText"/>
      </w:pPr>
      <w:r>
        <w:t xml:space="preserve">“How strongly are consumers expressing positive and negative language about each product?”</w:t>
      </w:r>
    </w:p>
    <w:p>
      <w:pPr>
        <w:pStyle w:val="FirstParagraph"/>
      </w:pPr>
      <w:r>
        <w:t xml:space="preserve">These analyses are complementary.</w:t>
      </w:r>
    </w:p>
    <w:p>
      <w:pPr>
        <w:pStyle w:val="BodyText"/>
      </w:pPr>
      <w:r>
        <w:t xml:space="preserve">SOP-17 should not replace SOP-15 when transparent sensory-theme interpretation is needed.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SOP-02</w:t>
      </w:r>
      <w:r>
        <w:t xml:space="preserve"> </w:t>
      </w:r>
      <w:r>
        <w:t xml:space="preserve">when the question is whether products differ in measured overall liking.</w:t>
      </w:r>
    </w:p>
    <w:p>
      <w:pPr>
        <w:pStyle w:val="BodyText"/>
      </w:pPr>
      <w:r>
        <w:t xml:space="preserve">Do not infer a liking difference from SOP-17.</w:t>
      </w:r>
    </w:p>
    <w:bookmarkEnd w:id="243"/>
    <w:bookmarkStart w:id="246" w:name="approved-visuals-4"/>
    <w:p>
      <w:pPr>
        <w:pStyle w:val="Heading2"/>
      </w:pPr>
      <w:r>
        <w:t xml:space="preserve">Approved Visuals</w:t>
      </w:r>
    </w:p>
    <w:bookmarkStart w:id="244" w:name="primary-visual"/>
    <w:p>
      <w:pPr>
        <w:pStyle w:val="Heading3"/>
      </w:pPr>
      <w:r>
        <w:t xml:space="preserve">Primary visual</w:t>
      </w:r>
    </w:p>
    <w:p>
      <w:pPr>
        <w:pStyle w:val="FirstParagraph"/>
      </w:pPr>
      <w:r>
        <w:t xml:space="preserve">Category-relative product sentiment forest plots showing:</w:t>
      </w:r>
    </w:p>
    <w:p>
      <w:pPr>
        <w:pStyle w:val="Compact"/>
        <w:numPr>
          <w:ilvl w:val="0"/>
          <w:numId w:val="1105"/>
        </w:numPr>
      </w:pPr>
      <w:r>
        <w:t xml:space="preserve">like enthusiasm deviation + 95% consumer-bootstrap CI;</w:t>
      </w:r>
    </w:p>
    <w:p>
      <w:pPr>
        <w:pStyle w:val="Compact"/>
        <w:numPr>
          <w:ilvl w:val="0"/>
          <w:numId w:val="1105"/>
        </w:numPr>
      </w:pPr>
      <w:r>
        <w:t xml:space="preserve">dislike severity deviation + 95% consumer-bootstrap CI;</w:t>
      </w:r>
    </w:p>
    <w:p>
      <w:pPr>
        <w:pStyle w:val="Compact"/>
        <w:numPr>
          <w:ilvl w:val="0"/>
          <w:numId w:val="1105"/>
        </w:numPr>
      </w:pPr>
      <w:r>
        <w:t xml:space="preserve">zero as the category-average reference.</w:t>
      </w:r>
    </w:p>
    <w:p>
      <w:pPr>
        <w:pStyle w:val="FirstParagraph"/>
      </w:pPr>
      <w:r>
        <w:t xml:space="preserve">The direction of each axis must be labeled explicitly.</w:t>
      </w:r>
    </w:p>
    <w:bookmarkEnd w:id="244"/>
    <w:bookmarkStart w:id="245" w:name="secondary-visual"/>
    <w:p>
      <w:pPr>
        <w:pStyle w:val="Heading3"/>
      </w:pPr>
      <w:r>
        <w:t xml:space="preserve">Secondary visual</w:t>
      </w:r>
    </w:p>
    <w:p>
      <w:pPr>
        <w:pStyle w:val="FirstParagraph"/>
      </w:pPr>
      <w:r>
        <w:t xml:space="preserve">Product comment-language quadrant:</w:t>
      </w:r>
    </w:p>
    <w:p>
      <w:pPr>
        <w:pStyle w:val="SourceCode"/>
      </w:pPr>
      <w:r>
        <w:rPr>
          <w:rStyle w:val="VerbatimChar"/>
        </w:rPr>
        <w:t xml:space="preserve">x = like enthusiasm deviation</w:t>
      </w:r>
      <w:r>
        <w:br/>
      </w:r>
      <w:r>
        <w:rPr>
          <w:rStyle w:val="VerbatimChar"/>
        </w:rPr>
        <w:t xml:space="preserve">y = dislike severity deviation</w:t>
      </w:r>
    </w:p>
    <w:p>
      <w:pPr>
        <w:pStyle w:val="FirstParagraph"/>
      </w:pPr>
      <w:r>
        <w:t xml:space="preserve">Quadrant interpretation may distinguish:</w:t>
      </w:r>
    </w:p>
    <w:p>
      <w:pPr>
        <w:pStyle w:val="Compact"/>
        <w:numPr>
          <w:ilvl w:val="0"/>
          <w:numId w:val="1106"/>
        </w:numPr>
      </w:pPr>
      <w:r>
        <w:t xml:space="preserve">more enthusiastic likes / milder dislikes;</w:t>
      </w:r>
    </w:p>
    <w:p>
      <w:pPr>
        <w:pStyle w:val="Compact"/>
        <w:numPr>
          <w:ilvl w:val="0"/>
          <w:numId w:val="1106"/>
        </w:numPr>
      </w:pPr>
      <w:r>
        <w:t xml:space="preserve">more enthusiastic likes / harsher dislikes;</w:t>
      </w:r>
    </w:p>
    <w:p>
      <w:pPr>
        <w:pStyle w:val="Compact"/>
        <w:numPr>
          <w:ilvl w:val="0"/>
          <w:numId w:val="1106"/>
        </w:numPr>
      </w:pPr>
      <w:r>
        <w:t xml:space="preserve">less enthusiastic likes / milder dislikes;</w:t>
      </w:r>
    </w:p>
    <w:p>
      <w:pPr>
        <w:pStyle w:val="Compact"/>
        <w:numPr>
          <w:ilvl w:val="0"/>
          <w:numId w:val="1106"/>
        </w:numPr>
      </w:pPr>
      <w:r>
        <w:t xml:space="preserve">less enthusiastic likes / harsher dislikes.</w:t>
      </w:r>
    </w:p>
    <w:p>
      <w:pPr>
        <w:pStyle w:val="FirstParagraph"/>
      </w:pPr>
      <w:r>
        <w:t xml:space="preserve">Use the phrase</w:t>
      </w:r>
      <w:r>
        <w:t xml:space="preserve"> </w:t>
      </w:r>
      <w:r>
        <w:rPr>
          <w:b/>
          <w:bCs/>
        </w:rPr>
        <w:t xml:space="preserve">comment-language profile</w:t>
      </w:r>
      <w:r>
        <w:t xml:space="preserve"> </w:t>
      </w:r>
      <w:r>
        <w:t xml:space="preserve">rather than acceptance profile.</w:t>
      </w:r>
    </w:p>
    <w:bookmarkEnd w:id="245"/>
    <w:bookmarkEnd w:id="246"/>
    <w:bookmarkStart w:id="247" w:name="reporting-language"/>
    <w:p>
      <w:pPr>
        <w:pStyle w:val="Heading2"/>
      </w:pPr>
      <w:r>
        <w:t xml:space="preserve">Reporting Language</w:t>
      </w:r>
    </w:p>
    <w:p>
      <w:pPr>
        <w:pStyle w:val="FirstParagraph"/>
      </w:pPr>
      <w:r>
        <w:t xml:space="preserve">Preferred wording:</w:t>
      </w:r>
    </w:p>
    <w:p>
      <w:pPr>
        <w:pStyle w:val="BlockText"/>
      </w:pPr>
      <w:r>
        <w:t xml:space="preserve">“Product G generated more enthusiastic like-language than the category average, while its dislike-language was comparatively mild.”</w:t>
      </w:r>
    </w:p>
    <w:p>
      <w:pPr>
        <w:pStyle w:val="BlockText"/>
      </w:pPr>
      <w:r>
        <w:t xml:space="preserve">“Product F showed less enthusiastic positive language and harsher dislike-language relative to the category.”</w:t>
      </w:r>
    </w:p>
    <w:p>
      <w:pPr>
        <w:pStyle w:val="BlockText"/>
      </w:pPr>
      <w:r>
        <w:t xml:space="preserve">“Product C showed strong language in both its positive and negative comments, suggesting a comparatively polarizing comment-language profile.”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“Consumers liked G significantly more.”</w:t>
      </w:r>
    </w:p>
    <w:p>
      <w:pPr>
        <w:pStyle w:val="BlockText"/>
      </w:pPr>
      <w:r>
        <w:t xml:space="preserve">“F has lower purchase intent.”</w:t>
      </w:r>
    </w:p>
    <w:p>
      <w:pPr>
        <w:pStyle w:val="BlockText"/>
      </w:pPr>
      <w:r>
        <w:t xml:space="preserve">“C is the most polarizing product.”</w:t>
      </w:r>
    </w:p>
    <w:bookmarkEnd w:id="247"/>
    <w:bookmarkStart w:id="248" w:name="Xcc5c94ada122f66cb91c5bea7c5366fa060f44a"/>
    <w:p>
      <w:pPr>
        <w:pStyle w:val="Heading2"/>
      </w:pPr>
      <w:r>
        <w:t xml:space="preserve">unless those claims are established by an appropriate approved analysis of the relevant measured construct.</w:t>
      </w:r>
    </w:p>
    <w:bookmarkEnd w:id="248"/>
    <w:bookmarkEnd w:id="249"/>
    <w:bookmarkStart w:id="256" w:name="Xef217fef833f362157c22d8672f36372157208a"/>
    <w:p>
      <w:pPr>
        <w:pStyle w:val="Heading1"/>
      </w:pPr>
      <w:r>
        <w:t xml:space="preserve">SOP-18 — Respondent-Level Data Quality Review</w:t>
      </w:r>
    </w:p>
    <w:bookmarkStart w:id="250" w:name="use-when-16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107"/>
        </w:numPr>
      </w:pPr>
      <w:r>
        <w:t xml:space="preserve">“Are there outliers?”</w:t>
      </w:r>
    </w:p>
    <w:p>
      <w:pPr>
        <w:pStyle w:val="Compact"/>
        <w:numPr>
          <w:ilvl w:val="0"/>
          <w:numId w:val="1107"/>
        </w:numPr>
      </w:pPr>
      <w:r>
        <w:t xml:space="preserve">“Did anyone respond strangely?”</w:t>
      </w:r>
    </w:p>
    <w:p>
      <w:pPr>
        <w:pStyle w:val="Compact"/>
        <w:numPr>
          <w:ilvl w:val="0"/>
          <w:numId w:val="1107"/>
        </w:numPr>
      </w:pPr>
      <w:r>
        <w:t xml:space="preserve">“Should any consumers be excluded?”</w:t>
      </w:r>
    </w:p>
    <w:bookmarkEnd w:id="250"/>
    <w:bookmarkStart w:id="251" w:name="required-inputs-16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Depends on the requested QC check; only measured variables may be used.</w:t>
      </w:r>
    </w:p>
    <w:bookmarkEnd w:id="251"/>
    <w:bookmarkStart w:id="252" w:name="analysis-type-17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Data-quality diagnostic</w:t>
      </w:r>
    </w:p>
    <w:bookmarkEnd w:id="252"/>
    <w:bookmarkStart w:id="253" w:name="possible-checks"/>
    <w:p>
      <w:pPr>
        <w:pStyle w:val="Heading2"/>
      </w:pPr>
      <w:r>
        <w:t xml:space="preserve">Possible Checks</w:t>
      </w:r>
    </w:p>
    <w:p>
      <w:pPr>
        <w:pStyle w:val="Compact"/>
        <w:numPr>
          <w:ilvl w:val="0"/>
          <w:numId w:val="1108"/>
        </w:numPr>
      </w:pPr>
      <w:r>
        <w:t xml:space="preserve">evaluations per consumer;</w:t>
      </w:r>
    </w:p>
    <w:p>
      <w:pPr>
        <w:pStyle w:val="Compact"/>
        <w:numPr>
          <w:ilvl w:val="0"/>
          <w:numId w:val="1108"/>
        </w:numPr>
      </w:pPr>
      <w:r>
        <w:t xml:space="preserve">missingness;</w:t>
      </w:r>
    </w:p>
    <w:p>
      <w:pPr>
        <w:pStyle w:val="Compact"/>
        <w:numPr>
          <w:ilvl w:val="0"/>
          <w:numId w:val="1108"/>
        </w:numPr>
      </w:pPr>
      <w:r>
        <w:t xml:space="preserve">within-consumer response range/SD;</w:t>
      </w:r>
    </w:p>
    <w:p>
      <w:pPr>
        <w:pStyle w:val="Compact"/>
        <w:numPr>
          <w:ilvl w:val="0"/>
          <w:numId w:val="1108"/>
        </w:numPr>
      </w:pPr>
      <w:r>
        <w:t xml:space="preserve">repeated identical patterns;</w:t>
      </w:r>
    </w:p>
    <w:p>
      <w:pPr>
        <w:pStyle w:val="Compact"/>
        <w:numPr>
          <w:ilvl w:val="0"/>
          <w:numId w:val="1108"/>
        </w:numPr>
      </w:pPr>
      <w:r>
        <w:t xml:space="preserve">extreme scale use;</w:t>
      </w:r>
    </w:p>
    <w:p>
      <w:pPr>
        <w:pStyle w:val="Compact"/>
        <w:numPr>
          <w:ilvl w:val="0"/>
          <w:numId w:val="1108"/>
        </w:numPr>
      </w:pPr>
      <w:r>
        <w:t xml:space="preserve">product liking profiles;</w:t>
      </w:r>
    </w:p>
    <w:p>
      <w:pPr>
        <w:pStyle w:val="Compact"/>
        <w:numPr>
          <w:ilvl w:val="0"/>
          <w:numId w:val="1108"/>
        </w:numPr>
      </w:pPr>
      <w:r>
        <w:t xml:space="preserve">standardized values;</w:t>
      </w:r>
    </w:p>
    <w:p>
      <w:pPr>
        <w:pStyle w:val="Compact"/>
        <w:numPr>
          <w:ilvl w:val="0"/>
          <w:numId w:val="1108"/>
        </w:numPr>
      </w:pPr>
      <w:r>
        <w:t xml:space="preserve">PCA score inspection.</w:t>
      </w:r>
    </w:p>
    <w:bookmarkEnd w:id="253"/>
    <w:bookmarkStart w:id="254" w:name="procedure-15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109"/>
        </w:numPr>
      </w:pPr>
      <w:r>
        <w:t xml:space="preserve">Check structural completeness.</w:t>
      </w:r>
    </w:p>
    <w:p>
      <w:pPr>
        <w:pStyle w:val="Compact"/>
        <w:numPr>
          <w:ilvl w:val="0"/>
          <w:numId w:val="1109"/>
        </w:numPr>
      </w:pPr>
      <w:r>
        <w:t xml:space="preserve">Calculate consumer-level summaries.</w:t>
      </w:r>
    </w:p>
    <w:p>
      <w:pPr>
        <w:pStyle w:val="Compact"/>
        <w:numPr>
          <w:ilvl w:val="0"/>
          <w:numId w:val="1109"/>
        </w:numPr>
      </w:pPr>
      <w:r>
        <w:t xml:space="preserve">Flag unusual patterns.</w:t>
      </w:r>
    </w:p>
    <w:p>
      <w:pPr>
        <w:pStyle w:val="Compact"/>
        <w:numPr>
          <w:ilvl w:val="0"/>
          <w:numId w:val="1109"/>
        </w:numPr>
      </w:pPr>
      <w:r>
        <w:t xml:space="preserve">Inspect flagged records.</w:t>
      </w:r>
    </w:p>
    <w:p>
      <w:pPr>
        <w:pStyle w:val="Compact"/>
        <w:numPr>
          <w:ilvl w:val="0"/>
          <w:numId w:val="1109"/>
        </w:numPr>
      </w:pPr>
      <w:r>
        <w:t xml:space="preserve">Do not remove automatically.</w:t>
      </w:r>
    </w:p>
    <w:p>
      <w:pPr>
        <w:pStyle w:val="Compact"/>
        <w:numPr>
          <w:ilvl w:val="0"/>
          <w:numId w:val="1109"/>
        </w:numPr>
      </w:pPr>
      <w:r>
        <w:t xml:space="preserve">If exclusion is defensible, document rule/reason/observations.</w:t>
      </w:r>
    </w:p>
    <w:p>
      <w:pPr>
        <w:pStyle w:val="Compact"/>
        <w:numPr>
          <w:ilvl w:val="0"/>
          <w:numId w:val="1109"/>
        </w:numPr>
      </w:pPr>
      <w:r>
        <w:t xml:space="preserve">If exclusion changes conclusions, report sensitivity.</w:t>
      </w:r>
    </w:p>
    <w:bookmarkEnd w:id="254"/>
    <w:bookmarkStart w:id="255" w:name="guardrail-1"/>
    <w:p>
      <w:pPr>
        <w:pStyle w:val="Heading2"/>
      </w:pPr>
      <w:r>
        <w:t xml:space="preserve">Guardrail</w:t>
      </w:r>
    </w:p>
    <w:p>
      <w:pPr>
        <w:pStyle w:val="FirstParagraph"/>
      </w:pPr>
      <w:r>
        <w:t xml:space="preserve">Outlier does not mean invalid respondent. Consumer disagreement is expected.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3" w:name="sop-19-exploratory-correlation-analysis"/>
    <w:p>
      <w:pPr>
        <w:pStyle w:val="Heading1"/>
      </w:pPr>
      <w:r>
        <w:t xml:space="preserve">SOP-19 — Exploratory Correlation Analysis</w:t>
      </w:r>
    </w:p>
    <w:bookmarkStart w:id="257" w:name="use-when-17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110"/>
        </w:numPr>
      </w:pPr>
      <w:r>
        <w:t xml:space="preserve">“What variables move together?”</w:t>
      </w:r>
    </w:p>
    <w:p>
      <w:pPr>
        <w:pStyle w:val="Compact"/>
        <w:numPr>
          <w:ilvl w:val="0"/>
          <w:numId w:val="1110"/>
        </w:numPr>
      </w:pPr>
      <w:r>
        <w:t xml:space="preserve">“Is bitterness correlated with liking?”</w:t>
      </w:r>
    </w:p>
    <w:p>
      <w:pPr>
        <w:pStyle w:val="Compact"/>
        <w:numPr>
          <w:ilvl w:val="0"/>
          <w:numId w:val="1110"/>
        </w:numPr>
      </w:pPr>
      <w:r>
        <w:t xml:space="preserve">“Are cocoa authenticity and chocolate intensity redundant?”</w:t>
      </w:r>
    </w:p>
    <w:bookmarkEnd w:id="257"/>
    <w:bookmarkStart w:id="258" w:name="required-inputs-17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Both requested variables must be measured and pass G7-A.</w:t>
      </w:r>
    </w:p>
    <w:bookmarkEnd w:id="258"/>
    <w:bookmarkStart w:id="259" w:name="analysis-type-18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Exploratory</w:t>
      </w:r>
    </w:p>
    <w:bookmarkEnd w:id="259"/>
    <w:bookmarkStart w:id="260" w:name="procedure-16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111"/>
        </w:numPr>
      </w:pPr>
      <w:r>
        <w:t xml:space="preserve">Define variables based on question.</w:t>
      </w:r>
    </w:p>
    <w:p>
      <w:pPr>
        <w:pStyle w:val="Compact"/>
        <w:numPr>
          <w:ilvl w:val="0"/>
          <w:numId w:val="1111"/>
        </w:numPr>
      </w:pPr>
      <w:r>
        <w:t xml:space="preserve">Choose Pearson or Spearman intentionally.</w:t>
      </w:r>
    </w:p>
    <w:p>
      <w:pPr>
        <w:pStyle w:val="Compact"/>
        <w:numPr>
          <w:ilvl w:val="0"/>
          <w:numId w:val="1111"/>
        </w:numPr>
      </w:pPr>
      <w:r>
        <w:t xml:space="preserve">Report coefficient.</w:t>
      </w:r>
    </w:p>
    <w:p>
      <w:pPr>
        <w:pStyle w:val="Compact"/>
        <w:numPr>
          <w:ilvl w:val="0"/>
          <w:numId w:val="1111"/>
        </w:numPr>
      </w:pPr>
      <w:r>
        <w:t xml:space="preserve">Control multiplicity where many inferential correlations are tested.</w:t>
      </w:r>
    </w:p>
    <w:p>
      <w:pPr>
        <w:pStyle w:val="Compact"/>
        <w:numPr>
          <w:ilvl w:val="0"/>
          <w:numId w:val="1111"/>
        </w:numPr>
      </w:pPr>
      <w:r>
        <w:t xml:space="preserve">Interpret direction/strength, not causality.</w:t>
      </w:r>
    </w:p>
    <w:p>
      <w:pPr>
        <w:pStyle w:val="Compact"/>
        <w:numPr>
          <w:ilvl w:val="0"/>
          <w:numId w:val="1111"/>
        </w:numPr>
      </w:pPr>
      <w:r>
        <w:t xml:space="preserve">Check product structure and G9-H when pooled relationships may confound product identity.</w:t>
      </w:r>
    </w:p>
    <w:bookmarkEnd w:id="260"/>
    <w:bookmarkStart w:id="261" w:name="guardrail-2"/>
    <w:p>
      <w:pPr>
        <w:pStyle w:val="Heading2"/>
      </w:pPr>
      <w:r>
        <w:t xml:space="preserve">Guardrail</w:t>
      </w:r>
    </w:p>
    <w:p>
      <w:pPr>
        <w:pStyle w:val="FirstParagraph"/>
      </w:pPr>
      <w:r>
        <w:t xml:space="preserve">A pooled correlation across product rows does not automatically establish a sensory driver.</w:t>
      </w:r>
    </w:p>
    <w:p>
      <w:pPr>
        <w:pStyle w:val="BodyText"/>
      </w:pPr>
      <w:r>
        <w:t xml:space="preserve">A correlation cannot be run on an unmeasured construct by replacing it with a related variable.</w:t>
      </w:r>
    </w:p>
    <w:bookmarkEnd w:id="261"/>
    <w:bookmarkStart w:id="262" w:name="approved-visual-10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Correlation heatmap or targeted scatterplot.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71" w:name="X16f47ff6dcbed99330c03b146265f8c44f2f4cf"/>
    <w:p>
      <w:pPr>
        <w:pStyle w:val="Heading1"/>
      </w:pPr>
      <w:r>
        <w:t xml:space="preserve">SOP-20 — Effect Size and Estimated Product Difference</w:t>
      </w:r>
    </w:p>
    <w:bookmarkStart w:id="264" w:name="use-when-18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112"/>
        </w:numPr>
      </w:pPr>
      <w:r>
        <w:t xml:space="preserve">“How big is the difference?”</w:t>
      </w:r>
    </w:p>
    <w:p>
      <w:pPr>
        <w:pStyle w:val="Compact"/>
        <w:numPr>
          <w:ilvl w:val="0"/>
          <w:numId w:val="1112"/>
        </w:numPr>
      </w:pPr>
      <w:r>
        <w:t xml:space="preserve">“Is the difference meaningful, not just significant?”</w:t>
      </w:r>
    </w:p>
    <w:p>
      <w:pPr>
        <w:pStyle w:val="Compact"/>
        <w:numPr>
          <w:ilvl w:val="0"/>
          <w:numId w:val="1112"/>
        </w:numPr>
      </w:pPr>
      <w:r>
        <w:t xml:space="preserve">“How much higher is G than F?”</w:t>
      </w:r>
    </w:p>
    <w:bookmarkEnd w:id="264"/>
    <w:bookmarkStart w:id="265" w:name="required-inputs-18"/>
    <w:p>
      <w:pPr>
        <w:pStyle w:val="Heading2"/>
      </w:pPr>
      <w:r>
        <w:t xml:space="preserve">Required Inputs</w:t>
      </w:r>
    </w:p>
    <w:p>
      <w:pPr>
        <w:pStyle w:val="FirstParagraph"/>
      </w:pPr>
      <w:r>
        <w:t xml:space="preserve">Same measured outcome and contrast structure as the corresponding approved inferential SOP.</w:t>
      </w:r>
    </w:p>
    <w:bookmarkEnd w:id="265"/>
    <w:bookmarkStart w:id="266" w:name="analysis-type-19"/>
    <w:p>
      <w:pPr>
        <w:pStyle w:val="Heading2"/>
      </w:pPr>
      <w:r>
        <w:t xml:space="preserve">Analysis Type</w:t>
      </w:r>
    </w:p>
    <w:p>
      <w:pPr>
        <w:pStyle w:val="FirstParagraph"/>
      </w:pPr>
      <w:r>
        <w:rPr>
          <w:b/>
          <w:bCs/>
        </w:rPr>
        <w:t xml:space="preserve">Confirmatory companion / estimation</w:t>
      </w:r>
    </w:p>
    <w:bookmarkEnd w:id="266"/>
    <w:bookmarkStart w:id="267" w:name="preferred-quantity"/>
    <w:p>
      <w:pPr>
        <w:pStyle w:val="Heading2"/>
      </w:pPr>
      <w:r>
        <w:t xml:space="preserve">Preferred Quantity</w:t>
      </w:r>
    </w:p>
    <w:p>
      <w:pPr>
        <w:pStyle w:val="FirstParagraph"/>
      </w:pPr>
      <w:r>
        <w:t xml:space="preserve">For repeated ratings:</w:t>
      </w:r>
    </w:p>
    <w:p>
      <w:pPr>
        <w:pStyle w:val="Compact"/>
        <w:numPr>
          <w:ilvl w:val="0"/>
          <w:numId w:val="1113"/>
        </w:numPr>
      </w:pPr>
      <w:r>
        <w:t xml:space="preserve">estimated paired/mixed-model mean difference;</w:t>
      </w:r>
    </w:p>
    <w:p>
      <w:pPr>
        <w:pStyle w:val="Compact"/>
        <w:numPr>
          <w:ilvl w:val="0"/>
          <w:numId w:val="1113"/>
        </w:numPr>
      </w:pPr>
      <w:r>
        <w:t xml:space="preserve">95% CI.</w:t>
      </w:r>
    </w:p>
    <w:p>
      <w:pPr>
        <w:pStyle w:val="FirstParagraph"/>
      </w:pPr>
      <w:r>
        <w:t xml:space="preserve">If standardized effect requested, use a repeated/paired formulation and document the denominator.</w:t>
      </w:r>
    </w:p>
    <w:bookmarkEnd w:id="267"/>
    <w:bookmarkStart w:id="268" w:name="procedure-17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114"/>
        </w:numPr>
      </w:pPr>
      <w:r>
        <w:t xml:space="preserve">Use same model/contrast as approved inferential SOP.</w:t>
      </w:r>
    </w:p>
    <w:p>
      <w:pPr>
        <w:pStyle w:val="Compact"/>
        <w:numPr>
          <w:ilvl w:val="0"/>
          <w:numId w:val="1114"/>
        </w:numPr>
      </w:pPr>
      <w:r>
        <w:t xml:space="preserve">Estimate difference.</w:t>
      </w:r>
    </w:p>
    <w:p>
      <w:pPr>
        <w:pStyle w:val="Compact"/>
        <w:numPr>
          <w:ilvl w:val="0"/>
          <w:numId w:val="1114"/>
        </w:numPr>
      </w:pPr>
      <w:r>
        <w:t xml:space="preserve">Report CI.</w:t>
      </w:r>
    </w:p>
    <w:p>
      <w:pPr>
        <w:pStyle w:val="Compact"/>
        <w:numPr>
          <w:ilvl w:val="0"/>
          <w:numId w:val="1114"/>
        </w:numPr>
      </w:pPr>
      <w:r>
        <w:t xml:space="preserve">If standardized effect calculated, document exact denominator.</w:t>
      </w:r>
    </w:p>
    <w:p>
      <w:pPr>
        <w:pStyle w:val="Compact"/>
        <w:numPr>
          <w:ilvl w:val="0"/>
          <w:numId w:val="1114"/>
        </w:numPr>
      </w:pPr>
      <w:r>
        <w:t xml:space="preserve">Do not use independent-sample Cohen’s d without justification.</w:t>
      </w:r>
    </w:p>
    <w:bookmarkEnd w:id="268"/>
    <w:bookmarkStart w:id="269" w:name="guardrail-3"/>
    <w:p>
      <w:pPr>
        <w:pStyle w:val="Heading2"/>
      </w:pPr>
      <w:r>
        <w:t xml:space="preserve">Guardrail</w:t>
      </w:r>
    </w:p>
    <w:p>
      <w:pPr>
        <w:pStyle w:val="FirstParagraph"/>
      </w:pPr>
      <w:r>
        <w:t xml:space="preserve">Interpret practical importance in sensory scale units where possible.</w:t>
      </w:r>
    </w:p>
    <w:p>
      <w:pPr>
        <w:pStyle w:val="BodyText"/>
      </w:pPr>
      <w:r>
        <w:t xml:space="preserve">Do not estimate an effect size for a construct absent from the dataset.</w:t>
      </w:r>
    </w:p>
    <w:bookmarkEnd w:id="269"/>
    <w:bookmarkStart w:id="270" w:name="approved-visual-11"/>
    <w:p>
      <w:pPr>
        <w:pStyle w:val="Heading2"/>
      </w:pPr>
      <w:r>
        <w:t xml:space="preserve">Approved Visual</w:t>
      </w:r>
    </w:p>
    <w:p>
      <w:pPr>
        <w:pStyle w:val="FirstParagraph"/>
      </w:pPr>
      <w:r>
        <w:t xml:space="preserve">Forest plot of estimated differences + 95% CI.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80" w:name="integrated-query-to-sop-examples"/>
    <w:p>
      <w:pPr>
        <w:pStyle w:val="Heading1"/>
      </w:pPr>
      <w:r>
        <w:t xml:space="preserve">Integrated Query-to-SOP Examples</w:t>
      </w:r>
    </w:p>
    <w:bookmarkStart w:id="272" w:name="example-1-which-product-is-the-winner"/>
    <w:p>
      <w:pPr>
        <w:pStyle w:val="Heading2"/>
      </w:pPr>
      <w:r>
        <w:t xml:space="preserve">Example 1 — “Which product is the winner?”</w:t>
      </w:r>
    </w:p>
    <w:p>
      <w:pPr>
        <w:pStyle w:val="FirstParagraph"/>
      </w:pPr>
      <w:r>
        <w:t xml:space="preserve">Clarify if needed.</w:t>
      </w:r>
    </w:p>
    <w:p>
      <w:pPr>
        <w:pStyle w:val="BodyText"/>
      </w:pPr>
      <w:r>
        <w:t xml:space="preserve">If user means highest acceptance and</w:t>
      </w:r>
      <w:r>
        <w:t xml:space="preserve"> </w:t>
      </w:r>
      <w:r>
        <w:rPr>
          <w:rStyle w:val="VerbatimChar"/>
        </w:rPr>
        <w:t xml:space="preserve">overall_liking</w:t>
      </w:r>
      <w:r>
        <w:t xml:space="preserve"> </w:t>
      </w:r>
      <w:r>
        <w:t xml:space="preserve">exists:</w:t>
      </w:r>
    </w:p>
    <w:p>
      <w:pPr>
        <w:pStyle w:val="Compact"/>
        <w:numPr>
          <w:ilvl w:val="0"/>
          <w:numId w:val="1115"/>
        </w:numPr>
      </w:pPr>
      <w:r>
        <w:t xml:space="preserve">SOP-01 descriptive ranking;</w:t>
      </w:r>
    </w:p>
    <w:p>
      <w:pPr>
        <w:pStyle w:val="Compact"/>
        <w:numPr>
          <w:ilvl w:val="0"/>
          <w:numId w:val="1115"/>
        </w:numPr>
      </w:pPr>
      <w:r>
        <w:t xml:space="preserve">SOP-02 statistical differences;</w:t>
      </w:r>
    </w:p>
    <w:p>
      <w:pPr>
        <w:pStyle w:val="Compact"/>
        <w:numPr>
          <w:ilvl w:val="0"/>
          <w:numId w:val="1115"/>
        </w:numPr>
      </w:pPr>
      <w:r>
        <w:t xml:space="preserve">SOP-20 magnitude for important contrasts.</w:t>
      </w:r>
    </w:p>
    <w:p>
      <w:pPr>
        <w:pStyle w:val="FirstParagraph"/>
      </w:pPr>
      <w:r>
        <w:t xml:space="preserve">Do not infer purchase intent.</w:t>
      </w:r>
    </w:p>
    <w:bookmarkEnd w:id="272"/>
    <w:bookmarkStart w:id="273" w:name="X2dc7df37e87b32f901f0522d8daf6f0db7f23b1"/>
    <w:p>
      <w:pPr>
        <w:pStyle w:val="Heading2"/>
      </w:pPr>
      <w:r>
        <w:t xml:space="preserve">Example 2 — “Why is Product F performing poorly?”</w:t>
      </w:r>
    </w:p>
    <w:p>
      <w:pPr>
        <w:pStyle w:val="FirstParagraph"/>
      </w:pPr>
      <w:r>
        <w:t xml:space="preserve">Possible measured components:</w:t>
      </w:r>
    </w:p>
    <w:p>
      <w:pPr>
        <w:pStyle w:val="Compact"/>
        <w:numPr>
          <w:ilvl w:val="0"/>
          <w:numId w:val="1116"/>
        </w:numPr>
      </w:pPr>
      <w:r>
        <w:t xml:space="preserve">SOP-02 acceptance;</w:t>
      </w:r>
    </w:p>
    <w:p>
      <w:pPr>
        <w:pStyle w:val="Compact"/>
        <w:numPr>
          <w:ilvl w:val="0"/>
          <w:numId w:val="1116"/>
        </w:numPr>
      </w:pPr>
      <w:r>
        <w:t xml:space="preserve">SOP-04 measured sensory differences;</w:t>
      </w:r>
    </w:p>
    <w:p>
      <w:pPr>
        <w:pStyle w:val="Compact"/>
        <w:numPr>
          <w:ilvl w:val="0"/>
          <w:numId w:val="1116"/>
        </w:numPr>
      </w:pPr>
      <w:r>
        <w:t xml:space="preserve">SOP-07 measured JAR distributions;</w:t>
      </w:r>
    </w:p>
    <w:p>
      <w:pPr>
        <w:pStyle w:val="Compact"/>
        <w:numPr>
          <w:ilvl w:val="0"/>
          <w:numId w:val="1116"/>
        </w:numPr>
      </w:pPr>
      <w:r>
        <w:t xml:space="preserve">SOP-08 eligible measured JAR penalties;</w:t>
      </w:r>
    </w:p>
    <w:p>
      <w:pPr>
        <w:pStyle w:val="Compact"/>
        <w:numPr>
          <w:ilvl w:val="0"/>
          <w:numId w:val="1116"/>
        </w:numPr>
      </w:pPr>
      <w:r>
        <w:t xml:space="preserve">SOP-15 dislike themes;</w:t>
      </w:r>
    </w:p>
    <w:p>
      <w:pPr>
        <w:pStyle w:val="Compact"/>
        <w:numPr>
          <w:ilvl w:val="0"/>
          <w:numId w:val="1116"/>
        </w:numPr>
      </w:pPr>
      <w:r>
        <w:t xml:space="preserve">SOP-09 only if broader preference/sensory association is requested.</w:t>
      </w:r>
    </w:p>
    <w:p>
      <w:pPr>
        <w:pStyle w:val="FirstParagraph"/>
      </w:pPr>
      <w:r>
        <w:t xml:space="preserve">Do not claim causality.</w:t>
      </w:r>
    </w:p>
    <w:bookmarkEnd w:id="273"/>
    <w:bookmarkStart w:id="274" w:name="example-3-how-does-the-category-map"/>
    <w:p>
      <w:pPr>
        <w:pStyle w:val="Heading2"/>
      </w:pPr>
      <w:r>
        <w:t xml:space="preserve">Example 3 — “How does the category map?”</w:t>
      </w:r>
    </w:p>
    <w:p>
      <w:pPr>
        <w:pStyle w:val="FirstParagraph"/>
      </w:pPr>
      <w:r>
        <w:t xml:space="preserve">If sensory positioning:</w:t>
      </w:r>
    </w:p>
    <w:p>
      <w:pPr>
        <w:pStyle w:val="Compact"/>
        <w:numPr>
          <w:ilvl w:val="0"/>
          <w:numId w:val="1117"/>
        </w:numPr>
      </w:pPr>
      <w:r>
        <w:t xml:space="preserve">SOP-05 sensory PCA;</w:t>
      </w:r>
    </w:p>
    <w:p>
      <w:pPr>
        <w:pStyle w:val="Compact"/>
        <w:numPr>
          <w:ilvl w:val="0"/>
          <w:numId w:val="1117"/>
        </w:numPr>
      </w:pPr>
      <w:r>
        <w:t xml:space="preserve">optionally SOP-06 product clustering.</w:t>
      </w:r>
    </w:p>
    <w:p>
      <w:pPr>
        <w:pStyle w:val="FirstParagraph"/>
      </w:pPr>
      <w:r>
        <w:t xml:space="preserve">Do not add acceptance or purchase analysis unless separately requested and measured.</w:t>
      </w:r>
    </w:p>
    <w:bookmarkEnd w:id="274"/>
    <w:bookmarkStart w:id="275" w:name="X642cd1fe288f0bef41e350cd98d6631b7173b90"/>
    <w:p>
      <w:pPr>
        <w:pStyle w:val="Heading2"/>
      </w:pPr>
      <w:r>
        <w:t xml:space="preserve">Example 4 — “What should we fix in Product F?”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118"/>
        </w:numPr>
      </w:pPr>
      <w:r>
        <w:t xml:space="preserve">SOP-07 measured JAR distributions;</w:t>
      </w:r>
    </w:p>
    <w:p>
      <w:pPr>
        <w:pStyle w:val="Compact"/>
        <w:numPr>
          <w:ilvl w:val="0"/>
          <w:numId w:val="1118"/>
        </w:numPr>
      </w:pPr>
      <w:r>
        <w:t xml:space="preserve">SOP-08 eligible measured JAR penalties.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119"/>
        </w:numPr>
      </w:pPr>
      <w:r>
        <w:t xml:space="preserve">SOP-04 measured descriptive differences;</w:t>
      </w:r>
    </w:p>
    <w:p>
      <w:pPr>
        <w:pStyle w:val="Compact"/>
        <w:numPr>
          <w:ilvl w:val="0"/>
          <w:numId w:val="1119"/>
        </w:numPr>
      </w:pPr>
      <w:r>
        <w:t xml:space="preserve">SOP-15 comments.</w:t>
      </w:r>
    </w:p>
    <w:p>
      <w:pPr>
        <w:pStyle w:val="FirstParagraph"/>
      </w:pPr>
      <w:r>
        <w:t xml:space="preserve">Do not recommend penalty analysis for an attribute without a JAR measure.</w:t>
      </w:r>
    </w:p>
    <w:bookmarkEnd w:id="275"/>
    <w:bookmarkStart w:id="276" w:name="X9358c11b02faa87488f8cec70c705593df115a9"/>
    <w:p>
      <w:pPr>
        <w:pStyle w:val="Heading2"/>
      </w:pPr>
      <w:r>
        <w:t xml:space="preserve">Example 5 — “Are there different kinds of consumers?”</w:t>
      </w:r>
    </w:p>
    <w:p>
      <w:pPr>
        <w:pStyle w:val="FirstParagraph"/>
      </w:pPr>
      <w:r>
        <w:t xml:space="preserve">Clarify whether preference segments or observed demographics.</w:t>
      </w:r>
    </w:p>
    <w:p>
      <w:pPr>
        <w:pStyle w:val="BodyText"/>
      </w:pPr>
      <w:r>
        <w:t xml:space="preserve">If preference segments: SOP-12.</w:t>
      </w:r>
    </w:p>
    <w:p>
      <w:pPr>
        <w:pStyle w:val="BodyText"/>
      </w:pPr>
      <w:r>
        <w:t xml:space="preserve">If heterogeneity without forced clusters: SOP-13.</w:t>
      </w:r>
    </w:p>
    <w:p>
      <w:pPr>
        <w:pStyle w:val="BodyText"/>
      </w:pPr>
      <w:r>
        <w:t xml:space="preserve">Do not force segmentation if stability is poor.</w:t>
      </w:r>
    </w:p>
    <w:bookmarkEnd w:id="276"/>
    <w:bookmarkStart w:id="277" w:name="example-6-what-did-we-fail-to-measure"/>
    <w:p>
      <w:pPr>
        <w:pStyle w:val="Heading2"/>
      </w:pPr>
      <w:r>
        <w:t xml:space="preserve">Example 6 — “What did we fail to measure?”</w:t>
      </w:r>
    </w:p>
    <w:p>
      <w:pPr>
        <w:pStyle w:val="FirstParagraph"/>
      </w:pPr>
      <w:r>
        <w:t xml:space="preserve">Use SOP-15 and compare recurring themes with schema.</w:t>
      </w:r>
    </w:p>
    <w:p>
      <w:pPr>
        <w:pStyle w:val="BodyText"/>
      </w:pPr>
      <w:r>
        <w:t xml:space="preserve">If a theme lacks a structured variable:</w:t>
      </w:r>
    </w:p>
    <w:p>
      <w:pPr>
        <w:pStyle w:val="BlockText"/>
      </w:pPr>
      <w:r>
        <w:t xml:space="preserve">“The qualitative data identified a recurring unmeasured sensory issue.”</w:t>
      </w:r>
    </w:p>
    <w:p>
      <w:pPr>
        <w:pStyle w:val="FirstParagraph"/>
      </w:pPr>
      <w:r>
        <w:t xml:space="preserve">Do not invent the missing quantitative variable.</w:t>
      </w:r>
    </w:p>
    <w:bookmarkEnd w:id="277"/>
    <w:bookmarkStart w:id="278" w:name="X1e5b853a0f0451deefa5f573c7caf8ef721e800"/>
    <w:p>
      <w:pPr>
        <w:pStyle w:val="Heading2"/>
      </w:pPr>
      <w:r>
        <w:t xml:space="preserve">Example 7 — “Which product has highest purchase intent?”</w:t>
      </w:r>
    </w:p>
    <w:p>
      <w:pPr>
        <w:pStyle w:val="FirstParagraph"/>
      </w:pPr>
      <w:r>
        <w:t xml:space="preserve">G7-A:</w:t>
      </w:r>
    </w:p>
    <w:p>
      <w:pPr>
        <w:pStyle w:val="Compact"/>
        <w:numPr>
          <w:ilvl w:val="0"/>
          <w:numId w:val="1120"/>
        </w:numPr>
      </w:pPr>
      <w:r>
        <w:t xml:space="preserve">purchase intent absent →</w:t>
      </w:r>
      <w:r>
        <w:t xml:space="preserve"> </w:t>
      </w:r>
      <w:r>
        <w:rPr>
          <w:b/>
          <w:bCs/>
        </w:rPr>
        <w:t xml:space="preserve">UNSUPPORTED</w:t>
      </w:r>
      <w:r>
        <w:t xml:space="preserve">.</w:t>
      </w:r>
    </w:p>
    <w:p>
      <w:pPr>
        <w:pStyle w:val="FirstParagraph"/>
      </w:pPr>
      <w:r>
        <w:t xml:space="preserve">Do not select SOP-02 and relabel liking.</w:t>
      </w:r>
    </w:p>
    <w:p>
      <w:pPr>
        <w:pStyle w:val="BodyText"/>
      </w:pPr>
      <w:r>
        <w:t xml:space="preserve">Allowed response:</w:t>
      </w:r>
    </w:p>
    <w:p>
      <w:pPr>
        <w:pStyle w:val="BlockText"/>
      </w:pPr>
      <w:r>
        <w:t xml:space="preserve">“Purchase intent is not measured. The current data can separately compare overall liking, but that answers a different question.”</w:t>
      </w:r>
    </w:p>
    <w:p>
      <w:pPr>
        <w:pStyle w:val="FirstParagraph"/>
      </w:pPr>
      <w:r>
        <w:t xml:space="preserve">Future research may recommend collecting purchase intent.</w:t>
      </w:r>
    </w:p>
    <w:bookmarkEnd w:id="278"/>
    <w:bookmarkStart w:id="279" w:name="Xc638701f36341a6010e1976dd8591c287a24624"/>
    <w:p>
      <w:pPr>
        <w:pStyle w:val="Heading2"/>
      </w:pPr>
      <w:r>
        <w:t xml:space="preserve">Example 8 — “What is Product E’s berry JAR penalty?”</w:t>
      </w:r>
    </w:p>
    <w:p>
      <w:pPr>
        <w:pStyle w:val="FirstParagraph"/>
      </w:pPr>
      <w:r>
        <w:t xml:space="preserve">G7-A: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desc_berry_note</w:t>
      </w:r>
      <w:r>
        <w:t xml:space="preserve"> </w:t>
      </w:r>
      <w:r>
        <w:t xml:space="preserve">present;</w:t>
      </w:r>
    </w:p>
    <w:p>
      <w:pPr>
        <w:pStyle w:val="Compact"/>
        <w:numPr>
          <w:ilvl w:val="0"/>
          <w:numId w:val="1121"/>
        </w:numPr>
      </w:pPr>
      <w:r>
        <w:t xml:space="preserve">berry JAR absent → JAR penalty</w:t>
      </w:r>
      <w:r>
        <w:t xml:space="preserve"> </w:t>
      </w:r>
      <w:r>
        <w:rPr>
          <w:b/>
          <w:bCs/>
        </w:rPr>
        <w:t xml:space="preserve">UNSUPPORTED</w:t>
      </w:r>
      <w:r>
        <w:t xml:space="preserve">.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desc_berry_note</w:t>
      </w:r>
      <w:r>
        <w:t xml:space="preserve"> </w:t>
      </w:r>
      <w:r>
        <w:t xml:space="preserve">as a JAR proxy.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1" w:name="statistical-decision-checklist"/>
    <w:p>
      <w:pPr>
        <w:pStyle w:val="Heading1"/>
      </w:pPr>
      <w:r>
        <w:t xml:space="preserve">Statistical Decision Checklist</w:t>
      </w:r>
    </w:p>
    <w:p>
      <w:pPr>
        <w:pStyle w:val="FirstParagraph"/>
      </w:pPr>
      <w:r>
        <w:t xml:space="preserve">Before running any approved SOP, answer:</w:t>
      </w:r>
    </w:p>
    <w:p>
      <w:pPr>
        <w:pStyle w:val="Compact"/>
        <w:numPr>
          <w:ilvl w:val="0"/>
          <w:numId w:val="1122"/>
        </w:numPr>
      </w:pPr>
      <w:r>
        <w:t xml:space="preserve">What exactly is the research question?</w:t>
      </w:r>
    </w:p>
    <w:p>
      <w:pPr>
        <w:pStyle w:val="Compact"/>
        <w:numPr>
          <w:ilvl w:val="0"/>
          <w:numId w:val="1122"/>
        </w:numPr>
      </w:pPr>
      <w:r>
        <w:t xml:space="preserve">What construct is required?</w:t>
      </w:r>
    </w:p>
    <w:p>
      <w:pPr>
        <w:pStyle w:val="Compact"/>
        <w:numPr>
          <w:ilvl w:val="0"/>
          <w:numId w:val="1122"/>
        </w:numPr>
      </w:pPr>
      <w:r>
        <w:t xml:space="preserve">What exact input variables/design elements does the candidate SOP require?</w:t>
      </w:r>
    </w:p>
    <w:p>
      <w:pPr>
        <w:pStyle w:val="Compact"/>
        <w:numPr>
          <w:ilvl w:val="0"/>
          <w:numId w:val="1122"/>
        </w:numPr>
      </w:pPr>
      <w:r>
        <w:t xml:space="preserve">Are all required inputs verified present in the active dataset and schema?</w:t>
      </w:r>
    </w:p>
    <w:p>
      <w:pPr>
        <w:pStyle w:val="Compact"/>
        <w:numPr>
          <w:ilvl w:val="0"/>
          <w:numId w:val="1122"/>
        </w:numPr>
      </w:pPr>
      <w:r>
        <w:t xml:space="preserve">Is capability Supported, Partially Supported, or Unsupported?</w:t>
      </w:r>
    </w:p>
    <w:p>
      <w:pPr>
        <w:pStyle w:val="Compact"/>
        <w:numPr>
          <w:ilvl w:val="0"/>
          <w:numId w:val="1122"/>
        </w:numPr>
      </w:pPr>
      <w:r>
        <w:t xml:space="preserve">If partially supported, what separable portion can be answered?</w:t>
      </w:r>
    </w:p>
    <w:p>
      <w:pPr>
        <w:pStyle w:val="Compact"/>
        <w:numPr>
          <w:ilvl w:val="0"/>
          <w:numId w:val="1122"/>
        </w:numPr>
      </w:pPr>
      <w:r>
        <w:t xml:space="preserve">What is the outcome variable?</w:t>
      </w:r>
    </w:p>
    <w:p>
      <w:pPr>
        <w:pStyle w:val="Compact"/>
        <w:numPr>
          <w:ilvl w:val="0"/>
          <w:numId w:val="1122"/>
        </w:numPr>
      </w:pPr>
      <w:r>
        <w:t xml:space="preserve">What is the unit of analysis?</w:t>
      </w:r>
    </w:p>
    <w:p>
      <w:pPr>
        <w:pStyle w:val="Compact"/>
        <w:numPr>
          <w:ilvl w:val="0"/>
          <w:numId w:val="1122"/>
        </w:numPr>
      </w:pPr>
      <w:r>
        <w:t xml:space="preserve">Does the method respect repeated measures?</w:t>
      </w:r>
    </w:p>
    <w:p>
      <w:pPr>
        <w:pStyle w:val="Compact"/>
        <w:numPr>
          <w:ilvl w:val="0"/>
          <w:numId w:val="1122"/>
        </w:numPr>
      </w:pPr>
      <w:r>
        <w:t xml:space="preserve">Is the analysis confirmatory, diagnostic, or exploratory?</w:t>
      </w:r>
    </w:p>
    <w:p>
      <w:pPr>
        <w:pStyle w:val="Compact"/>
        <w:numPr>
          <w:ilvl w:val="0"/>
          <w:numId w:val="1122"/>
        </w:numPr>
      </w:pPr>
      <w:r>
        <w:t xml:space="preserve">Is multiplicity relevant?</w:t>
      </w:r>
    </w:p>
    <w:p>
      <w:pPr>
        <w:pStyle w:val="Compact"/>
        <w:numPr>
          <w:ilvl w:val="0"/>
          <w:numId w:val="1122"/>
        </w:numPr>
      </w:pPr>
      <w:r>
        <w:t xml:space="preserve">What uncertainty measure is required?</w:t>
      </w:r>
    </w:p>
    <w:p>
      <w:pPr>
        <w:pStyle w:val="Compact"/>
        <w:numPr>
          <w:ilvl w:val="0"/>
          <w:numId w:val="1122"/>
        </w:numPr>
      </w:pPr>
      <w:r>
        <w:t xml:space="preserve">What validation/diagnostic must pass?</w:t>
      </w:r>
    </w:p>
    <w:p>
      <w:pPr>
        <w:pStyle w:val="Compact"/>
        <w:numPr>
          <w:ilvl w:val="0"/>
          <w:numId w:val="1122"/>
        </w:numPr>
      </w:pPr>
      <w:r>
        <w:t xml:space="preserve">What is the approved visualization?</w:t>
      </w:r>
    </w:p>
    <w:p>
      <w:pPr>
        <w:pStyle w:val="Compact"/>
        <w:numPr>
          <w:ilvl w:val="0"/>
          <w:numId w:val="1122"/>
        </w:numPr>
      </w:pPr>
      <w:r>
        <w:t xml:space="preserve">What language is permitted for interpretation?</w:t>
      </w:r>
    </w:p>
    <w:p>
      <w:pPr>
        <w:pStyle w:val="Compact"/>
        <w:numPr>
          <w:ilvl w:val="0"/>
          <w:numId w:val="1122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Appendix A: Methods Not Used, and Why</w:t>
      </w:r>
      <w:r>
        <w:t xml:space="preserve"> </w:t>
      </w:r>
      <w:r>
        <w:t xml:space="preserve">prohibit any part of the workflow?</w:t>
      </w:r>
    </w:p>
    <w:p>
      <w:pPr>
        <w:pStyle w:val="Compact"/>
        <w:numPr>
          <w:ilvl w:val="0"/>
          <w:numId w:val="1122"/>
        </w:numPr>
      </w:pPr>
      <w:r>
        <w:t xml:space="preserve">Does every proposed follow-up analysis also pass G7-A?</w:t>
      </w:r>
    </w:p>
    <w:p>
      <w:pPr>
        <w:pStyle w:val="Compact"/>
        <w:numPr>
          <w:ilvl w:val="0"/>
          <w:numId w:val="1122"/>
        </w:numPr>
      </w:pPr>
      <w:r>
        <w:t xml:space="preserve">If an unsupported construct is useful strategically, has it been moved to Future Research rather than presented as executable now?</w:t>
      </w:r>
    </w:p>
    <w:p>
      <w:pPr>
        <w:pStyle w:val="FirstParagraph"/>
      </w:pPr>
      <w:r>
        <w:t xml:space="preserve">If the method cannot satisfy these checks, do not run it.</w:t>
      </w:r>
    </w:p>
    <w:p>
      <w:r>
        <w:pict>
          <v:rect style="width:0;height:1.5pt" o:hralign="center" o:hrstd="t" o:hr="t"/>
        </w:pict>
      </w:r>
    </w:p>
    <w:bookmarkEnd w:id="281"/>
    <w:bookmarkStart w:id="282" w:name="approved-python-stack"/>
    <w:p>
      <w:pPr>
        <w:pStyle w:val="Heading1"/>
      </w:pPr>
      <w:r>
        <w:t xml:space="preserve">Approved Python Stack</w:t>
      </w:r>
    </w:p>
    <w:p>
      <w:pPr>
        <w:pStyle w:val="FirstParagraph"/>
      </w:pPr>
      <w:r>
        <w:t xml:space="preserve">Preferred packages: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linkage, dendrogram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statsmodels.stats.multitest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multipletests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NMF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sklearn.cross_decomposition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PLSRegression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KFold, GroupKFold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nltk.sentiment.vader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SentimentIntensityAnalyzer</w:t>
      </w:r>
    </w:p>
    <w:p>
      <w:pPr>
        <w:pStyle w:val="FirstParagraph"/>
      </w:pPr>
      <w:r>
        <w:t xml:space="preserve">Use additional packages only when the approved method genuinely requires them and the reason is documented.</w:t>
      </w:r>
    </w:p>
    <w:p>
      <w:r>
        <w:pict>
          <v:rect style="width:0;height:1.5pt" o:hralign="center" o:hrstd="t" o:hr="t"/>
        </w:pict>
      </w:r>
    </w:p>
    <w:bookmarkEnd w:id="282"/>
    <w:bookmarkStart w:id="283" w:name="preference-analysis-priority-rule"/>
    <w:p>
      <w:pPr>
        <w:pStyle w:val="Heading1"/>
      </w:pPr>
      <w:r>
        <w:t xml:space="preserve">Preference-Analysis Priority Rule</w:t>
      </w:r>
    </w:p>
    <w:p>
      <w:pPr>
        <w:pStyle w:val="FirstParagraph"/>
      </w:pPr>
      <w:r>
        <w:t xml:space="preserve">For questions about drivers of liking or measured sensory characteristics associated with preference, default to:</w:t>
      </w:r>
    </w:p>
    <w:p>
      <w:pPr>
        <w:pStyle w:val="Compact"/>
        <w:numPr>
          <w:ilvl w:val="0"/>
          <w:numId w:val="1123"/>
        </w:numPr>
      </w:pPr>
      <w:r>
        <w:t xml:space="preserve">SOP-13 IPM;</w:t>
      </w:r>
    </w:p>
    <w:p>
      <w:pPr>
        <w:pStyle w:val="Compact"/>
        <w:numPr>
          <w:ilvl w:val="0"/>
          <w:numId w:val="1123"/>
        </w:numPr>
      </w:pPr>
      <w:r>
        <w:t xml:space="preserve">SOP-14 EPM;</w:t>
      </w:r>
    </w:p>
    <w:p>
      <w:pPr>
        <w:pStyle w:val="Compact"/>
        <w:numPr>
          <w:ilvl w:val="0"/>
          <w:numId w:val="1123"/>
        </w:numPr>
      </w:pPr>
      <w:r>
        <w:t xml:space="preserve">SOP-09 optional PLS only when specifically useful.</w:t>
      </w:r>
    </w:p>
    <w:p>
      <w:pPr>
        <w:pStyle w:val="FirstParagraph"/>
      </w:pPr>
      <w:r>
        <w:t xml:space="preserve">Because only 8 products are available, product-level PLS coefficients must not be treated as highly stable.</w:t>
      </w:r>
    </w:p>
    <w:p>
      <w:pPr>
        <w:pStyle w:val="BodyText"/>
      </w:pPr>
      <w:r>
        <w:t xml:space="preserve">This priority rule does not authorize any unmeasured outcome or predictor.</w:t>
      </w:r>
    </w:p>
    <w:p>
      <w:r>
        <w:pict>
          <v:rect style="width:0;height:1.5pt" o:hralign="center" o:hrstd="t" o:hr="t"/>
        </w:pict>
      </w:r>
    </w:p>
    <w:bookmarkEnd w:id="283"/>
    <w:bookmarkStart w:id="284" w:name="diagnostic-threshold-rationale-notes"/>
    <w:p>
      <w:pPr>
        <w:pStyle w:val="Heading1"/>
      </w:pPr>
      <w:r>
        <w:t xml:space="preserve">Diagnostic Threshold Rationale Notes</w:t>
      </w:r>
    </w:p>
    <w:p>
      <w:pPr>
        <w:pStyle w:val="FirstParagraph"/>
      </w:pPr>
      <w:r>
        <w:t xml:space="preserve">The G9 cutoffs combine:</w:t>
      </w:r>
    </w:p>
    <w:p>
      <w:pPr>
        <w:pStyle w:val="Compact"/>
        <w:numPr>
          <w:ilvl w:val="0"/>
          <w:numId w:val="1124"/>
        </w:numPr>
      </w:pPr>
      <w:r>
        <w:t xml:space="preserve">software-native diagnostics;</w:t>
      </w:r>
    </w:p>
    <w:p>
      <w:pPr>
        <w:pStyle w:val="Compact"/>
        <w:numPr>
          <w:ilvl w:val="0"/>
          <w:numId w:val="1124"/>
        </w:numPr>
      </w:pPr>
      <w:r>
        <w:t xml:space="preserve">standard statistical diagnostic concepts;</w:t>
      </w:r>
    </w:p>
    <w:p>
      <w:pPr>
        <w:pStyle w:val="Compact"/>
        <w:numPr>
          <w:ilvl w:val="0"/>
          <w:numId w:val="1124"/>
        </w:numPr>
      </w:pPr>
      <w:r>
        <w:t xml:space="preserve">conservative project-specific operating rules for this workshop dataset.</w:t>
      </w:r>
    </w:p>
    <w:p>
      <w:pPr>
        <w:pStyle w:val="FirstParagraph"/>
      </w:pPr>
      <w:r>
        <w:t xml:space="preserve">Examples of explicit project governance values include:</w:t>
      </w:r>
    </w:p>
    <w:p>
      <w:pPr>
        <w:pStyle w:val="Compact"/>
        <w:numPr>
          <w:ilvl w:val="0"/>
          <w:numId w:val="1125"/>
        </w:numPr>
      </w:pPr>
      <w:r>
        <w:t xml:space="preserve">ICC &lt; 0.01;</w:t>
      </w:r>
    </w:p>
    <w:p>
      <w:pPr>
        <w:pStyle w:val="Compact"/>
        <w:numPr>
          <w:ilvl w:val="0"/>
          <w:numId w:val="1125"/>
        </w:numPr>
      </w:pPr>
      <w:r>
        <w:t xml:space="preserve">minimum JAR group N = 10;</w:t>
      </w:r>
    </w:p>
    <w:p>
      <w:pPr>
        <w:pStyle w:val="Compact"/>
        <w:numPr>
          <w:ilvl w:val="0"/>
          <w:numId w:val="1125"/>
        </w:numPr>
      </w:pPr>
      <w:r>
        <w:t xml:space="preserve">silhouette &gt;= 0.25;</w:t>
      </w:r>
    </w:p>
    <w:p>
      <w:pPr>
        <w:pStyle w:val="Compact"/>
        <w:numPr>
          <w:ilvl w:val="0"/>
          <w:numId w:val="1125"/>
        </w:numPr>
      </w:pPr>
      <w:r>
        <w:t xml:space="preserve">median ARI &gt;= 0.60;</w:t>
      </w:r>
    </w:p>
    <w:p>
      <w:pPr>
        <w:pStyle w:val="Compact"/>
        <w:numPr>
          <w:ilvl w:val="0"/>
          <w:numId w:val="1125"/>
        </w:numPr>
      </w:pPr>
      <w:r>
        <w:t xml:space="preserve">penalty &gt;= 0.50 hedonic points;</w:t>
      </w:r>
    </w:p>
    <w:p>
      <w:pPr>
        <w:pStyle w:val="Compact"/>
        <w:numPr>
          <w:ilvl w:val="0"/>
          <w:numId w:val="1125"/>
        </w:numPr>
      </w:pPr>
      <w:r>
        <w:t xml:space="preserve">NMF corpus/vocabulary/prevalence floors (retained for future datasets; SOP-16 is inactive for the current workshop dataset).</w:t>
      </w:r>
    </w:p>
    <w:p>
      <w:pPr>
        <w:pStyle w:val="FirstParagraph"/>
      </w:pPr>
      <w:r>
        <w:t xml:space="preserve">They make behavior reproducible and conservative and must not be described as universal industry standards.</w:t>
      </w:r>
    </w:p>
    <w:p>
      <w:r>
        <w:pict>
          <v:rect style="width:0;height:1.5pt" o:hralign="center" o:hrstd="t" o:hr="t"/>
        </w:pict>
      </w:r>
    </w:p>
    <w:bookmarkEnd w:id="284"/>
    <w:bookmarkStart w:id="285" w:name="X41954b0c6cad56f4cb3cfcd969a8a6864b2e3a3"/>
    <w:p>
      <w:pPr>
        <w:pStyle w:val="Heading1"/>
      </w:pPr>
      <w:r>
        <w:t xml:space="preserve">Current Workshop Text-Analysis Routing Note</w:t>
      </w:r>
    </w:p>
    <w:p>
      <w:pPr>
        <w:pStyle w:val="FirstParagraph"/>
      </w:pPr>
      <w:r>
        <w:t xml:space="preserve">For the current Protein Shake workshop dataset:</w:t>
      </w:r>
    </w:p>
    <w:p>
      <w:pPr>
        <w:pStyle w:val="Compact"/>
        <w:numPr>
          <w:ilvl w:val="0"/>
          <w:numId w:val="112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SOP-15</w:t>
      </w:r>
      <w:r>
        <w:t xml:space="preserve"> </w:t>
      </w:r>
      <w:r>
        <w:t xml:space="preserve">for structured qualitative theme analysis;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do not run SOP-16</w:t>
      </w:r>
      <w:r>
        <w:t xml:space="preserve"> </w:t>
      </w:r>
      <w:r>
        <w:t xml:space="preserve">TF-IDF + NMF topic extraction;</w:t>
      </w:r>
    </w:p>
    <w:p>
      <w:pPr>
        <w:pStyle w:val="Compact"/>
        <w:numPr>
          <w:ilvl w:val="0"/>
          <w:numId w:val="112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SOP-17</w:t>
      </w:r>
      <w:r>
        <w:t xml:space="preserve"> </w:t>
      </w:r>
      <w:r>
        <w:t xml:space="preserve">only for product-relative comment-language strength, analyzing prompted likes and dislikes separately.</w:t>
      </w:r>
    </w:p>
    <w:p>
      <w:pPr>
        <w:pStyle w:val="FirstParagraph"/>
      </w:pPr>
      <w:r>
        <w:t xml:space="preserve">SOP-17 must not report the questionnaire-driven overall positive/negative split as the primary sentiment result.</w:t>
      </w:r>
    </w:p>
    <w:p>
      <w:r>
        <w:pict>
          <v:rect style="width:0;height:1.5pt" o:hralign="center" o:hrstd="t" o:hr="t"/>
        </w:pict>
      </w:r>
    </w:p>
    <w:bookmarkEnd w:id="285"/>
    <w:bookmarkStart w:id="286" w:name="final-governing-principle"/>
    <w:p>
      <w:pPr>
        <w:pStyle w:val="Heading1"/>
      </w:pPr>
      <w:r>
        <w:t xml:space="preserve">Final Governing Principle</w:t>
      </w:r>
    </w:p>
    <w:p>
      <w:pPr>
        <w:pStyle w:val="FirstParagraph"/>
      </w:pPr>
      <w:r>
        <w:t xml:space="preserve">The SOP library exists to ensure the analysis agent chooses statistics based on the</w:t>
      </w:r>
      <w:r>
        <w:t xml:space="preserve"> </w:t>
      </w:r>
      <w:r>
        <w:rPr>
          <w:b/>
          <w:bCs/>
        </w:rPr>
        <w:t xml:space="preserve">research question, dataset capability, and experimental design</w:t>
      </w:r>
      <w:r>
        <w:t xml:space="preserve">, not based on whichever method produces the most interesting result.</w:t>
      </w:r>
    </w:p>
    <w:p>
      <w:pPr>
        <w:pStyle w:val="BodyText"/>
      </w:pPr>
      <w:r>
        <w:t xml:space="preserve">Prefer:</w:t>
      </w:r>
    </w:p>
    <w:p>
      <w:pPr>
        <w:pStyle w:val="BlockText"/>
      </w:pPr>
      <w:r>
        <w:rPr>
          <w:b/>
          <w:bCs/>
        </w:rPr>
        <w:t xml:space="preserve">the simplest reviewed method that robustly answers a question the current data can actually support</w:t>
      </w:r>
    </w:p>
    <w:p>
      <w:pPr>
        <w:pStyle w:val="FirstParagraph"/>
      </w:pPr>
      <w:r>
        <w:t xml:space="preserve">over:</w:t>
      </w:r>
    </w:p>
    <w:p>
      <w:pPr>
        <w:pStyle w:val="BlockText"/>
      </w:pPr>
      <w:r>
        <w:rPr>
          <w:b/>
          <w:bCs/>
        </w:rPr>
        <w:t xml:space="preserve">the most sophisticated method available.</w:t>
      </w:r>
    </w:p>
    <w:p>
      <w:pPr>
        <w:pStyle w:val="FirstParagraph"/>
      </w:pPr>
      <w:r>
        <w:t xml:space="preserve">Valid outcomes include:</w:t>
      </w:r>
    </w:p>
    <w:p>
      <w:pPr>
        <w:pStyle w:val="Compact"/>
        <w:numPr>
          <w:ilvl w:val="0"/>
          <w:numId w:val="1127"/>
        </w:numPr>
      </w:pPr>
      <w:r>
        <w:t xml:space="preserve">products differ;</w:t>
      </w:r>
    </w:p>
    <w:p>
      <w:pPr>
        <w:pStyle w:val="Compact"/>
        <w:numPr>
          <w:ilvl w:val="0"/>
          <w:numId w:val="1127"/>
        </w:numPr>
      </w:pPr>
      <w:r>
        <w:t xml:space="preserve">no statistically detectable difference;</w:t>
      </w:r>
    </w:p>
    <w:p>
      <w:pPr>
        <w:pStyle w:val="Compact"/>
        <w:numPr>
          <w:ilvl w:val="0"/>
          <w:numId w:val="1127"/>
        </w:numPr>
      </w:pPr>
      <w:r>
        <w:t xml:space="preserve">a diagnostic issue is present;</w:t>
      </w:r>
    </w:p>
    <w:p>
      <w:pPr>
        <w:pStyle w:val="Compact"/>
        <w:numPr>
          <w:ilvl w:val="0"/>
          <w:numId w:val="1127"/>
        </w:numPr>
      </w:pPr>
      <w:r>
        <w:t xml:space="preserve">an exploratory pattern is plausible;</w:t>
      </w:r>
    </w:p>
    <w:p>
      <w:pPr>
        <w:pStyle w:val="Compact"/>
        <w:numPr>
          <w:ilvl w:val="0"/>
          <w:numId w:val="1127"/>
        </w:numPr>
      </w:pPr>
      <w:r>
        <w:t xml:space="preserve">a segment solution is unstable;</w:t>
      </w:r>
    </w:p>
    <w:p>
      <w:pPr>
        <w:pStyle w:val="Compact"/>
        <w:numPr>
          <w:ilvl w:val="0"/>
          <w:numId w:val="1127"/>
        </w:numPr>
      </w:pPr>
      <w:r>
        <w:t xml:space="preserve">comments reveal an unmeasured issue;</w:t>
      </w:r>
    </w:p>
    <w:p>
      <w:pPr>
        <w:pStyle w:val="Compact"/>
        <w:numPr>
          <w:ilvl w:val="0"/>
          <w:numId w:val="1127"/>
        </w:numPr>
      </w:pPr>
      <w:r>
        <w:t xml:space="preserve">a method hard-stops;</w:t>
      </w:r>
    </w:p>
    <w:p>
      <w:pPr>
        <w:pStyle w:val="Compact"/>
        <w:numPr>
          <w:ilvl w:val="0"/>
          <w:numId w:val="1127"/>
        </w:numPr>
      </w:pPr>
      <w:r>
        <w:t xml:space="preserve">or the requested construct is absent and the current dataset cannot answer the question.</w:t>
      </w:r>
    </w:p>
    <w:p>
      <w:pPr>
        <w:pStyle w:val="FirstParagraph"/>
      </w:pPr>
      <w:r>
        <w:t xml:space="preserve">All are acceptable analytical outcomes.</w:t>
      </w:r>
    </w:p>
    <w:p>
      <w:pPr>
        <w:pStyle w:val="BlockText"/>
      </w:pPr>
      <w:r>
        <w:rPr>
          <w:b/>
          <w:bCs/>
        </w:rPr>
        <w:t xml:space="preserve">Method availability does not imply data availability.</w:t>
      </w:r>
    </w:p>
    <w:p>
      <w:r>
        <w:pict>
          <v:rect style="width:0;height:1.5pt" o:hralign="center" o:hrstd="t" o:hr="t"/>
        </w:pict>
      </w:r>
    </w:p>
    <w:bookmarkEnd w:id="286"/>
    <w:bookmarkStart w:id="387" w:name="appendix-a-methods-not-used-and-why"/>
    <w:p>
      <w:pPr>
        <w:pStyle w:val="Heading1"/>
      </w:pPr>
      <w:r>
        <w:t xml:space="preserve">Appendix A: Methods Not Used, and Why</w:t>
      </w:r>
    </w:p>
    <w:p>
      <w:pPr>
        <w:pStyle w:val="FirstParagraph"/>
      </w:pPr>
      <w:r>
        <w:t xml:space="preserve">This appendix documents analysis types and behaviors that are deliberately excluded from this workshop’s methodology, and why — a record of the reviewed statistical guardrails, not an incident log.</w:t>
      </w:r>
    </w:p>
    <w:p>
      <w:pPr>
        <w:pStyle w:val="BodyText"/>
      </w:pPr>
      <w:r>
        <w:t xml:space="preserve">When a request maps to one of these disallowed patterns, the closest approved alternative from the main SOP library above should be used instead, with the reason for the substitution stated.</w:t>
      </w:r>
    </w:p>
    <w:bookmarkStart w:id="290" w:name="X405926864aa022ccae251e55edc35b4a0dd600c"/>
    <w:p>
      <w:pPr>
        <w:pStyle w:val="Heading2"/>
      </w:pPr>
      <w:r>
        <w:t xml:space="preserve">1. Independent-Samples Tests That Ignore Repeated Measures</w:t>
      </w:r>
    </w:p>
    <w:bookmarkStart w:id="287" w:name="disallowed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analyze the 400 product evaluations as though they came from 400 independent consumers.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28"/>
        </w:numPr>
      </w:pPr>
      <w:r>
        <w:t xml:space="preserve">independent-samples one-way ANOVA across products;</w:t>
      </w:r>
    </w:p>
    <w:p>
      <w:pPr>
        <w:pStyle w:val="Compact"/>
        <w:numPr>
          <w:ilvl w:val="0"/>
          <w:numId w:val="1128"/>
        </w:numPr>
      </w:pPr>
      <w:r>
        <w:t xml:space="preserve">independent-samples t-tests comparing products;</w:t>
      </w:r>
    </w:p>
    <w:p>
      <w:pPr>
        <w:pStyle w:val="Compact"/>
        <w:numPr>
          <w:ilvl w:val="0"/>
          <w:numId w:val="1128"/>
        </w:numPr>
      </w:pPr>
      <w:r>
        <w:t xml:space="preserve">independent Mann–Whitney tests between products;</w:t>
      </w:r>
    </w:p>
    <w:p>
      <w:pPr>
        <w:pStyle w:val="Compact"/>
        <w:numPr>
          <w:ilvl w:val="0"/>
          <w:numId w:val="1128"/>
        </w:numPr>
      </w:pPr>
      <w:r>
        <w:t xml:space="preserve">ordinary regression models that ignore repeated observations within</w:t>
      </w:r>
      <w:r>
        <w:t xml:space="preserve"> </w:t>
      </w:r>
      <w:r>
        <w:rPr>
          <w:rStyle w:val="VerbatimChar"/>
        </w:rPr>
        <w:t xml:space="preserve">panelist_id</w:t>
      </w:r>
      <w:r>
        <w:t xml:space="preserve">;</w:t>
      </w:r>
    </w:p>
    <w:p>
      <w:pPr>
        <w:pStyle w:val="Compact"/>
        <w:numPr>
          <w:ilvl w:val="0"/>
          <w:numId w:val="1128"/>
        </w:numPr>
      </w:pPr>
      <w:r>
        <w:t xml:space="preserve">any inferential model that assumes product evaluations from the same panelist are independent without explicit justification.</w:t>
      </w:r>
    </w:p>
    <w:bookmarkEnd w:id="287"/>
    <w:bookmarkStart w:id="288" w:name="why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Every panelist evaluated every product.</w:t>
      </w:r>
    </w:p>
    <w:p>
      <w:pPr>
        <w:pStyle w:val="BodyText"/>
      </w:pPr>
      <w:r>
        <w:t xml:space="preserve">The dataset contains:</w:t>
      </w:r>
    </w:p>
    <w:p>
      <w:pPr>
        <w:pStyle w:val="Compact"/>
        <w:numPr>
          <w:ilvl w:val="0"/>
          <w:numId w:val="1129"/>
        </w:numPr>
      </w:pPr>
      <w:r>
        <w:t xml:space="preserve">50 unique panelists;</w:t>
      </w:r>
    </w:p>
    <w:p>
      <w:pPr>
        <w:pStyle w:val="Compact"/>
        <w:numPr>
          <w:ilvl w:val="0"/>
          <w:numId w:val="1129"/>
        </w:numPr>
      </w:pPr>
      <w:r>
        <w:t xml:space="preserve">8 evaluations per panelist;</w:t>
      </w:r>
    </w:p>
    <w:p>
      <w:pPr>
        <w:pStyle w:val="Compact"/>
        <w:numPr>
          <w:ilvl w:val="0"/>
          <w:numId w:val="1129"/>
        </w:numPr>
      </w:pPr>
      <w:r>
        <w:t xml:space="preserve">400 evaluation rows.</w:t>
      </w:r>
    </w:p>
    <w:p>
      <w:pPr>
        <w:pStyle w:val="FirstParagraph"/>
      </w:pPr>
      <w:r>
        <w:t xml:space="preserve">Observations within the same panelist are correlated. Ignoring this can distort standard errors, p-values, confidence intervals, and conclusions.</w:t>
      </w:r>
    </w:p>
    <w:bookmarkEnd w:id="288"/>
    <w:bookmarkStart w:id="289" w:name="approved-direction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an approved repeated-measures or mixed-effects SOP.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4" w:name="uncorrected-mass-pairwise-testing"/>
    <w:p>
      <w:pPr>
        <w:pStyle w:val="Heading2"/>
      </w:pPr>
      <w:r>
        <w:t xml:space="preserve">2. Uncorrected Mass Pairwise Testing</w:t>
      </w:r>
    </w:p>
    <w:bookmarkStart w:id="291" w:name="disallowed-1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run many significance tests and interpret raw p-values without controlling multiplicity.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0"/>
        </w:numPr>
      </w:pPr>
      <w:r>
        <w:t xml:space="preserve">all pairwise product comparisons with no adjustment;</w:t>
      </w:r>
    </w:p>
    <w:p>
      <w:pPr>
        <w:pStyle w:val="Compact"/>
        <w:numPr>
          <w:ilvl w:val="0"/>
          <w:numId w:val="1130"/>
        </w:numPr>
      </w:pPr>
      <w:r>
        <w:t xml:space="preserve">separate tests across many descriptive attributes followed by selective reporting;</w:t>
      </w:r>
    </w:p>
    <w:p>
      <w:pPr>
        <w:pStyle w:val="Compact"/>
        <w:numPr>
          <w:ilvl w:val="0"/>
          <w:numId w:val="1130"/>
        </w:numPr>
      </w:pPr>
      <w:r>
        <w:t xml:space="preserve">many demographic interactions with only significant results retained;</w:t>
      </w:r>
    </w:p>
    <w:p>
      <w:pPr>
        <w:pStyle w:val="Compact"/>
        <w:numPr>
          <w:ilvl w:val="0"/>
          <w:numId w:val="1130"/>
        </w:numPr>
      </w:pPr>
      <w:r>
        <w:t xml:space="preserve">repeated testing until a desired p-value appears.</w:t>
      </w:r>
    </w:p>
    <w:bookmarkEnd w:id="291"/>
    <w:bookmarkStart w:id="292" w:name="why-1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Multiple testing inflates false-positive risk.</w:t>
      </w:r>
    </w:p>
    <w:bookmarkEnd w:id="292"/>
    <w:bookmarkStart w:id="293" w:name="approved-direction-1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the multiplicity procedure specified in the relevant SOP. Where defined, Holm adjustment is the preferred default for families of pairwise comparisons.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7" w:name="p-value-fishing-significance-hunting"/>
    <w:p>
      <w:pPr>
        <w:pStyle w:val="Heading2"/>
      </w:pPr>
      <w:r>
        <w:t xml:space="preserve">3. P-Value Fishing / Significance Hunting</w:t>
      </w:r>
    </w:p>
    <w:bookmarkStart w:id="295" w:name="disallowed-2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131"/>
        </w:numPr>
      </w:pPr>
      <w:r>
        <w:t xml:space="preserve">repeatedly change models until significance is achieved;</w:t>
      </w:r>
    </w:p>
    <w:p>
      <w:pPr>
        <w:pStyle w:val="Compact"/>
        <w:numPr>
          <w:ilvl w:val="0"/>
          <w:numId w:val="1131"/>
        </w:numPr>
      </w:pPr>
      <w:r>
        <w:t xml:space="preserve">remove observations because they weaken significance;</w:t>
      </w:r>
    </w:p>
    <w:p>
      <w:pPr>
        <w:pStyle w:val="Compact"/>
        <w:numPr>
          <w:ilvl w:val="0"/>
          <w:numId w:val="1131"/>
        </w:numPr>
      </w:pPr>
      <w:r>
        <w:t xml:space="preserve">switch tests after seeing results solely to obtain a lower p-value;</w:t>
      </w:r>
    </w:p>
    <w:p>
      <w:pPr>
        <w:pStyle w:val="Compact"/>
        <w:numPr>
          <w:ilvl w:val="0"/>
          <w:numId w:val="1131"/>
        </w:numPr>
      </w:pPr>
      <w:r>
        <w:t xml:space="preserve">test arbitrary subgroup definitions and report only favorable findings;</w:t>
      </w:r>
    </w:p>
    <w:p>
      <w:pPr>
        <w:pStyle w:val="Compact"/>
        <w:numPr>
          <w:ilvl w:val="0"/>
          <w:numId w:val="1131"/>
        </w:numPr>
      </w:pPr>
      <w:r>
        <w:t xml:space="preserve">treat p = 0.051 and p = 0.049 as fundamentally different scientific outcomes;</w:t>
      </w:r>
    </w:p>
    <w:p>
      <w:pPr>
        <w:pStyle w:val="Compact"/>
        <w:numPr>
          <w:ilvl w:val="0"/>
          <w:numId w:val="1131"/>
        </w:numPr>
      </w:pPr>
      <w:r>
        <w:t xml:space="preserve">report significance without magnitude and uncertainty when the SOP requires them.</w:t>
      </w:r>
    </w:p>
    <w:bookmarkEnd w:id="295"/>
    <w:bookmarkStart w:id="296" w:name="why-2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 goal is to answer the research question, not manufacture significance.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0" w:name="causal-claims-from-association"/>
    <w:p>
      <w:pPr>
        <w:pStyle w:val="Heading2"/>
      </w:pPr>
      <w:r>
        <w:t xml:space="preserve">4. Causal Claims From Association</w:t>
      </w:r>
    </w:p>
    <w:bookmarkStart w:id="298" w:name="disallowed-3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state that a sensory attribute</w:t>
      </w:r>
      <w:r>
        <w:t xml:space="preserve"> </w:t>
      </w:r>
      <w:r>
        <w:rPr>
          <w:b/>
          <w:bCs/>
        </w:rPr>
        <w:t xml:space="preserve">caused</w:t>
      </w:r>
      <w:r>
        <w:t xml:space="preserve"> </w:t>
      </w:r>
      <w:r>
        <w:t xml:space="preserve">a consumer response solely because variables are associated.</w:t>
      </w:r>
    </w:p>
    <w:p>
      <w:pPr>
        <w:pStyle w:val="BodyText"/>
      </w:pPr>
      <w:r>
        <w:t xml:space="preserve">Disallowed examples:</w:t>
      </w:r>
    </w:p>
    <w:p>
      <w:pPr>
        <w:pStyle w:val="Compact"/>
        <w:numPr>
          <w:ilvl w:val="0"/>
          <w:numId w:val="1132"/>
        </w:numPr>
      </w:pPr>
      <w:r>
        <w:t xml:space="preserve">“Bitterness caused Product F to be disliked.”</w:t>
      </w:r>
    </w:p>
    <w:p>
      <w:pPr>
        <w:pStyle w:val="Compact"/>
        <w:numPr>
          <w:ilvl w:val="0"/>
          <w:numId w:val="1132"/>
        </w:numPr>
      </w:pPr>
      <w:r>
        <w:t xml:space="preserve">“Creaminess caused consumers to prefer Product G.”</w:t>
      </w:r>
    </w:p>
    <w:p>
      <w:pPr>
        <w:pStyle w:val="Compact"/>
        <w:numPr>
          <w:ilvl w:val="0"/>
          <w:numId w:val="1132"/>
        </w:numPr>
      </w:pPr>
      <w:r>
        <w:t xml:space="preserve">“The berry note caused Product E’s score.”</w:t>
      </w:r>
    </w:p>
    <w:p>
      <w:pPr>
        <w:pStyle w:val="Compact"/>
        <w:numPr>
          <w:ilvl w:val="0"/>
          <w:numId w:val="1132"/>
        </w:numPr>
      </w:pPr>
      <w:r>
        <w:t xml:space="preserve">“Protein off-notes caused Product H’s low liking” when based only on comments and liking.</w:t>
      </w:r>
    </w:p>
    <w:bookmarkEnd w:id="298"/>
    <w:bookmarkStart w:id="299" w:name="approved-language"/>
    <w:p>
      <w:pPr>
        <w:pStyle w:val="Heading3"/>
      </w:pPr>
      <w:r>
        <w:t xml:space="preserve">Approved language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133"/>
        </w:numPr>
      </w:pPr>
      <w:r>
        <w:t xml:space="preserve">associated with;</w:t>
      </w:r>
    </w:p>
    <w:p>
      <w:pPr>
        <w:pStyle w:val="Compact"/>
        <w:numPr>
          <w:ilvl w:val="0"/>
          <w:numId w:val="1133"/>
        </w:numPr>
      </w:pPr>
      <w:r>
        <w:t xml:space="preserve">related to;</w:t>
      </w:r>
    </w:p>
    <w:p>
      <w:pPr>
        <w:pStyle w:val="Compact"/>
        <w:numPr>
          <w:ilvl w:val="0"/>
          <w:numId w:val="1133"/>
        </w:numPr>
      </w:pPr>
      <w:r>
        <w:t xml:space="preserve">corresponds with;</w:t>
      </w:r>
    </w:p>
    <w:p>
      <w:pPr>
        <w:pStyle w:val="Compact"/>
        <w:numPr>
          <w:ilvl w:val="0"/>
          <w:numId w:val="1133"/>
        </w:numPr>
      </w:pPr>
      <w:r>
        <w:t xml:space="preserve">accompanied by;</w:t>
      </w:r>
    </w:p>
    <w:p>
      <w:pPr>
        <w:pStyle w:val="Compact"/>
        <w:numPr>
          <w:ilvl w:val="0"/>
          <w:numId w:val="1133"/>
        </w:numPr>
      </w:pPr>
      <w:r>
        <w:t xml:space="preserve">consumers reporting X tended to rate Y lower/higher.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inventing-unmeasured-variables"/>
    <w:p>
      <w:pPr>
        <w:pStyle w:val="Heading2"/>
      </w:pPr>
      <w:r>
        <w:t xml:space="preserve">5. Inventing Unmeasured Variables</w:t>
      </w:r>
    </w:p>
    <w:bookmarkStart w:id="301" w:name="disallowed-4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Never create a measured variable that does not exist.</w:t>
      </w:r>
    </w:p>
    <w:p>
      <w:pPr>
        <w:pStyle w:val="BodyText"/>
      </w:pPr>
      <w:r>
        <w:t xml:space="preserve">Specific prohibitions include:</w:t>
      </w:r>
    </w:p>
    <w:p>
      <w:pPr>
        <w:pStyle w:val="Compact"/>
        <w:numPr>
          <w:ilvl w:val="0"/>
          <w:numId w:val="1134"/>
        </w:numPr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desc_protein_note</w:t>
      </w:r>
      <w:r>
        <w:t xml:space="preserve">;</w:t>
      </w:r>
    </w:p>
    <w:p>
      <w:pPr>
        <w:pStyle w:val="Compact"/>
        <w:numPr>
          <w:ilvl w:val="0"/>
          <w:numId w:val="1134"/>
        </w:numPr>
      </w:pPr>
      <w:r>
        <w:t xml:space="preserve">assigning protein-note intensity scores from comments;</w:t>
      </w:r>
    </w:p>
    <w:p>
      <w:pPr>
        <w:pStyle w:val="Compact"/>
        <w:numPr>
          <w:ilvl w:val="0"/>
          <w:numId w:val="1134"/>
        </w:numPr>
      </w:pPr>
      <w:r>
        <w:t xml:space="preserve">creating a protein JAR variable;</w:t>
      </w:r>
    </w:p>
    <w:p>
      <w:pPr>
        <w:pStyle w:val="Compact"/>
        <w:numPr>
          <w:ilvl w:val="0"/>
          <w:numId w:val="1134"/>
        </w:numPr>
      </w:pPr>
      <w:r>
        <w:t xml:space="preserve">creating numerical berry preference when only berry descriptive intensity exists;</w:t>
      </w:r>
    </w:p>
    <w:p>
      <w:pPr>
        <w:pStyle w:val="Compact"/>
        <w:numPr>
          <w:ilvl w:val="0"/>
          <w:numId w:val="1134"/>
        </w:numPr>
      </w:pPr>
      <w:r>
        <w:t xml:space="preserve">fabricating consumer responses or sensory attributes.</w:t>
      </w:r>
    </w:p>
    <w:bookmarkEnd w:id="301"/>
    <w:bookmarkStart w:id="302" w:name="why-3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A qualitative theme is not equivalent to a measured quantitative attribute.</w:t>
      </w:r>
    </w:p>
    <w:p>
      <w:pPr>
        <w:pStyle w:val="BodyText"/>
      </w:pPr>
      <w:r>
        <w:t xml:space="preserve">Protein/off-note information may be analyzed qualitatively under an approved text-analysis SOP, but must not be converted into an invented 0–10 intensity variable.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X5ab44cf95a101830eefdac961f95246eba1e8f0"/>
    <w:p>
      <w:pPr>
        <w:pStyle w:val="Heading2"/>
      </w:pPr>
      <w:r>
        <w:t xml:space="preserve">6. Using Product Metadata as Measured Evidence</w:t>
      </w:r>
    </w:p>
    <w:bookmarkStart w:id="304" w:name="disallowed-5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use intended product-profile descriptions to prove statistical results.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5"/>
        </w:numPr>
      </w:pPr>
      <w:r>
        <w:t xml:space="preserve">declaring Product E significantly higher in berry because its metadata says “berry-led”;</w:t>
      </w:r>
    </w:p>
    <w:p>
      <w:pPr>
        <w:pStyle w:val="Compact"/>
        <w:numPr>
          <w:ilvl w:val="0"/>
          <w:numId w:val="1135"/>
        </w:numPr>
      </w:pPr>
      <w:r>
        <w:t xml:space="preserve">declaring Product F excessively bitter without evaluating measured bitterness;</w:t>
      </w:r>
    </w:p>
    <w:p>
      <w:pPr>
        <w:pStyle w:val="Compact"/>
        <w:numPr>
          <w:ilvl w:val="0"/>
          <w:numId w:val="1135"/>
        </w:numPr>
      </w:pPr>
      <w:r>
        <w:t xml:space="preserve">declaring Product G the winner because its profile says high acceptance;</w:t>
      </w:r>
    </w:p>
    <w:p>
      <w:pPr>
        <w:pStyle w:val="Compact"/>
        <w:numPr>
          <w:ilvl w:val="0"/>
          <w:numId w:val="1135"/>
        </w:numPr>
      </w:pPr>
      <w:r>
        <w:t xml:space="preserve">declaring Product H protein-forward solely because that was the intended profile.</w:t>
      </w:r>
    </w:p>
    <w:bookmarkEnd w:id="304"/>
    <w:bookmarkStart w:id="305" w:name="why-4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Product-profile descriptions are study metadata. They may support interpretation, but they are not substitutes for measured evidence.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9" w:name="X9034dc910d84b4c20d0187db3453e3dee283d1b"/>
    <w:p>
      <w:pPr>
        <w:pStyle w:val="Heading2"/>
      </w:pPr>
      <w:r>
        <w:t xml:space="preserve">7. Unsupported External Benchmarks or Normative Claims</w:t>
      </w:r>
    </w:p>
    <w:bookmarkStart w:id="307" w:name="disallowed-6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compare products to:</w:t>
      </w:r>
    </w:p>
    <w:p>
      <w:pPr>
        <w:pStyle w:val="Compact"/>
        <w:numPr>
          <w:ilvl w:val="0"/>
          <w:numId w:val="1136"/>
        </w:numPr>
      </w:pPr>
      <w:r>
        <w:t xml:space="preserve">industry norms;</w:t>
      </w:r>
    </w:p>
    <w:p>
      <w:pPr>
        <w:pStyle w:val="Compact"/>
        <w:numPr>
          <w:ilvl w:val="0"/>
          <w:numId w:val="1136"/>
        </w:numPr>
      </w:pPr>
      <w:r>
        <w:t xml:space="preserve">category benchmarks;</w:t>
      </w:r>
    </w:p>
    <w:p>
      <w:pPr>
        <w:pStyle w:val="Compact"/>
        <w:numPr>
          <w:ilvl w:val="0"/>
          <w:numId w:val="1136"/>
        </w:numPr>
      </w:pPr>
      <w:r>
        <w:t xml:space="preserve">competitor databases;</w:t>
      </w:r>
    </w:p>
    <w:p>
      <w:pPr>
        <w:pStyle w:val="Compact"/>
        <w:numPr>
          <w:ilvl w:val="0"/>
          <w:numId w:val="1136"/>
        </w:numPr>
      </w:pPr>
      <w:r>
        <w:t xml:space="preserve">national averages;</w:t>
      </w:r>
    </w:p>
    <w:p>
      <w:pPr>
        <w:pStyle w:val="Compact"/>
        <w:numPr>
          <w:ilvl w:val="0"/>
          <w:numId w:val="1136"/>
        </w:numPr>
      </w:pPr>
      <w:r>
        <w:t xml:space="preserve">historical company standards;</w:t>
      </w:r>
    </w:p>
    <w:p>
      <w:pPr>
        <w:pStyle w:val="Compact"/>
        <w:numPr>
          <w:ilvl w:val="0"/>
          <w:numId w:val="1136"/>
        </w:numPr>
      </w:pPr>
      <w:r>
        <w:t xml:space="preserve">external sensory databases</w:t>
      </w:r>
    </w:p>
    <w:p>
      <w:pPr>
        <w:pStyle w:val="FirstParagraph"/>
      </w:pPr>
      <w:r>
        <w:t xml:space="preserve">unless those sources are explicitly supplied and approved.</w:t>
      </w:r>
    </w:p>
    <w:bookmarkEnd w:id="307"/>
    <w:bookmarkStart w:id="308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 mean liking score can be compared with other products in this dataset. It cannot be called “above category average” without an actual category benchmark.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2" w:name="Xe48465ddb8f89ab69eeee0fbb877f8f744fabfd"/>
    <w:p>
      <w:pPr>
        <w:pStyle w:val="Heading2"/>
      </w:pPr>
      <w:r>
        <w:t xml:space="preserve">8. Population Generalization Beyond the Study Sample</w:t>
      </w:r>
    </w:p>
    <w:bookmarkStart w:id="310" w:name="disallowed-7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imply that the 50 participants represent:</w:t>
      </w:r>
    </w:p>
    <w:p>
      <w:pPr>
        <w:pStyle w:val="Compact"/>
        <w:numPr>
          <w:ilvl w:val="0"/>
          <w:numId w:val="1137"/>
        </w:numPr>
      </w:pPr>
      <w:r>
        <w:t xml:space="preserve">all protein-shake consumers;</w:t>
      </w:r>
    </w:p>
    <w:p>
      <w:pPr>
        <w:pStyle w:val="Compact"/>
        <w:numPr>
          <w:ilvl w:val="0"/>
          <w:numId w:val="1137"/>
        </w:numPr>
      </w:pPr>
      <w:r>
        <w:t xml:space="preserve">the U.S. population;</w:t>
      </w:r>
    </w:p>
    <w:p>
      <w:pPr>
        <w:pStyle w:val="Compact"/>
        <w:numPr>
          <w:ilvl w:val="0"/>
          <w:numId w:val="1137"/>
        </w:numPr>
      </w:pPr>
      <w:r>
        <w:t xml:space="preserve">all chocolate consumers;</w:t>
      </w:r>
    </w:p>
    <w:p>
      <w:pPr>
        <w:pStyle w:val="Compact"/>
        <w:numPr>
          <w:ilvl w:val="0"/>
          <w:numId w:val="1137"/>
        </w:numPr>
      </w:pPr>
      <w:r>
        <w:t xml:space="preserve">the commercial market;</w:t>
      </w:r>
    </w:p>
    <w:p>
      <w:pPr>
        <w:pStyle w:val="Compact"/>
        <w:numPr>
          <w:ilvl w:val="0"/>
          <w:numId w:val="1137"/>
        </w:numPr>
      </w:pPr>
      <w:r>
        <w:t xml:space="preserve">all members of a demographic subgroup.</w:t>
      </w:r>
    </w:p>
    <w:bookmarkEnd w:id="310"/>
    <w:bookmarkStart w:id="311" w:name="approved-language-1"/>
    <w:p>
      <w:pPr>
        <w:pStyle w:val="Heading3"/>
      </w:pPr>
      <w:r>
        <w:t xml:space="preserve">Approved language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138"/>
        </w:numPr>
      </w:pPr>
      <w:r>
        <w:t xml:space="preserve">“among participants in this study”;</w:t>
      </w:r>
    </w:p>
    <w:p>
      <w:pPr>
        <w:pStyle w:val="Compact"/>
        <w:numPr>
          <w:ilvl w:val="0"/>
          <w:numId w:val="1138"/>
        </w:numPr>
      </w:pPr>
      <w:r>
        <w:t xml:space="preserve">“in this sample”;</w:t>
      </w:r>
    </w:p>
    <w:p>
      <w:pPr>
        <w:pStyle w:val="Compact"/>
        <w:numPr>
          <w:ilvl w:val="0"/>
          <w:numId w:val="1138"/>
        </w:numPr>
      </w:pPr>
      <w:r>
        <w:t xml:space="preserve">“these consumers”;</w:t>
      </w:r>
    </w:p>
    <w:p>
      <w:pPr>
        <w:pStyle w:val="Compact"/>
        <w:numPr>
          <w:ilvl w:val="0"/>
          <w:numId w:val="1138"/>
        </w:numPr>
      </w:pPr>
      <w:r>
        <w:t xml:space="preserve">“within the current dataset.”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5" w:name="arbitrary-respondent-exclusion"/>
    <w:p>
      <w:pPr>
        <w:pStyle w:val="Heading2"/>
      </w:pPr>
      <w:r>
        <w:t xml:space="preserve">9. Arbitrary Respondent Exclusion</w:t>
      </w:r>
    </w:p>
    <w:bookmarkStart w:id="313" w:name="disallowed-8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automatically remove a respondent because they:</w:t>
      </w:r>
    </w:p>
    <w:p>
      <w:pPr>
        <w:pStyle w:val="Compact"/>
        <w:numPr>
          <w:ilvl w:val="0"/>
          <w:numId w:val="1139"/>
        </w:numPr>
      </w:pPr>
      <w:r>
        <w:t xml:space="preserve">look unusual;</w:t>
      </w:r>
    </w:p>
    <w:p>
      <w:pPr>
        <w:pStyle w:val="Compact"/>
        <w:numPr>
          <w:ilvl w:val="0"/>
          <w:numId w:val="1139"/>
        </w:numPr>
      </w:pPr>
      <w:r>
        <w:t xml:space="preserve">dislike most products;</w:t>
      </w:r>
    </w:p>
    <w:p>
      <w:pPr>
        <w:pStyle w:val="Compact"/>
        <w:numPr>
          <w:ilvl w:val="0"/>
          <w:numId w:val="1139"/>
        </w:numPr>
      </w:pPr>
      <w:r>
        <w:t xml:space="preserve">use the scale differently;</w:t>
      </w:r>
    </w:p>
    <w:p>
      <w:pPr>
        <w:pStyle w:val="Compact"/>
        <w:numPr>
          <w:ilvl w:val="0"/>
          <w:numId w:val="1139"/>
        </w:numPr>
      </w:pPr>
      <w:r>
        <w:t xml:space="preserve">reduce significance;</w:t>
      </w:r>
    </w:p>
    <w:p>
      <w:pPr>
        <w:pStyle w:val="Compact"/>
        <w:numPr>
          <w:ilvl w:val="0"/>
          <w:numId w:val="1139"/>
        </w:numPr>
      </w:pPr>
      <w:r>
        <w:t xml:space="preserve">appear as a PCA outlier;</w:t>
      </w:r>
    </w:p>
    <w:p>
      <w:pPr>
        <w:pStyle w:val="Compact"/>
        <w:numPr>
          <w:ilvl w:val="0"/>
          <w:numId w:val="1139"/>
        </w:numPr>
      </w:pPr>
      <w:r>
        <w:t xml:space="preserve">belong to a small demographic group;</w:t>
      </w:r>
    </w:p>
    <w:p>
      <w:pPr>
        <w:pStyle w:val="Compact"/>
        <w:numPr>
          <w:ilvl w:val="0"/>
          <w:numId w:val="1139"/>
        </w:numPr>
      </w:pPr>
      <w:r>
        <w:t xml:space="preserve">disagree with the majority.</w:t>
      </w:r>
    </w:p>
    <w:bookmarkEnd w:id="313"/>
    <w:bookmarkStart w:id="314" w:name="approved-direction-2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Quality-control procedures may flag respondents. Any exclusion requires:</w:t>
      </w:r>
    </w:p>
    <w:p>
      <w:pPr>
        <w:pStyle w:val="Compact"/>
        <w:numPr>
          <w:ilvl w:val="0"/>
          <w:numId w:val="1140"/>
        </w:numPr>
      </w:pPr>
      <w:r>
        <w:t xml:space="preserve">an explicit reason;</w:t>
      </w:r>
    </w:p>
    <w:p>
      <w:pPr>
        <w:pStyle w:val="Compact"/>
        <w:numPr>
          <w:ilvl w:val="0"/>
          <w:numId w:val="1140"/>
        </w:numPr>
      </w:pPr>
      <w:r>
        <w:t xml:space="preserve">a documented rule;</w:t>
      </w:r>
    </w:p>
    <w:p>
      <w:pPr>
        <w:pStyle w:val="Compact"/>
        <w:numPr>
          <w:ilvl w:val="0"/>
          <w:numId w:val="1140"/>
        </w:numPr>
      </w:pPr>
      <w:r>
        <w:t xml:space="preserve">a defensible data-quality basis;</w:t>
      </w:r>
    </w:p>
    <w:p>
      <w:pPr>
        <w:pStyle w:val="Compact"/>
        <w:numPr>
          <w:ilvl w:val="0"/>
          <w:numId w:val="1140"/>
        </w:numPr>
      </w:pPr>
      <w:r>
        <w:t xml:space="preserve">sensitivity analysis if exclusion changes the conclusion.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7" w:name="X8b5317291ee98af1c801960f35b96a428c4126d"/>
    <w:p>
      <w:pPr>
        <w:pStyle w:val="Heading2"/>
      </w:pPr>
      <w:r>
        <w:t xml:space="preserve">10. Treating Missing Qualitative Responses as “No Dislike”</w:t>
      </w:r>
    </w:p>
    <w:bookmarkStart w:id="316" w:name="disallowed-9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convert a missing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response into:</w:t>
      </w:r>
    </w:p>
    <w:p>
      <w:pPr>
        <w:pStyle w:val="Compact"/>
        <w:numPr>
          <w:ilvl w:val="0"/>
          <w:numId w:val="1141"/>
        </w:numPr>
      </w:pPr>
      <w:r>
        <w:t xml:space="preserve">“none”;</w:t>
      </w:r>
    </w:p>
    <w:p>
      <w:pPr>
        <w:pStyle w:val="Compact"/>
        <w:numPr>
          <w:ilvl w:val="0"/>
          <w:numId w:val="1141"/>
        </w:numPr>
      </w:pPr>
      <w:r>
        <w:t xml:space="preserve">“no dislikes”;</w:t>
      </w:r>
    </w:p>
    <w:p>
      <w:pPr>
        <w:pStyle w:val="Compact"/>
        <w:numPr>
          <w:ilvl w:val="0"/>
          <w:numId w:val="1141"/>
        </w:numPr>
      </w:pPr>
      <w:r>
        <w:t xml:space="preserve">positive sentiment;</w:t>
      </w:r>
    </w:p>
    <w:p>
      <w:pPr>
        <w:pStyle w:val="Compact"/>
        <w:numPr>
          <w:ilvl w:val="0"/>
          <w:numId w:val="1141"/>
        </w:numPr>
      </w:pPr>
      <w:r>
        <w:t xml:space="preserve">satisfaction;</w:t>
      </w:r>
    </w:p>
    <w:p>
      <w:pPr>
        <w:pStyle w:val="Compact"/>
        <w:numPr>
          <w:ilvl w:val="0"/>
          <w:numId w:val="1141"/>
        </w:numPr>
      </w:pPr>
      <w:r>
        <w:t xml:space="preserve">evidence that no sensory issue was perceived.</w:t>
      </w:r>
    </w:p>
    <w:p>
      <w:pPr>
        <w:pStyle w:val="FirstParagraph"/>
      </w:pPr>
      <w:r>
        <w:t xml:space="preserve">Missing qualitative data are simply missing unless another source establishes otherwise.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1" w:name="X6569df04c538339375f20dd975df81357efba58"/>
    <w:p>
      <w:pPr>
        <w:pStyle w:val="Heading2"/>
      </w:pPr>
      <w:r>
        <w:t xml:space="preserve">11. Mean JAR Score as the Sole JAR Interpretation</w:t>
      </w:r>
    </w:p>
    <w:bookmarkStart w:id="318" w:name="disallowed-10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diagnose JAR performance solely from the arithmetic mean of a JAR variable.</w:t>
      </w:r>
    </w:p>
    <w:bookmarkEnd w:id="318"/>
    <w:bookmarkStart w:id="319" w:name="why-5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Opposing groups can average to approximately 3 even when few consumers selected JAR.</w:t>
      </w:r>
    </w:p>
    <w:bookmarkEnd w:id="319"/>
    <w:bookmarkStart w:id="320" w:name="approved-direction-3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the response distribution:</w:t>
      </w:r>
    </w:p>
    <w:p>
      <w:pPr>
        <w:pStyle w:val="Compact"/>
        <w:numPr>
          <w:ilvl w:val="0"/>
          <w:numId w:val="1142"/>
        </w:numPr>
      </w:pPr>
      <w:r>
        <w:t xml:space="preserve">Too Little: 1–2;</w:t>
      </w:r>
    </w:p>
    <w:p>
      <w:pPr>
        <w:pStyle w:val="Compact"/>
        <w:numPr>
          <w:ilvl w:val="0"/>
          <w:numId w:val="1142"/>
        </w:numPr>
      </w:pPr>
      <w:r>
        <w:t xml:space="preserve">JAR: 3;</w:t>
      </w:r>
    </w:p>
    <w:p>
      <w:pPr>
        <w:pStyle w:val="Compact"/>
        <w:numPr>
          <w:ilvl w:val="0"/>
          <w:numId w:val="1142"/>
        </w:numPr>
      </w:pPr>
      <w:r>
        <w:t xml:space="preserve">Too Much: 4–5.</w:t>
      </w:r>
    </w:p>
    <w:p>
      <w:pPr>
        <w:pStyle w:val="FirstParagraph"/>
      </w:pPr>
      <w:r>
        <w:t xml:space="preserve">Penalty analysis must follow its approved SOP.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3" w:name="X8f50619c7d592a0b1ef229d26e6ef45b88e394d"/>
    <w:p>
      <w:pPr>
        <w:pStyle w:val="Heading2"/>
      </w:pPr>
      <w:r>
        <w:t xml:space="preserve">12. JAR Penalty Conclusions From Tiny Subgroups</w:t>
      </w:r>
    </w:p>
    <w:bookmarkStart w:id="322" w:name="disallowed-11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describe a large liking drop as a robust optimization opportunity without reporting:</w:t>
      </w:r>
    </w:p>
    <w:p>
      <w:pPr>
        <w:pStyle w:val="Compact"/>
        <w:numPr>
          <w:ilvl w:val="0"/>
          <w:numId w:val="1143"/>
        </w:numPr>
      </w:pPr>
      <w:r>
        <w:t xml:space="preserve">subgroup N;</w:t>
      </w:r>
    </w:p>
    <w:p>
      <w:pPr>
        <w:pStyle w:val="Compact"/>
        <w:numPr>
          <w:ilvl w:val="0"/>
          <w:numId w:val="1143"/>
        </w:numPr>
      </w:pPr>
      <w:r>
        <w:t xml:space="preserve">subgroup prevalence;</w:t>
      </w:r>
    </w:p>
    <w:p>
      <w:pPr>
        <w:pStyle w:val="Compact"/>
        <w:numPr>
          <w:ilvl w:val="0"/>
          <w:numId w:val="1143"/>
        </w:numPr>
      </w:pPr>
      <w:r>
        <w:t xml:space="preserve">penalty magnitude;</w:t>
      </w:r>
    </w:p>
    <w:p>
      <w:pPr>
        <w:pStyle w:val="Compact"/>
        <w:numPr>
          <w:ilvl w:val="0"/>
          <w:numId w:val="1143"/>
        </w:numPr>
      </w:pPr>
      <w:r>
        <w:t xml:space="preserve">uncertainty where required.</w:t>
      </w:r>
    </w:p>
    <w:p>
      <w:pPr>
        <w:pStyle w:val="FirstParagraph"/>
      </w:pPr>
      <w:r>
        <w:t xml:space="preserve">A large mean drop from only a few consumers may be unstable.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6" w:name="pca-used-as-a-significance-test"/>
    <w:p>
      <w:pPr>
        <w:pStyle w:val="Heading2"/>
      </w:pPr>
      <w:r>
        <w:t xml:space="preserve">13. PCA Used as a Significance Test</w:t>
      </w:r>
    </w:p>
    <w:bookmarkStart w:id="324" w:name="disallowed-12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use PCA to claim:</w:t>
      </w:r>
    </w:p>
    <w:p>
      <w:pPr>
        <w:pStyle w:val="Compact"/>
        <w:numPr>
          <w:ilvl w:val="0"/>
          <w:numId w:val="1144"/>
        </w:numPr>
      </w:pPr>
      <w:r>
        <w:t xml:space="preserve">statistical significance;</w:t>
      </w:r>
    </w:p>
    <w:p>
      <w:pPr>
        <w:pStyle w:val="Compact"/>
        <w:numPr>
          <w:ilvl w:val="0"/>
          <w:numId w:val="1144"/>
        </w:numPr>
      </w:pPr>
      <w:r>
        <w:t xml:space="preserve">proof of product difference;</w:t>
      </w:r>
    </w:p>
    <w:p>
      <w:pPr>
        <w:pStyle w:val="Compact"/>
        <w:numPr>
          <w:ilvl w:val="0"/>
          <w:numId w:val="1144"/>
        </w:numPr>
      </w:pPr>
      <w:r>
        <w:t xml:space="preserve">causal sensory drivers;</w:t>
      </w:r>
    </w:p>
    <w:p>
      <w:pPr>
        <w:pStyle w:val="Compact"/>
        <w:numPr>
          <w:ilvl w:val="0"/>
          <w:numId w:val="1144"/>
        </w:numPr>
      </w:pPr>
      <w:r>
        <w:t xml:space="preserve">confirmed consumer segments.</w:t>
      </w:r>
    </w:p>
    <w:p>
      <w:pPr>
        <w:pStyle w:val="FirstParagraph"/>
      </w:pPr>
      <w:r>
        <w:t xml:space="preserve">Do not describe a loading as statistically significant merely because it is large.</w:t>
      </w:r>
    </w:p>
    <w:bookmarkEnd w:id="324"/>
    <w:bookmarkStart w:id="325" w:name="approved-direction-4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PCA to describe exploratory multivariate structure. Use approved inferential tests for confirmatory product differences.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29" w:name="incorrect-pca-unit-of-analysis"/>
    <w:p>
      <w:pPr>
        <w:pStyle w:val="Heading2"/>
      </w:pPr>
      <w:r>
        <w:t xml:space="preserve">14. Incorrect PCA Unit of Analysis</w:t>
      </w:r>
    </w:p>
    <w:bookmarkStart w:id="327" w:name="disallowed-13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product sensory map</w:t>
      </w:r>
      <w:r>
        <w:t xml:space="preserve">, do not automatically run PCA on all 400 consumer × product rows and interpret that as the eight-product category map.</w:t>
      </w:r>
    </w:p>
    <w:bookmarkEnd w:id="327"/>
    <w:bookmarkStart w:id="328" w:name="approved-direction-5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For the approved product sensory PCA:</w:t>
      </w:r>
    </w:p>
    <w:p>
      <w:pPr>
        <w:pStyle w:val="Compact"/>
        <w:numPr>
          <w:ilvl w:val="0"/>
          <w:numId w:val="1145"/>
        </w:numPr>
      </w:pPr>
      <w:r>
        <w:t xml:space="preserve">aggregate descriptive measures to product means;</w:t>
      </w:r>
    </w:p>
    <w:p>
      <w:pPr>
        <w:pStyle w:val="Compact"/>
        <w:numPr>
          <w:ilvl w:val="0"/>
          <w:numId w:val="1145"/>
        </w:numPr>
      </w:pPr>
      <w:r>
        <w:t xml:space="preserve">rows = products;</w:t>
      </w:r>
    </w:p>
    <w:p>
      <w:pPr>
        <w:pStyle w:val="Compact"/>
        <w:numPr>
          <w:ilvl w:val="0"/>
          <w:numId w:val="1145"/>
        </w:numPr>
      </w:pPr>
      <w:r>
        <w:t xml:space="preserve">columns = descriptive attributes;</w:t>
      </w:r>
    </w:p>
    <w:p>
      <w:pPr>
        <w:pStyle w:val="Compact"/>
        <w:numPr>
          <w:ilvl w:val="0"/>
          <w:numId w:val="1145"/>
        </w:numPr>
      </w:pPr>
      <w:r>
        <w:t xml:space="preserve">apply standardization according to the PCA SOP.</w:t>
      </w:r>
    </w:p>
    <w:p>
      <w:pPr>
        <w:pStyle w:val="FirstParagraph"/>
      </w:pPr>
      <w:r>
        <w:t xml:space="preserve">A different unit of analysis requires a different research question and approved method.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2" w:name="forced-consumer-segmentation"/>
    <w:p>
      <w:pPr>
        <w:pStyle w:val="Heading2"/>
      </w:pPr>
      <w:r>
        <w:t xml:space="preserve">15. Forced Consumer Segmentation</w:t>
      </w:r>
    </w:p>
    <w:bookmarkStart w:id="330" w:name="disallowed-14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146"/>
        </w:numPr>
      </w:pPr>
      <w:r>
        <w:t xml:space="preserve">arbitrarily select a number of clusters because the story looks compelling;</w:t>
      </w:r>
    </w:p>
    <w:p>
      <w:pPr>
        <w:pStyle w:val="Compact"/>
        <w:numPr>
          <w:ilvl w:val="0"/>
          <w:numId w:val="1146"/>
        </w:numPr>
      </w:pPr>
      <w:r>
        <w:t xml:space="preserve">force every dataset into segments;</w:t>
      </w:r>
    </w:p>
    <w:p>
      <w:pPr>
        <w:pStyle w:val="Compact"/>
        <w:numPr>
          <w:ilvl w:val="0"/>
          <w:numId w:val="1146"/>
        </w:numPr>
      </w:pPr>
      <w:r>
        <w:t xml:space="preserve">label unstable clusters as meaningful consumer types;</w:t>
      </w:r>
    </w:p>
    <w:p>
      <w:pPr>
        <w:pStyle w:val="Compact"/>
        <w:numPr>
          <w:ilvl w:val="0"/>
          <w:numId w:val="1146"/>
        </w:numPr>
      </w:pPr>
      <w:r>
        <w:t xml:space="preserve">assign psychological or demographic identities to clusters without evidence;</w:t>
      </w:r>
    </w:p>
    <w:p>
      <w:pPr>
        <w:pStyle w:val="Compact"/>
        <w:numPr>
          <w:ilvl w:val="0"/>
          <w:numId w:val="1146"/>
        </w:numPr>
      </w:pPr>
      <w:r>
        <w:t xml:space="preserve">use a single KMeans run as proof of stable segmentation.</w:t>
      </w:r>
    </w:p>
    <w:bookmarkEnd w:id="330"/>
    <w:bookmarkStart w:id="331" w:name="approved-direction-6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Segmentation must follow the approved SOP and include validation such as:</w:t>
      </w:r>
    </w:p>
    <w:p>
      <w:pPr>
        <w:pStyle w:val="Compact"/>
        <w:numPr>
          <w:ilvl w:val="0"/>
          <w:numId w:val="1147"/>
        </w:numPr>
      </w:pPr>
      <w:r>
        <w:t xml:space="preserve">cluster-size review;</w:t>
      </w:r>
    </w:p>
    <w:p>
      <w:pPr>
        <w:pStyle w:val="Compact"/>
        <w:numPr>
          <w:ilvl w:val="0"/>
          <w:numId w:val="1147"/>
        </w:numPr>
      </w:pPr>
      <w:r>
        <w:t xml:space="preserve">silhouette evaluation;</w:t>
      </w:r>
    </w:p>
    <w:p>
      <w:pPr>
        <w:pStyle w:val="Compact"/>
        <w:numPr>
          <w:ilvl w:val="0"/>
          <w:numId w:val="1147"/>
        </w:numPr>
      </w:pPr>
      <w:r>
        <w:t xml:space="preserve">reproducibility;</w:t>
      </w:r>
    </w:p>
    <w:p>
      <w:pPr>
        <w:pStyle w:val="Compact"/>
        <w:numPr>
          <w:ilvl w:val="0"/>
          <w:numId w:val="1147"/>
        </w:numPr>
      </w:pPr>
      <w:r>
        <w:t xml:space="preserve">stability assessment where feasible;</w:t>
      </w:r>
    </w:p>
    <w:p>
      <w:pPr>
        <w:pStyle w:val="Compact"/>
        <w:numPr>
          <w:ilvl w:val="0"/>
          <w:numId w:val="1147"/>
        </w:numPr>
      </w:pPr>
      <w:r>
        <w:t xml:space="preserve">substantive interpretability.</w:t>
      </w:r>
    </w:p>
    <w:p>
      <w:pPr>
        <w:pStyle w:val="FirstParagraph"/>
      </w:pPr>
      <w:r>
        <w:t xml:space="preserve">If no stable solution exists, report that the data do not support robust segmentation.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4" w:name="demographic-overinterpretation"/>
    <w:p>
      <w:pPr>
        <w:pStyle w:val="Heading2"/>
      </w:pPr>
      <w:r>
        <w:t xml:space="preserve">16. Demographic Overinterpretation</w:t>
      </w:r>
    </w:p>
    <w:bookmarkStart w:id="333" w:name="disallowed-15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148"/>
        </w:numPr>
      </w:pPr>
      <w:r>
        <w:t xml:space="preserve">repeatedly slice the 50 consumers into many small groups;</w:t>
      </w:r>
    </w:p>
    <w:p>
      <w:pPr>
        <w:pStyle w:val="Compact"/>
        <w:numPr>
          <w:ilvl w:val="0"/>
          <w:numId w:val="1148"/>
        </w:numPr>
      </w:pPr>
      <w:r>
        <w:t xml:space="preserve">infer demographic explanations without an appropriate interaction test;</w:t>
      </w:r>
    </w:p>
    <w:p>
      <w:pPr>
        <w:pStyle w:val="Compact"/>
        <w:numPr>
          <w:ilvl w:val="0"/>
          <w:numId w:val="1148"/>
        </w:numPr>
      </w:pPr>
      <w:r>
        <w:t xml:space="preserve">present small-sample subgroup differences as population truths.</w:t>
      </w:r>
    </w:p>
    <w:p>
      <w:pPr>
        <w:pStyle w:val="FirstParagraph"/>
      </w:pPr>
      <w:r>
        <w:t xml:space="preserve">Demographic analyses may need to be labeled exploratory because total consumer N = 50.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8" w:name="X556dfa7ac7695f1e2dce840179600f3115a886a"/>
    <w:p>
      <w:pPr>
        <w:pStyle w:val="Heading2"/>
      </w:pPr>
      <w:r>
        <w:t xml:space="preserve">17. Predictive Machine Learning Presented as Validated Prediction</w:t>
      </w:r>
    </w:p>
    <w:bookmarkStart w:id="335" w:name="disallowed-16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train an arbitrary prediction model and claim it predicts future consumer acceptance unless a separate predictive-modeling SOP and proper validation design are approved.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49"/>
        </w:numPr>
      </w:pPr>
      <w:r>
        <w:t xml:space="preserve">random forest liking prediction;</w:t>
      </w:r>
    </w:p>
    <w:p>
      <w:pPr>
        <w:pStyle w:val="Compact"/>
        <w:numPr>
          <w:ilvl w:val="0"/>
          <w:numId w:val="1149"/>
        </w:numPr>
      </w:pPr>
      <w:r>
        <w:t xml:space="preserve">gradient boosting;</w:t>
      </w:r>
    </w:p>
    <w:p>
      <w:pPr>
        <w:pStyle w:val="Compact"/>
        <w:numPr>
          <w:ilvl w:val="0"/>
          <w:numId w:val="1149"/>
        </w:numPr>
      </w:pPr>
      <w:r>
        <w:t xml:space="preserve">neural networks;</w:t>
      </w:r>
    </w:p>
    <w:p>
      <w:pPr>
        <w:pStyle w:val="Compact"/>
        <w:numPr>
          <w:ilvl w:val="0"/>
          <w:numId w:val="1149"/>
        </w:numPr>
      </w:pPr>
      <w:r>
        <w:t xml:space="preserve">AutoML;</w:t>
      </w:r>
    </w:p>
    <w:p>
      <w:pPr>
        <w:pStyle w:val="Compact"/>
        <w:numPr>
          <w:ilvl w:val="0"/>
          <w:numId w:val="1149"/>
        </w:numPr>
      </w:pPr>
      <w:r>
        <w:t xml:space="preserve">row-level random train/test splitting that places the same consumer in both sets.</w:t>
      </w:r>
    </w:p>
    <w:bookmarkEnd w:id="335"/>
    <w:bookmarkStart w:id="336" w:name="why-6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With repeated measures and only 50 consumers, naive row-level splitting can cause leakage.</w:t>
      </w:r>
    </w:p>
    <w:bookmarkEnd w:id="336"/>
    <w:bookmarkStart w:id="337" w:name="approved-direction-7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approved inferential, multivariate, preference, and diagnostic methods. PLS used for interpretable driver analysis must follow its own SOP.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1" w:name="black-box-topic-modeling-as-ground-truth"/>
    <w:p>
      <w:pPr>
        <w:pStyle w:val="Heading2"/>
      </w:pPr>
      <w:r>
        <w:t xml:space="preserve">18. Black-Box Topic Modeling as Ground Truth</w:t>
      </w:r>
    </w:p>
    <w:bookmarkStart w:id="339" w:name="disallowed-17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150"/>
        </w:numPr>
      </w:pPr>
      <w:r>
        <w:t xml:space="preserve">accept automatically generated topic labels without review;</w:t>
      </w:r>
    </w:p>
    <w:p>
      <w:pPr>
        <w:pStyle w:val="Compact"/>
        <w:numPr>
          <w:ilvl w:val="0"/>
          <w:numId w:val="1150"/>
        </w:numPr>
      </w:pPr>
      <w:r>
        <w:t xml:space="preserve">report machine-discovered topics as validated constructs;</w:t>
      </w:r>
    </w:p>
    <w:p>
      <w:pPr>
        <w:pStyle w:val="Compact"/>
        <w:numPr>
          <w:ilvl w:val="0"/>
          <w:numId w:val="1150"/>
        </w:numPr>
      </w:pPr>
      <w:r>
        <w:t xml:space="preserve">use complex neural topic models simply because they are available;</w:t>
      </w:r>
    </w:p>
    <w:p>
      <w:pPr>
        <w:pStyle w:val="Compact"/>
        <w:numPr>
          <w:ilvl w:val="0"/>
          <w:numId w:val="1150"/>
        </w:numPr>
      </w:pPr>
      <w:r>
        <w:t xml:space="preserve">treat a topic as equivalent to a measured sensory attribute.</w:t>
      </w:r>
    </w:p>
    <w:bookmarkEnd w:id="339"/>
    <w:bookmarkStart w:id="340" w:name="approved-direction-8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Structured, auditable coding is preferred. Exploratory TF-IDF/NMF topic extraction may be used only when justified and clearly labeled exploratory.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4" w:name="X92b60da3187763e9f2a6bc8db3ab164d802127a"/>
    <w:p>
      <w:pPr>
        <w:pStyle w:val="Heading2"/>
      </w:pPr>
      <w:r>
        <w:t xml:space="preserve">19. Generic Sentiment as the Primary Sensory Conclusion</w:t>
      </w:r>
    </w:p>
    <w:bookmarkStart w:id="342" w:name="disallowed-18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use generic sentiment as the primary evidence for why consumers liked or disliked a product.</w:t>
      </w:r>
    </w:p>
    <w:p>
      <w:pPr>
        <w:pStyle w:val="BodyText"/>
      </w:pPr>
      <w:r>
        <w:t xml:space="preserve">Words such as:</w:t>
      </w:r>
    </w:p>
    <w:p>
      <w:pPr>
        <w:pStyle w:val="Compact"/>
        <w:numPr>
          <w:ilvl w:val="0"/>
          <w:numId w:val="1151"/>
        </w:numPr>
      </w:pPr>
      <w:r>
        <w:t xml:space="preserve">bitter;</w:t>
      </w:r>
    </w:p>
    <w:p>
      <w:pPr>
        <w:pStyle w:val="Compact"/>
        <w:numPr>
          <w:ilvl w:val="0"/>
          <w:numId w:val="1151"/>
        </w:numPr>
      </w:pPr>
      <w:r>
        <w:t xml:space="preserve">dark;</w:t>
      </w:r>
    </w:p>
    <w:p>
      <w:pPr>
        <w:pStyle w:val="Compact"/>
        <w:numPr>
          <w:ilvl w:val="0"/>
          <w:numId w:val="1151"/>
        </w:numPr>
      </w:pPr>
      <w:r>
        <w:t xml:space="preserve">strong;</w:t>
      </w:r>
    </w:p>
    <w:p>
      <w:pPr>
        <w:pStyle w:val="Compact"/>
        <w:numPr>
          <w:ilvl w:val="0"/>
          <w:numId w:val="1151"/>
        </w:numPr>
      </w:pPr>
      <w:r>
        <w:t xml:space="preserve">intense;</w:t>
      </w:r>
    </w:p>
    <w:p>
      <w:pPr>
        <w:pStyle w:val="Compact"/>
        <w:numPr>
          <w:ilvl w:val="0"/>
          <w:numId w:val="1151"/>
        </w:numPr>
      </w:pPr>
      <w:r>
        <w:t xml:space="preserve">thick</w:t>
      </w:r>
    </w:p>
    <w:p>
      <w:pPr>
        <w:pStyle w:val="FirstParagraph"/>
      </w:pPr>
      <w:r>
        <w:t xml:space="preserve">may be sensory descriptors rather than inherently negative language.</w:t>
      </w:r>
    </w:p>
    <w:bookmarkEnd w:id="342"/>
    <w:bookmarkStart w:id="343" w:name="approved-direction-9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Structured sensory-topic coding and measured acceptance/JAR/descriptive data take precedence. Sentiment, if allowed by SOP, is secondary.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46" w:name="unsupported-text-to-number-conversion"/>
    <w:p>
      <w:pPr>
        <w:pStyle w:val="Heading2"/>
      </w:pPr>
      <w:r>
        <w:t xml:space="preserve">20. Unsupported Text-to-Number Conversion</w:t>
      </w:r>
    </w:p>
    <w:bookmarkStart w:id="345" w:name="disallowed-19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convert open-ended comments into numerical sensory intensity ratings unless an approved, validated coding procedure explicitly defines the transformation.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52"/>
        </w:numPr>
      </w:pPr>
      <w:r>
        <w:t xml:space="preserve">“very bitter” = 8.5 bitterness;</w:t>
      </w:r>
    </w:p>
    <w:p>
      <w:pPr>
        <w:pStyle w:val="Compact"/>
        <w:numPr>
          <w:ilvl w:val="0"/>
          <w:numId w:val="1152"/>
        </w:numPr>
      </w:pPr>
      <w:r>
        <w:t xml:space="preserve">“protein taste” = 9 protein intensity;</w:t>
      </w:r>
    </w:p>
    <w:p>
      <w:pPr>
        <w:pStyle w:val="Compact"/>
        <w:numPr>
          <w:ilvl w:val="0"/>
          <w:numId w:val="1152"/>
        </w:numPr>
      </w:pPr>
      <w:r>
        <w:t xml:space="preserve">“smooth” = 7.2 smoothness.</w:t>
      </w:r>
    </w:p>
    <w:p>
      <w:pPr>
        <w:pStyle w:val="FirstParagraph"/>
      </w:pPr>
      <w:r>
        <w:t xml:space="preserve">This creates false precision.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50" w:name="Xec8ab6bfa397fcb2bfef5ed96707595c06e1083"/>
    <w:p>
      <w:pPr>
        <w:pStyle w:val="Heading2"/>
      </w:pPr>
      <w:r>
        <w:t xml:space="preserve">21. Treating Correlation as a Complete Driver Analysis</w:t>
      </w:r>
    </w:p>
    <w:bookmarkStart w:id="347" w:name="disallowed-20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declare a sensory attribute a “driver of liking” solely because its pooled correlation with overall liking is high.</w:t>
      </w:r>
    </w:p>
    <w:bookmarkEnd w:id="347"/>
    <w:bookmarkStart w:id="348" w:name="why-7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 dataset contains:</w:t>
      </w:r>
    </w:p>
    <w:p>
      <w:pPr>
        <w:pStyle w:val="Compact"/>
        <w:numPr>
          <w:ilvl w:val="0"/>
          <w:numId w:val="1153"/>
        </w:numPr>
      </w:pPr>
      <w:r>
        <w:t xml:space="preserve">repeated consumers;</w:t>
      </w:r>
    </w:p>
    <w:p>
      <w:pPr>
        <w:pStyle w:val="Compact"/>
        <w:numPr>
          <w:ilvl w:val="0"/>
          <w:numId w:val="1153"/>
        </w:numPr>
      </w:pPr>
      <w:r>
        <w:t xml:space="preserve">systematic product differences;</w:t>
      </w:r>
    </w:p>
    <w:p>
      <w:pPr>
        <w:pStyle w:val="Compact"/>
        <w:numPr>
          <w:ilvl w:val="0"/>
          <w:numId w:val="1153"/>
        </w:numPr>
      </w:pPr>
      <w:r>
        <w:t xml:space="preserve">correlated sensory attributes.</w:t>
      </w:r>
    </w:p>
    <w:p>
      <w:pPr>
        <w:pStyle w:val="FirstParagraph"/>
      </w:pPr>
      <w:r>
        <w:t xml:space="preserve">A pooled correlation may confound product identity with sensory intensity.</w:t>
      </w:r>
    </w:p>
    <w:bookmarkEnd w:id="348"/>
    <w:bookmarkStart w:id="349" w:name="approved-direction-10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Correlations may be exploratory. Formal driver analysis must follow the approved SOP.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3" w:name="unvalidated-high-dimensional-modeling"/>
    <w:p>
      <w:pPr>
        <w:pStyle w:val="Heading2"/>
      </w:pPr>
      <w:r>
        <w:t xml:space="preserve">22. Unvalidated High-Dimensional Modeling</w:t>
      </w:r>
    </w:p>
    <w:bookmarkStart w:id="351" w:name="disallowed-21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fit models whose complexity is unreasonable for the information available.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54"/>
        </w:numPr>
      </w:pPr>
      <w:r>
        <w:t xml:space="preserve">very large interaction models;</w:t>
      </w:r>
    </w:p>
    <w:p>
      <w:pPr>
        <w:pStyle w:val="Compact"/>
        <w:numPr>
          <w:ilvl w:val="0"/>
          <w:numId w:val="1154"/>
        </w:numPr>
      </w:pPr>
      <w:r>
        <w:t xml:space="preserve">too many predictors for the sample size;</w:t>
      </w:r>
    </w:p>
    <w:p>
      <w:pPr>
        <w:pStyle w:val="Compact"/>
        <w:numPr>
          <w:ilvl w:val="0"/>
          <w:numId w:val="1154"/>
        </w:numPr>
      </w:pPr>
      <w:r>
        <w:t xml:space="preserve">high-order polynomial models selected by trial and error;</w:t>
      </w:r>
    </w:p>
    <w:p>
      <w:pPr>
        <w:pStyle w:val="Compact"/>
        <w:numPr>
          <w:ilvl w:val="0"/>
          <w:numId w:val="1154"/>
        </w:numPr>
      </w:pPr>
      <w:r>
        <w:t xml:space="preserve">models that fail to converge but are still interpreted;</w:t>
      </w:r>
    </w:p>
    <w:p>
      <w:pPr>
        <w:pStyle w:val="Compact"/>
        <w:numPr>
          <w:ilvl w:val="0"/>
          <w:numId w:val="1154"/>
        </w:numPr>
      </w:pPr>
      <w:r>
        <w:t xml:space="preserve">PLS models with an arbitrary number of components.</w:t>
      </w:r>
    </w:p>
    <w:bookmarkEnd w:id="351"/>
    <w:bookmarkStart w:id="352" w:name="approved-direction-11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Use parsimonious models defined by approved SOPs. If the sample cannot support the question robustly, state that limitation.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5" w:name="X602c8c6348a2824e98dbe891e9c20d9afe33d05"/>
    <w:p>
      <w:pPr>
        <w:pStyle w:val="Heading2"/>
      </w:pPr>
      <w:r>
        <w:t xml:space="preserve">23. Ignoring Model Warnings or Failed Diagnostics</w:t>
      </w:r>
    </w:p>
    <w:bookmarkStart w:id="354" w:name="disallowed-22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report inferential results from a model that:</w:t>
      </w:r>
    </w:p>
    <w:p>
      <w:pPr>
        <w:pStyle w:val="Compact"/>
        <w:numPr>
          <w:ilvl w:val="0"/>
          <w:numId w:val="1155"/>
        </w:numPr>
      </w:pPr>
      <w:r>
        <w:t xml:space="preserve">fails to converge;</w:t>
      </w:r>
    </w:p>
    <w:p>
      <w:pPr>
        <w:pStyle w:val="Compact"/>
        <w:numPr>
          <w:ilvl w:val="0"/>
          <w:numId w:val="1155"/>
        </w:numPr>
      </w:pPr>
      <w:r>
        <w:t xml:space="preserve">produces a critical singular fit;</w:t>
      </w:r>
    </w:p>
    <w:p>
      <w:pPr>
        <w:pStyle w:val="Compact"/>
        <w:numPr>
          <w:ilvl w:val="0"/>
          <w:numId w:val="1155"/>
        </w:numPr>
      </w:pPr>
      <w:r>
        <w:t xml:space="preserve">generates serious numerical warnings;</w:t>
      </w:r>
    </w:p>
    <w:p>
      <w:pPr>
        <w:pStyle w:val="Compact"/>
        <w:numPr>
          <w:ilvl w:val="0"/>
          <w:numId w:val="1155"/>
        </w:numPr>
      </w:pPr>
      <w:r>
        <w:t xml:space="preserve">fails a required validity check;</w:t>
      </w:r>
    </w:p>
    <w:p>
      <w:pPr>
        <w:pStyle w:val="Compact"/>
        <w:numPr>
          <w:ilvl w:val="0"/>
          <w:numId w:val="1155"/>
        </w:numPr>
      </w:pPr>
      <w:r>
        <w:t xml:space="preserve">produces obviously unstable estimates</w:t>
      </w:r>
    </w:p>
    <w:p>
      <w:pPr>
        <w:pStyle w:val="FirstParagraph"/>
      </w:pPr>
      <w:r>
        <w:t xml:space="preserve">without addressing the issue.</w:t>
      </w:r>
    </w:p>
    <w:p>
      <w:pPr>
        <w:pStyle w:val="BodyText"/>
      </w:pPr>
      <w:r>
        <w:t xml:space="preserve">A completed code run is not the same as a valid analysis.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57" w:name="fabricated-significance-letters"/>
    <w:p>
      <w:pPr>
        <w:pStyle w:val="Heading2"/>
      </w:pPr>
      <w:r>
        <w:t xml:space="preserve">24. Fabricated Significance Letters</w:t>
      </w:r>
    </w:p>
    <w:bookmarkStart w:id="356" w:name="disallowed-23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add significance letters such as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to charts unless they were actually derived from an approved pairwise-comparison procedure.</w:t>
      </w:r>
    </w:p>
    <w:p>
      <w:pPr>
        <w:pStyle w:val="BodyText"/>
      </w:pPr>
      <w:r>
        <w:t xml:space="preserve">Do not infer significance letters visually from overlapping means or confidence intervals.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0" w:name="Xaa7afff9f352f16bf5d03fed5e5295948c47a26"/>
    <w:p>
      <w:pPr>
        <w:pStyle w:val="Heading2"/>
      </w:pPr>
      <w:r>
        <w:t xml:space="preserve">25. Treating Non-Significance as Proof of Equality</w:t>
      </w:r>
    </w:p>
    <w:bookmarkStart w:id="358" w:name="disallowed-24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interpret p &gt; 0.05 as proof that products are equal.</w:t>
      </w:r>
    </w:p>
    <w:bookmarkEnd w:id="358"/>
    <w:bookmarkStart w:id="359" w:name="approved-language-2"/>
    <w:p>
      <w:pPr>
        <w:pStyle w:val="Heading3"/>
      </w:pPr>
      <w:r>
        <w:t xml:space="preserve">Approved language</w:t>
      </w:r>
    </w:p>
    <w:p>
      <w:pPr>
        <w:pStyle w:val="FirstParagraph"/>
      </w:pPr>
      <w:r>
        <w:t xml:space="preserve">Use:</w:t>
      </w:r>
    </w:p>
    <w:p>
      <w:pPr>
        <w:pStyle w:val="BlockText"/>
      </w:pPr>
      <w:r>
        <w:t xml:space="preserve">“No statistically detectable difference was observed under this analysis.”</w:t>
      </w:r>
    </w:p>
    <w:p>
      <w:pPr>
        <w:pStyle w:val="FirstParagraph"/>
      </w:pPr>
      <w:r>
        <w:t xml:space="preserve">Do not use:</w:t>
      </w:r>
    </w:p>
    <w:p>
      <w:pPr>
        <w:pStyle w:val="BlockText"/>
      </w:pPr>
      <w:r>
        <w:t xml:space="preserve">“The products are the same.”</w:t>
      </w:r>
    </w:p>
    <w:p>
      <w:pPr>
        <w:pStyle w:val="FirstParagraph"/>
      </w:pPr>
      <w:r>
        <w:t xml:space="preserve">Formal equivalence requires a separate approved equivalence-testing design and predefined margins.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2" w:name="X3b4e15e3976b7b6af15edb1e5b4b0c4f27a6718"/>
    <w:p>
      <w:pPr>
        <w:pStyle w:val="Heading2"/>
      </w:pPr>
      <w:r>
        <w:t xml:space="preserve">26. Equivalence or Non-Inferiority Without Predefined Margins</w:t>
      </w:r>
    </w:p>
    <w:bookmarkStart w:id="361" w:name="disallowed-25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perform or claim:</w:t>
      </w:r>
    </w:p>
    <w:p>
      <w:pPr>
        <w:pStyle w:val="Compact"/>
        <w:numPr>
          <w:ilvl w:val="0"/>
          <w:numId w:val="1156"/>
        </w:numPr>
      </w:pPr>
      <w:r>
        <w:t xml:space="preserve">equivalence;</w:t>
      </w:r>
    </w:p>
    <w:p>
      <w:pPr>
        <w:pStyle w:val="Compact"/>
        <w:numPr>
          <w:ilvl w:val="0"/>
          <w:numId w:val="1156"/>
        </w:numPr>
      </w:pPr>
      <w:r>
        <w:t xml:space="preserve">non-inferiority;</w:t>
      </w:r>
    </w:p>
    <w:p>
      <w:pPr>
        <w:pStyle w:val="Compact"/>
        <w:numPr>
          <w:ilvl w:val="0"/>
          <w:numId w:val="1156"/>
        </w:numPr>
      </w:pPr>
      <w:r>
        <w:t xml:space="preserve">superiority margins</w:t>
      </w:r>
    </w:p>
    <w:p>
      <w:pPr>
        <w:pStyle w:val="FirstParagraph"/>
      </w:pPr>
      <w:r>
        <w:t xml:space="preserve">unless:</w:t>
      </w:r>
    </w:p>
    <w:p>
      <w:pPr>
        <w:pStyle w:val="Compact"/>
        <w:numPr>
          <w:ilvl w:val="0"/>
          <w:numId w:val="1157"/>
        </w:numPr>
      </w:pPr>
      <w:r>
        <w:t xml:space="preserve">the question was defined in advance;</w:t>
      </w:r>
    </w:p>
    <w:p>
      <w:pPr>
        <w:pStyle w:val="Compact"/>
        <w:numPr>
          <w:ilvl w:val="0"/>
          <w:numId w:val="1157"/>
        </w:numPr>
      </w:pPr>
      <w:r>
        <w:t xml:space="preserve">a defensible margin was supplied;</w:t>
      </w:r>
    </w:p>
    <w:p>
      <w:pPr>
        <w:pStyle w:val="Compact"/>
        <w:numPr>
          <w:ilvl w:val="0"/>
          <w:numId w:val="1157"/>
        </w:numPr>
      </w:pPr>
      <w:r>
        <w:t xml:space="preserve">an approved SOP exists.</w:t>
      </w:r>
    </w:p>
    <w:p>
      <w:pPr>
        <w:pStyle w:val="FirstParagraph"/>
      </w:pPr>
      <w:r>
        <w:t xml:space="preserve">The agent must never invent a margin after seeing the data.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Start w:id="364" w:name="unsupported-weighting-or-reweighting"/>
    <w:p>
      <w:pPr>
        <w:pStyle w:val="Heading2"/>
      </w:pPr>
      <w:r>
        <w:t xml:space="preserve">27. Unsupported Weighting or Reweighting</w:t>
      </w:r>
    </w:p>
    <w:bookmarkStart w:id="363" w:name="disallowed-26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apply:</w:t>
      </w:r>
    </w:p>
    <w:p>
      <w:pPr>
        <w:pStyle w:val="Compact"/>
        <w:numPr>
          <w:ilvl w:val="0"/>
          <w:numId w:val="1158"/>
        </w:numPr>
      </w:pPr>
      <w:r>
        <w:t xml:space="preserve">demographic weighting;</w:t>
      </w:r>
    </w:p>
    <w:p>
      <w:pPr>
        <w:pStyle w:val="Compact"/>
        <w:numPr>
          <w:ilvl w:val="0"/>
          <w:numId w:val="1158"/>
        </w:numPr>
      </w:pPr>
      <w:r>
        <w:t xml:space="preserve">market weighting;</w:t>
      </w:r>
    </w:p>
    <w:p>
      <w:pPr>
        <w:pStyle w:val="Compact"/>
        <w:numPr>
          <w:ilvl w:val="0"/>
          <w:numId w:val="1158"/>
        </w:numPr>
      </w:pPr>
      <w:r>
        <w:t xml:space="preserve">usage-frequency weighting;</w:t>
      </w:r>
    </w:p>
    <w:p>
      <w:pPr>
        <w:pStyle w:val="Compact"/>
        <w:numPr>
          <w:ilvl w:val="0"/>
          <w:numId w:val="1158"/>
        </w:numPr>
      </w:pPr>
      <w:r>
        <w:t xml:space="preserve">post-stratification;</w:t>
      </w:r>
    </w:p>
    <w:p>
      <w:pPr>
        <w:pStyle w:val="Compact"/>
        <w:numPr>
          <w:ilvl w:val="0"/>
          <w:numId w:val="1158"/>
        </w:numPr>
      </w:pPr>
      <w:r>
        <w:t xml:space="preserve">custom consumer weights</w:t>
      </w:r>
    </w:p>
    <w:p>
      <w:pPr>
        <w:pStyle w:val="FirstParagraph"/>
      </w:pPr>
      <w:r>
        <w:t xml:space="preserve">unless the weights and rationale are explicitly supplied.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67" w:name="silent-data-transformation"/>
    <w:p>
      <w:pPr>
        <w:pStyle w:val="Heading2"/>
      </w:pPr>
      <w:r>
        <w:t xml:space="preserve">28. Silent Data Transformation</w:t>
      </w:r>
    </w:p>
    <w:bookmarkStart w:id="365" w:name="disallowed-27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silently:</w:t>
      </w:r>
    </w:p>
    <w:p>
      <w:pPr>
        <w:pStyle w:val="Compact"/>
        <w:numPr>
          <w:ilvl w:val="0"/>
          <w:numId w:val="1159"/>
        </w:numPr>
      </w:pPr>
      <w:r>
        <w:t xml:space="preserve">recode categories;</w:t>
      </w:r>
    </w:p>
    <w:p>
      <w:pPr>
        <w:pStyle w:val="Compact"/>
        <w:numPr>
          <w:ilvl w:val="0"/>
          <w:numId w:val="1159"/>
        </w:numPr>
      </w:pPr>
      <w:r>
        <w:t xml:space="preserve">collapse demographic groups;</w:t>
      </w:r>
    </w:p>
    <w:p>
      <w:pPr>
        <w:pStyle w:val="Compact"/>
        <w:numPr>
          <w:ilvl w:val="0"/>
          <w:numId w:val="1159"/>
        </w:numPr>
      </w:pPr>
      <w:r>
        <w:t xml:space="preserve">drop categories;</w:t>
      </w:r>
    </w:p>
    <w:p>
      <w:pPr>
        <w:pStyle w:val="Compact"/>
        <w:numPr>
          <w:ilvl w:val="0"/>
          <w:numId w:val="1159"/>
        </w:numPr>
      </w:pPr>
      <w:r>
        <w:t xml:space="preserve">winsorize scores;</w:t>
      </w:r>
    </w:p>
    <w:p>
      <w:pPr>
        <w:pStyle w:val="Compact"/>
        <w:numPr>
          <w:ilvl w:val="0"/>
          <w:numId w:val="1159"/>
        </w:numPr>
      </w:pPr>
      <w:r>
        <w:t xml:space="preserve">transform liking scales;</w:t>
      </w:r>
    </w:p>
    <w:p>
      <w:pPr>
        <w:pStyle w:val="Compact"/>
        <w:numPr>
          <w:ilvl w:val="0"/>
          <w:numId w:val="1159"/>
        </w:numPr>
      </w:pPr>
      <w:r>
        <w:t xml:space="preserve">reverse-code variables;</w:t>
      </w:r>
    </w:p>
    <w:p>
      <w:pPr>
        <w:pStyle w:val="Compact"/>
        <w:numPr>
          <w:ilvl w:val="0"/>
          <w:numId w:val="1159"/>
        </w:numPr>
      </w:pPr>
      <w:r>
        <w:t xml:space="preserve">standardize variables;</w:t>
      </w:r>
    </w:p>
    <w:p>
      <w:pPr>
        <w:pStyle w:val="Compact"/>
        <w:numPr>
          <w:ilvl w:val="0"/>
          <w:numId w:val="1159"/>
        </w:numPr>
      </w:pPr>
      <w:r>
        <w:t xml:space="preserve">impute missing values;</w:t>
      </w:r>
    </w:p>
    <w:p>
      <w:pPr>
        <w:pStyle w:val="Compact"/>
        <w:numPr>
          <w:ilvl w:val="0"/>
          <w:numId w:val="1159"/>
        </w:numPr>
      </w:pPr>
      <w:r>
        <w:t xml:space="preserve">aggregate observations</w:t>
      </w:r>
    </w:p>
    <w:p>
      <w:pPr>
        <w:pStyle w:val="FirstParagraph"/>
      </w:pPr>
      <w:r>
        <w:t xml:space="preserve">when the transformation materially affects interpretation.</w:t>
      </w:r>
    </w:p>
    <w:bookmarkEnd w:id="365"/>
    <w:bookmarkStart w:id="366" w:name="approved-direction-12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Transformations required by an approved SOP may be performed, but they must be documented.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0" w:name="analysis-outside-the-available-variables"/>
    <w:p>
      <w:pPr>
        <w:pStyle w:val="Heading2"/>
      </w:pPr>
      <w:r>
        <w:t xml:space="preserve">29. Analysis Outside the Available Variables</w:t>
      </w:r>
    </w:p>
    <w:bookmarkStart w:id="368" w:name="disallowed-28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If a user asks a question requiring information that is not measured, do not infer the answer from adjacent variables.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60"/>
        </w:numPr>
      </w:pPr>
      <w:r>
        <w:t xml:space="preserve">purchase intent;</w:t>
      </w:r>
    </w:p>
    <w:p>
      <w:pPr>
        <w:pStyle w:val="Compact"/>
        <w:numPr>
          <w:ilvl w:val="0"/>
          <w:numId w:val="1160"/>
        </w:numPr>
      </w:pPr>
      <w:r>
        <w:t xml:space="preserve">willingness to pay;</w:t>
      </w:r>
    </w:p>
    <w:p>
      <w:pPr>
        <w:pStyle w:val="Compact"/>
        <w:numPr>
          <w:ilvl w:val="0"/>
          <w:numId w:val="1160"/>
        </w:numPr>
      </w:pPr>
      <w:r>
        <w:t xml:space="preserve">brand loyalty;</w:t>
      </w:r>
    </w:p>
    <w:p>
      <w:pPr>
        <w:pStyle w:val="Compact"/>
        <w:numPr>
          <w:ilvl w:val="0"/>
          <w:numId w:val="1160"/>
        </w:numPr>
      </w:pPr>
      <w:r>
        <w:t xml:space="preserve">health perceptions;</w:t>
      </w:r>
    </w:p>
    <w:p>
      <w:pPr>
        <w:pStyle w:val="Compact"/>
        <w:numPr>
          <w:ilvl w:val="0"/>
          <w:numId w:val="1160"/>
        </w:numPr>
      </w:pPr>
      <w:r>
        <w:t xml:space="preserve">protein content;</w:t>
      </w:r>
    </w:p>
    <w:p>
      <w:pPr>
        <w:pStyle w:val="Compact"/>
        <w:numPr>
          <w:ilvl w:val="0"/>
          <w:numId w:val="1160"/>
        </w:numPr>
      </w:pPr>
      <w:r>
        <w:t xml:space="preserve">nutrition quality;</w:t>
      </w:r>
    </w:p>
    <w:p>
      <w:pPr>
        <w:pStyle w:val="Compact"/>
        <w:numPr>
          <w:ilvl w:val="0"/>
          <w:numId w:val="1160"/>
        </w:numPr>
      </w:pPr>
      <w:r>
        <w:t xml:space="preserve">ingredient preferences;</w:t>
      </w:r>
    </w:p>
    <w:p>
      <w:pPr>
        <w:pStyle w:val="Compact"/>
        <w:numPr>
          <w:ilvl w:val="0"/>
          <w:numId w:val="1160"/>
        </w:numPr>
      </w:pPr>
      <w:r>
        <w:t xml:space="preserve">sales;</w:t>
      </w:r>
    </w:p>
    <w:p>
      <w:pPr>
        <w:pStyle w:val="Compact"/>
        <w:numPr>
          <w:ilvl w:val="0"/>
          <w:numId w:val="1160"/>
        </w:numPr>
      </w:pPr>
      <w:r>
        <w:t xml:space="preserve">formulation composition;</w:t>
      </w:r>
    </w:p>
    <w:p>
      <w:pPr>
        <w:pStyle w:val="Compact"/>
        <w:numPr>
          <w:ilvl w:val="0"/>
          <w:numId w:val="1160"/>
        </w:numPr>
      </w:pPr>
      <w:r>
        <w:t xml:space="preserve">market share.</w:t>
      </w:r>
    </w:p>
    <w:bookmarkEnd w:id="368"/>
    <w:bookmarkStart w:id="369" w:name="approved-response"/>
    <w:p>
      <w:pPr>
        <w:pStyle w:val="Heading3"/>
      </w:pPr>
      <w:r>
        <w:t xml:space="preserve">Approved response</w:t>
      </w:r>
    </w:p>
    <w:p>
      <w:pPr>
        <w:pStyle w:val="FirstParagraph"/>
      </w:pPr>
      <w:r>
        <w:t xml:space="preserve">State that the dataset does not measure the requested construct. If useful, identify a narrower question that the available variables can answer.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2" w:name="X1f9e000eda9f92fa4054f90cd1d6ba200101e12"/>
    <w:p>
      <w:pPr>
        <w:pStyle w:val="Heading2"/>
      </w:pPr>
      <w:r>
        <w:t xml:space="preserve">30. External Facts Inserted Into Dataset Conclusions</w:t>
      </w:r>
    </w:p>
    <w:bookmarkStart w:id="371" w:name="disallowed-29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enrich dataset conclusions with unsupported outside assumptions about:</w:t>
      </w:r>
    </w:p>
    <w:p>
      <w:pPr>
        <w:pStyle w:val="Compact"/>
        <w:numPr>
          <w:ilvl w:val="0"/>
          <w:numId w:val="1161"/>
        </w:numPr>
      </w:pPr>
      <w:r>
        <w:t xml:space="preserve">protein-shake trends;</w:t>
      </w:r>
    </w:p>
    <w:p>
      <w:pPr>
        <w:pStyle w:val="Compact"/>
        <w:numPr>
          <w:ilvl w:val="0"/>
          <w:numId w:val="1161"/>
        </w:numPr>
      </w:pPr>
      <w:r>
        <w:t xml:space="preserve">market chocolate preferences;</w:t>
      </w:r>
    </w:p>
    <w:p>
      <w:pPr>
        <w:pStyle w:val="Compact"/>
        <w:numPr>
          <w:ilvl w:val="0"/>
          <w:numId w:val="1161"/>
        </w:numPr>
      </w:pPr>
      <w:r>
        <w:t xml:space="preserve">demographic behavior;</w:t>
      </w:r>
    </w:p>
    <w:p>
      <w:pPr>
        <w:pStyle w:val="Compact"/>
        <w:numPr>
          <w:ilvl w:val="0"/>
          <w:numId w:val="1161"/>
        </w:numPr>
      </w:pPr>
      <w:r>
        <w:t xml:space="preserve">ingredient perceptions;</w:t>
      </w:r>
    </w:p>
    <w:p>
      <w:pPr>
        <w:pStyle w:val="Compact"/>
        <w:numPr>
          <w:ilvl w:val="0"/>
          <w:numId w:val="1161"/>
        </w:numPr>
      </w:pPr>
      <w:r>
        <w:t xml:space="preserve">brand performance;</w:t>
      </w:r>
    </w:p>
    <w:p>
      <w:pPr>
        <w:pStyle w:val="Compact"/>
        <w:numPr>
          <w:ilvl w:val="0"/>
          <w:numId w:val="1161"/>
        </w:numPr>
      </w:pPr>
      <w:r>
        <w:t xml:space="preserve">consumer health beliefs</w:t>
      </w:r>
    </w:p>
    <w:p>
      <w:pPr>
        <w:pStyle w:val="FirstParagraph"/>
      </w:pPr>
      <w:r>
        <w:t xml:space="preserve">unless the user explicitly requests external research and it is clearly separated from dataset analysis.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75" w:name="unsupported-best-product-claims"/>
    <w:p>
      <w:pPr>
        <w:pStyle w:val="Heading2"/>
      </w:pPr>
      <w:r>
        <w:t xml:space="preserve">31. Unsupported “Best Product” Claims</w:t>
      </w:r>
    </w:p>
    <w:bookmarkStart w:id="373" w:name="disallowed-30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declare a product universally “best” based on one metric.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62"/>
        </w:numPr>
      </w:pPr>
      <w:r>
        <w:t xml:space="preserve">highest mean liking does not prove universal superiority;</w:t>
      </w:r>
    </w:p>
    <w:p>
      <w:pPr>
        <w:pStyle w:val="Compact"/>
        <w:numPr>
          <w:ilvl w:val="0"/>
          <w:numId w:val="1162"/>
        </w:numPr>
      </w:pPr>
      <w:r>
        <w:t xml:space="preserve">highest %JAR does not prove best overall product;</w:t>
      </w:r>
    </w:p>
    <w:p>
      <w:pPr>
        <w:pStyle w:val="Compact"/>
        <w:numPr>
          <w:ilvl w:val="0"/>
          <w:numId w:val="1162"/>
        </w:numPr>
      </w:pPr>
      <w:r>
        <w:t xml:space="preserve">most central PCA position does not mean best;</w:t>
      </w:r>
    </w:p>
    <w:p>
      <w:pPr>
        <w:pStyle w:val="Compact"/>
        <w:numPr>
          <w:ilvl w:val="0"/>
          <w:numId w:val="1162"/>
        </w:numPr>
      </w:pPr>
      <w:r>
        <w:t xml:space="preserve">preference by the largest cluster does not mean best for everyone.</w:t>
      </w:r>
    </w:p>
    <w:bookmarkEnd w:id="373"/>
    <w:bookmarkStart w:id="374" w:name="approved-language-3"/>
    <w:p>
      <w:pPr>
        <w:pStyle w:val="Heading3"/>
      </w:pPr>
      <w:r>
        <w:t xml:space="preserve">Approved language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“Product G had the highest mean overall liking in the current sample.”</w:t>
      </w:r>
    </w:p>
    <w:p>
      <w:pPr>
        <w:pStyle w:val="FirstParagraph"/>
      </w:pPr>
      <w:r>
        <w:t xml:space="preserve">rather than:</w:t>
      </w:r>
    </w:p>
    <w:p>
      <w:pPr>
        <w:pStyle w:val="BlockText"/>
      </w:pPr>
      <w:r>
        <w:t xml:space="preserve">“Product G is the best protein shake.”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Start w:id="379" w:name="automatic-analysis-cascade"/>
    <w:p>
      <w:pPr>
        <w:pStyle w:val="Heading2"/>
      </w:pPr>
      <w:r>
        <w:t xml:space="preserve">32. Automatic Analysis Cascade</w:t>
      </w:r>
    </w:p>
    <w:bookmarkStart w:id="376" w:name="disallowed-by-default"/>
    <w:p>
      <w:pPr>
        <w:pStyle w:val="Heading3"/>
      </w:pPr>
      <w:r>
        <w:t xml:space="preserve">DISALLOWED BY DEFAULT</w:t>
      </w:r>
    </w:p>
    <w:p>
      <w:pPr>
        <w:pStyle w:val="FirstParagraph"/>
      </w:pPr>
      <w:r>
        <w:t xml:space="preserve">Do not automatically run every available analysis simply because the dataset supports it.</w:t>
      </w:r>
    </w:p>
    <w:p>
      <w:pPr>
        <w:pStyle w:val="BodyText"/>
      </w:pPr>
      <w:r>
        <w:t xml:space="preserve">The copilot is query-driven.</w:t>
      </w:r>
    </w:p>
    <w:p>
      <w:pPr>
        <w:pStyle w:val="BodyText"/>
      </w:pPr>
      <w:r>
        <w:t xml:space="preserve">For a normal analytical question, do not automatically run:</w:t>
      </w:r>
    </w:p>
    <w:p>
      <w:pPr>
        <w:pStyle w:val="Compact"/>
        <w:numPr>
          <w:ilvl w:val="0"/>
          <w:numId w:val="1163"/>
        </w:numPr>
      </w:pPr>
      <w:r>
        <w:t xml:space="preserve">PCA;</w:t>
      </w:r>
    </w:p>
    <w:p>
      <w:pPr>
        <w:pStyle w:val="Compact"/>
        <w:numPr>
          <w:ilvl w:val="0"/>
          <w:numId w:val="1163"/>
        </w:numPr>
      </w:pPr>
      <w:r>
        <w:t xml:space="preserve">penalty analysis;</w:t>
      </w:r>
    </w:p>
    <w:p>
      <w:pPr>
        <w:pStyle w:val="Compact"/>
        <w:numPr>
          <w:ilvl w:val="0"/>
          <w:numId w:val="1163"/>
        </w:numPr>
      </w:pPr>
      <w:r>
        <w:t xml:space="preserve">clustering;</w:t>
      </w:r>
    </w:p>
    <w:p>
      <w:pPr>
        <w:pStyle w:val="Compact"/>
        <w:numPr>
          <w:ilvl w:val="0"/>
          <w:numId w:val="1163"/>
        </w:numPr>
      </w:pPr>
      <w:r>
        <w:t xml:space="preserve">preference mapping;</w:t>
      </w:r>
    </w:p>
    <w:p>
      <w:pPr>
        <w:pStyle w:val="Compact"/>
        <w:numPr>
          <w:ilvl w:val="0"/>
          <w:numId w:val="1163"/>
        </w:numPr>
      </w:pPr>
      <w:r>
        <w:t xml:space="preserve">demographic interactions;</w:t>
      </w:r>
    </w:p>
    <w:p>
      <w:pPr>
        <w:pStyle w:val="Compact"/>
        <w:numPr>
          <w:ilvl w:val="0"/>
          <w:numId w:val="1163"/>
        </w:numPr>
      </w:pPr>
      <w:r>
        <w:t xml:space="preserve">topic modeling;</w:t>
      </w:r>
    </w:p>
    <w:p>
      <w:pPr>
        <w:pStyle w:val="Compact"/>
        <w:numPr>
          <w:ilvl w:val="0"/>
          <w:numId w:val="1163"/>
        </w:numPr>
      </w:pPr>
      <w:r>
        <w:t xml:space="preserve">PLS;</w:t>
      </w:r>
    </w:p>
    <w:p>
      <w:pPr>
        <w:pStyle w:val="Compact"/>
        <w:numPr>
          <w:ilvl w:val="0"/>
          <w:numId w:val="1163"/>
        </w:numPr>
      </w:pPr>
      <w:r>
        <w:t xml:space="preserve">every possible product comparison.</w:t>
      </w:r>
    </w:p>
    <w:p>
      <w:pPr>
        <w:pStyle w:val="FirstParagraph"/>
      </w:pPr>
      <w:r>
        <w:t xml:space="preserve">Select the smallest defensible analysis that answers the user’s question, then use the corresponding approved SOP.</w:t>
      </w:r>
    </w:p>
    <w:bookmarkEnd w:id="376"/>
    <w:bookmarkStart w:id="377" w:name="explicit-exception-authorized-full-sweep"/>
    <w:p>
      <w:pPr>
        <w:pStyle w:val="Heading3"/>
      </w:pPr>
      <w:r>
        <w:t xml:space="preserve">Explicit Exception — Authorized Full Sweep</w:t>
      </w:r>
    </w:p>
    <w:p>
      <w:pPr>
        <w:pStyle w:val="FirstParagraph"/>
      </w:pPr>
      <w:r>
        <w:t xml:space="preserve">A multi-analysis cascade is permitted only when the user</w:t>
      </w:r>
      <w:r>
        <w:t xml:space="preserve"> </w:t>
      </w:r>
      <w:r>
        <w:rPr>
          <w:b/>
          <w:bCs/>
        </w:rPr>
        <w:t xml:space="preserve">explicitly requests a comprehensive analysis of the dataset or category</w:t>
      </w:r>
      <w:r>
        <w:t xml:space="preserve">.</w:t>
      </w:r>
    </w:p>
    <w:p>
      <w:pPr>
        <w:pStyle w:val="BodyText"/>
      </w:pPr>
      <w:r>
        <w:t xml:space="preserve">Examples of sufficient authorization include:</w:t>
      </w:r>
    </w:p>
    <w:p>
      <w:pPr>
        <w:pStyle w:val="Compact"/>
        <w:numPr>
          <w:ilvl w:val="0"/>
          <w:numId w:val="1164"/>
        </w:numPr>
      </w:pPr>
      <w:r>
        <w:t xml:space="preserve">“Run a full category appraisal.”</w:t>
      </w:r>
    </w:p>
    <w:p>
      <w:pPr>
        <w:pStyle w:val="Compact"/>
        <w:numPr>
          <w:ilvl w:val="0"/>
          <w:numId w:val="1164"/>
        </w:numPr>
      </w:pPr>
      <w:r>
        <w:t xml:space="preserve">“Give me the full analytical sweep.”</w:t>
      </w:r>
    </w:p>
    <w:p>
      <w:pPr>
        <w:pStyle w:val="Compact"/>
        <w:numPr>
          <w:ilvl w:val="0"/>
          <w:numId w:val="1164"/>
        </w:numPr>
      </w:pPr>
      <w:r>
        <w:t xml:space="preserve">“Analyze this dataset comprehensively.”</w:t>
      </w:r>
    </w:p>
    <w:p>
      <w:pPr>
        <w:pStyle w:val="Compact"/>
        <w:numPr>
          <w:ilvl w:val="0"/>
          <w:numId w:val="1164"/>
        </w:numPr>
      </w:pPr>
      <w:r>
        <w:t xml:space="preserve">“Run the workshop demo across the approved methods.”</w:t>
      </w:r>
    </w:p>
    <w:p>
      <w:pPr>
        <w:pStyle w:val="Compact"/>
        <w:numPr>
          <w:ilvl w:val="0"/>
          <w:numId w:val="1164"/>
        </w:numPr>
      </w:pPr>
      <w:r>
        <w:t xml:space="preserve">“Produce a complete category report.”</w:t>
      </w:r>
    </w:p>
    <w:p>
      <w:pPr>
        <w:pStyle w:val="FirstParagraph"/>
      </w:pPr>
      <w:r>
        <w:t xml:space="preserve">The copilot must not infer full-sweep authorization from a broad but answerable question such as:</w:t>
      </w:r>
    </w:p>
    <w:p>
      <w:pPr>
        <w:pStyle w:val="Compact"/>
        <w:numPr>
          <w:ilvl w:val="0"/>
          <w:numId w:val="1165"/>
        </w:numPr>
      </w:pPr>
      <w:r>
        <w:t xml:space="preserve">“Which product is best?”</w:t>
      </w:r>
    </w:p>
    <w:p>
      <w:pPr>
        <w:pStyle w:val="Compact"/>
        <w:numPr>
          <w:ilvl w:val="0"/>
          <w:numId w:val="1165"/>
        </w:numPr>
      </w:pPr>
      <w:r>
        <w:t xml:space="preserve">“What is going on with Product F?”</w:t>
      </w:r>
    </w:p>
    <w:p>
      <w:pPr>
        <w:pStyle w:val="Compact"/>
        <w:numPr>
          <w:ilvl w:val="0"/>
          <w:numId w:val="1165"/>
        </w:numPr>
      </w:pPr>
      <w:r>
        <w:t xml:space="preserve">“What drives liking?”</w:t>
      </w:r>
    </w:p>
    <w:p>
      <w:pPr>
        <w:pStyle w:val="FirstParagraph"/>
      </w:pPr>
      <w:r>
        <w:t xml:space="preserve">Those questions should still be routed to the smallest defensible workflow unless the user explicitly asks for a comprehensive analysis.</w:t>
      </w:r>
    </w:p>
    <w:bookmarkEnd w:id="377"/>
    <w:bookmarkStart w:id="378" w:name="full-sweep-guardrails"/>
    <w:p>
      <w:pPr>
        <w:pStyle w:val="Heading3"/>
      </w:pPr>
      <w:r>
        <w:t xml:space="preserve">Full-Sweep Guardrails</w:t>
      </w:r>
    </w:p>
    <w:p>
      <w:pPr>
        <w:pStyle w:val="FirstParagraph"/>
      </w:pPr>
      <w:r>
        <w:t xml:space="preserve">An authorized full sweep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override any statistical rule.</w:t>
      </w:r>
    </w:p>
    <w:p>
      <w:pPr>
        <w:pStyle w:val="BodyText"/>
      </w:pPr>
      <w:r>
        <w:t xml:space="preserve">During a full sweep:</w:t>
      </w:r>
    </w:p>
    <w:p>
      <w:pPr>
        <w:pStyle w:val="Compact"/>
        <w:numPr>
          <w:ilvl w:val="0"/>
          <w:numId w:val="1166"/>
        </w:numPr>
      </w:pPr>
      <w:r>
        <w:t xml:space="preserve">each analysis must still map to an approved SOP;</w:t>
      </w:r>
    </w:p>
    <w:p>
      <w:pPr>
        <w:pStyle w:val="Compact"/>
        <w:numPr>
          <w:ilvl w:val="0"/>
          <w:numId w:val="1166"/>
        </w:numPr>
      </w:pPr>
      <w:r>
        <w:t xml:space="preserve">each SOP’s eligibility criteria still apply;</w:t>
      </w:r>
    </w:p>
    <w:p>
      <w:pPr>
        <w:pStyle w:val="Compact"/>
        <w:numPr>
          <w:ilvl w:val="0"/>
          <w:numId w:val="1166"/>
        </w:numPr>
      </w:pPr>
      <w:r>
        <w:t xml:space="preserve">hard-stop rules remain hard stops;</w:t>
      </w:r>
    </w:p>
    <w:p>
      <w:pPr>
        <w:pStyle w:val="Compact"/>
        <w:numPr>
          <w:ilvl w:val="0"/>
          <w:numId w:val="1166"/>
        </w:numPr>
      </w:pPr>
      <w:r>
        <w:t xml:space="preserve">a stopped analysis must be reported as stopped, not forced to produce a result;</w:t>
      </w:r>
    </w:p>
    <w:p>
      <w:pPr>
        <w:pStyle w:val="Compact"/>
        <w:numPr>
          <w:ilvl w:val="0"/>
          <w:numId w:val="1166"/>
        </w:numPr>
      </w:pPr>
      <w:r>
        <w:t xml:space="preserve">exploratory analyses must remain labeled exploratory;</w:t>
      </w:r>
    </w:p>
    <w:p>
      <w:pPr>
        <w:pStyle w:val="Compact"/>
        <w:numPr>
          <w:ilvl w:val="0"/>
          <w:numId w:val="1166"/>
        </w:numPr>
      </w:pPr>
      <w:r>
        <w:t xml:space="preserve">the copilot must not add methods outside the approved SOP library merely to make the report more comprehensive;</w:t>
      </w:r>
    </w:p>
    <w:p>
      <w:pPr>
        <w:pStyle w:val="Compact"/>
        <w:numPr>
          <w:ilvl w:val="0"/>
          <w:numId w:val="1166"/>
        </w:numPr>
      </w:pPr>
      <w:r>
        <w:t xml:space="preserve">duplicate analyses that answer the same question should be avoided;</w:t>
      </w:r>
    </w:p>
    <w:p>
      <w:pPr>
        <w:pStyle w:val="Compact"/>
        <w:numPr>
          <w:ilvl w:val="0"/>
          <w:numId w:val="1166"/>
        </w:numPr>
      </w:pPr>
      <w:r>
        <w:t xml:space="preserve">the final output must follow the authorized full-sweep format in the reporting conventions below.</w:t>
      </w:r>
    </w:p>
    <w:p>
      <w:pPr>
        <w:pStyle w:val="FirstParagraph"/>
      </w:pPr>
      <w:r>
        <w:t xml:space="preserve">A full sweep authorizes</w:t>
      </w:r>
      <w:r>
        <w:t xml:space="preserve"> </w:t>
      </w:r>
      <w:r>
        <w:rPr>
          <w:b/>
          <w:bCs/>
        </w:rPr>
        <w:t xml:space="preserve">breadth of approved analysis</w:t>
      </w:r>
      <w:r>
        <w:t xml:space="preserve">, not relaxation of rigor.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1" w:name="bypassing-an-approved-sop"/>
    <w:p>
      <w:pPr>
        <w:pStyle w:val="Heading2"/>
      </w:pPr>
      <w:r>
        <w:t xml:space="preserve">33. Bypassing an Approved SOP</w:t>
      </w:r>
    </w:p>
    <w:bookmarkStart w:id="380" w:name="disallowed-31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When an approved SOP exists, the copilot must not improvise a substantially different implementation without explaining why.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67"/>
        </w:numPr>
      </w:pPr>
      <w:r>
        <w:t xml:space="preserve">raw PCA instead of approved standardized product-mean PCA;</w:t>
      </w:r>
    </w:p>
    <w:p>
      <w:pPr>
        <w:pStyle w:val="Compact"/>
        <w:numPr>
          <w:ilvl w:val="0"/>
          <w:numId w:val="1167"/>
        </w:numPr>
      </w:pPr>
      <w:r>
        <w:t xml:space="preserve">ordinary regression instead of approved repeated-measures modeling;</w:t>
      </w:r>
    </w:p>
    <w:p>
      <w:pPr>
        <w:pStyle w:val="Compact"/>
        <w:numPr>
          <w:ilvl w:val="0"/>
          <w:numId w:val="1167"/>
        </w:numPr>
      </w:pPr>
      <w:r>
        <w:t xml:space="preserve">unvalidated KMeans instead of the approved segmentation workflow;</w:t>
      </w:r>
    </w:p>
    <w:p>
      <w:pPr>
        <w:pStyle w:val="Compact"/>
        <w:numPr>
          <w:ilvl w:val="0"/>
          <w:numId w:val="1167"/>
        </w:numPr>
      </w:pPr>
      <w:r>
        <w:t xml:space="preserve">raw JAR means instead of approved JAR distributions.</w:t>
      </w:r>
    </w:p>
    <w:p>
      <w:pPr>
        <w:pStyle w:val="FirstParagraph"/>
      </w:pPr>
      <w:r>
        <w:t xml:space="preserve">The SOP library represents reviewed methods and is part of the system’s quality assurance.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4" w:name="Xd60924233ac0e72dd4606effdebdfe07b4be8ab"/>
    <w:p>
      <w:pPr>
        <w:pStyle w:val="Heading2"/>
      </w:pPr>
      <w:r>
        <w:t xml:space="preserve">34. Guessing When the Analytical Question Is Ambiguous</w:t>
      </w:r>
    </w:p>
    <w:bookmarkStart w:id="382" w:name="disallowed-32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choose between materially different statistical methods by guessing what the user meant.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68"/>
        </w:numPr>
      </w:pPr>
      <w:r>
        <w:t xml:space="preserve">“Which product is strongest?” could mean flavor impact, chocolate intensity, bitterness, or liking.</w:t>
      </w:r>
    </w:p>
    <w:p>
      <w:pPr>
        <w:pStyle w:val="Compact"/>
        <w:numPr>
          <w:ilvl w:val="0"/>
          <w:numId w:val="1168"/>
        </w:numPr>
      </w:pPr>
      <w:r>
        <w:t xml:space="preserve">“What drives Product G?” could mean sensory differentiation, acceptance drivers, or text themes.</w:t>
      </w:r>
    </w:p>
    <w:p>
      <w:pPr>
        <w:pStyle w:val="Compact"/>
        <w:numPr>
          <w:ilvl w:val="0"/>
          <w:numId w:val="1168"/>
        </w:numPr>
      </w:pPr>
      <w:r>
        <w:t xml:space="preserve">“Are A and F different?” does not identify the outcome.</w:t>
      </w:r>
    </w:p>
    <w:bookmarkEnd w:id="382"/>
    <w:bookmarkStart w:id="383" w:name="approved-direction-13"/>
    <w:p>
      <w:pPr>
        <w:pStyle w:val="Heading3"/>
      </w:pPr>
      <w:r>
        <w:t xml:space="preserve">Approved direction</w:t>
      </w:r>
    </w:p>
    <w:p>
      <w:pPr>
        <w:pStyle w:val="FirstParagraph"/>
      </w:pPr>
      <w:r>
        <w:t xml:space="preserve">Ask the minimum number of clarifying questions required to select a defensible method.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86" w:name="Xffc5633d94c95e8b4017d619d5f7643aa0c77ff"/>
    <w:p>
      <w:pPr>
        <w:pStyle w:val="Heading2"/>
      </w:pPr>
      <w:r>
        <w:t xml:space="preserve">35. Analysis Without Referencing the Source of Truth</w:t>
      </w:r>
    </w:p>
    <w:bookmarkStart w:id="385" w:name="disallowed-33"/>
    <w:p>
      <w:pPr>
        <w:pStyle w:val="Heading3"/>
      </w:pPr>
      <w:r>
        <w:t xml:space="preserve">DISALLOWED</w:t>
      </w:r>
    </w:p>
    <w:p>
      <w:pPr>
        <w:pStyle w:val="FirstParagraph"/>
      </w:pPr>
      <w:r>
        <w:t xml:space="preserve">Do not analyze variables or scales without grounding their definitions in the designated source-of-truth files.</w:t>
      </w:r>
    </w:p>
    <w:p>
      <w:pPr>
        <w:pStyle w:val="BodyText"/>
      </w:pPr>
      <w:r>
        <w:t xml:space="preserve">At minimum, the copilot should recognize:</w:t>
      </w:r>
    </w:p>
    <w:p>
      <w:pPr>
        <w:pStyle w:val="Compact"/>
        <w:numPr>
          <w:ilvl w:val="0"/>
          <w:numId w:val="1169"/>
        </w:numPr>
      </w:pPr>
      <w:r>
        <w:t xml:space="preserve">the data schema;</w:t>
      </w:r>
    </w:p>
    <w:p>
      <w:pPr>
        <w:pStyle w:val="Compact"/>
        <w:numPr>
          <w:ilvl w:val="0"/>
          <w:numId w:val="1169"/>
        </w:numPr>
      </w:pPr>
      <w:r>
        <w:t xml:space="preserve">the applicable statistical SOP;</w:t>
      </w:r>
    </w:p>
    <w:p>
      <w:pPr>
        <w:pStyle w:val="Compact"/>
        <w:numPr>
          <w:ilvl w:val="0"/>
          <w:numId w:val="1169"/>
        </w:numPr>
      </w:pPr>
      <w:r>
        <w:t xml:space="preserve">the output rules;</w:t>
      </w:r>
    </w:p>
    <w:p>
      <w:pPr>
        <w:pStyle w:val="Compact"/>
        <w:numPr>
          <w:ilvl w:val="0"/>
          <w:numId w:val="1169"/>
        </w:numPr>
      </w:pPr>
      <w:r>
        <w:t xml:space="preserve">the non-negotiables.</w:t>
      </w:r>
    </w:p>
    <w:p>
      <w:pPr>
        <w:pStyle w:val="FirstParagraph"/>
      </w:pPr>
      <w:r>
        <w:t xml:space="preserve">Correct code applied to an incorrectly interpreted variable is still an incorrect analysis.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End w:id="387"/>
    <w:bookmarkStart w:id="392" w:name="decision-rule-for-disallowed-requests"/>
    <w:p>
      <w:pPr>
        <w:pStyle w:val="Heading1"/>
      </w:pPr>
      <w:r>
        <w:t xml:space="preserve">Decision Rule for Disallowed Requests</w:t>
      </w:r>
    </w:p>
    <w:bookmarkStart w:id="388" w:name="Xdcfb0f37508c08e15d866084ad59b7e2c768161"/>
    <w:p>
      <w:pPr>
        <w:pStyle w:val="Heading2"/>
      </w:pPr>
      <w:r>
        <w:t xml:space="preserve">A. Can the research question be answered with an approved method?</w:t>
      </w:r>
    </w:p>
    <w:p>
      <w:pPr>
        <w:pStyle w:val="FirstParagraph"/>
      </w:pPr>
      <w:r>
        <w:t xml:space="preserve">If yes:</w:t>
      </w:r>
    </w:p>
    <w:p>
      <w:pPr>
        <w:pStyle w:val="Compact"/>
        <w:numPr>
          <w:ilvl w:val="0"/>
          <w:numId w:val="1170"/>
        </w:numPr>
      </w:pPr>
      <w:r>
        <w:t xml:space="preserve">explain why the requested method is inappropriate;</w:t>
      </w:r>
    </w:p>
    <w:p>
      <w:pPr>
        <w:pStyle w:val="Compact"/>
        <w:numPr>
          <w:ilvl w:val="0"/>
          <w:numId w:val="1170"/>
        </w:numPr>
      </w:pPr>
      <w:r>
        <w:t xml:space="preserve">identify the approved alternative;</w:t>
      </w:r>
    </w:p>
    <w:p>
      <w:pPr>
        <w:pStyle w:val="Compact"/>
        <w:numPr>
          <w:ilvl w:val="0"/>
          <w:numId w:val="1170"/>
        </w:numPr>
      </w:pPr>
      <w:r>
        <w:t xml:space="preserve">proceed only when the intended question is sufficiently clear.</w:t>
      </w:r>
    </w:p>
    <w:bookmarkEnd w:id="388"/>
    <w:bookmarkStart w:id="389" w:name="Xa3f0f0c2f4ecff8d38a0ca6ab4170c64102d020"/>
    <w:p>
      <w:pPr>
        <w:pStyle w:val="Heading2"/>
      </w:pPr>
      <w:r>
        <w:t xml:space="preserve">B. Does the question require data that do not exist?</w:t>
      </w:r>
    </w:p>
    <w:p>
      <w:pPr>
        <w:pStyle w:val="FirstParagraph"/>
      </w:pPr>
      <w:r>
        <w:t xml:space="preserve">If yes:</w:t>
      </w:r>
    </w:p>
    <w:p>
      <w:pPr>
        <w:pStyle w:val="Compact"/>
        <w:numPr>
          <w:ilvl w:val="0"/>
          <w:numId w:val="1171"/>
        </w:numPr>
      </w:pPr>
      <w:r>
        <w:t xml:space="preserve">state that the dataset does not measure the construct;</w:t>
      </w:r>
    </w:p>
    <w:p>
      <w:pPr>
        <w:pStyle w:val="Compact"/>
        <w:numPr>
          <w:ilvl w:val="0"/>
          <w:numId w:val="1171"/>
        </w:numPr>
      </w:pPr>
      <w:r>
        <w:t xml:space="preserve">do not invent a proxy unless an approved SOP explicitly defines one;</w:t>
      </w:r>
    </w:p>
    <w:p>
      <w:pPr>
        <w:pStyle w:val="Compact"/>
        <w:numPr>
          <w:ilvl w:val="0"/>
          <w:numId w:val="1171"/>
        </w:numPr>
      </w:pPr>
      <w:r>
        <w:t xml:space="preserve">offer a narrower supported question if useful.</w:t>
      </w:r>
    </w:p>
    <w:bookmarkEnd w:id="389"/>
    <w:bookmarkStart w:id="390" w:name="X0e67f92e62a0593754bebfc06344a83ccd96a04"/>
    <w:p>
      <w:pPr>
        <w:pStyle w:val="Heading2"/>
      </w:pPr>
      <w:r>
        <w:t xml:space="preserve">C. Is the analysis technically possible but methodologically unstable?</w:t>
      </w:r>
    </w:p>
    <w:p>
      <w:pPr>
        <w:pStyle w:val="FirstParagraph"/>
      </w:pPr>
      <w:r>
        <w:t xml:space="preserve">If yes:</w:t>
      </w:r>
    </w:p>
    <w:p>
      <w:pPr>
        <w:pStyle w:val="Compact"/>
        <w:numPr>
          <w:ilvl w:val="0"/>
          <w:numId w:val="1172"/>
        </w:numPr>
      </w:pPr>
      <w:r>
        <w:t xml:space="preserve">explain the limitation;</w:t>
      </w:r>
    </w:p>
    <w:p>
      <w:pPr>
        <w:pStyle w:val="Compact"/>
        <w:numPr>
          <w:ilvl w:val="0"/>
          <w:numId w:val="1172"/>
        </w:numPr>
      </w:pPr>
      <w:r>
        <w:t xml:space="preserve">label any approved alternative as exploratory when appropriate;</w:t>
      </w:r>
    </w:p>
    <w:p>
      <w:pPr>
        <w:pStyle w:val="Compact"/>
        <w:numPr>
          <w:ilvl w:val="0"/>
          <w:numId w:val="1172"/>
        </w:numPr>
      </w:pPr>
      <w:r>
        <w:t xml:space="preserve">do not present the result as confirmatory.</w:t>
      </w:r>
    </w:p>
    <w:bookmarkEnd w:id="390"/>
    <w:bookmarkStart w:id="391" w:name="X031317225c28fe09b9f7e26b38ea2bcef32ee43"/>
    <w:p>
      <w:pPr>
        <w:pStyle w:val="Heading2"/>
      </w:pPr>
      <w:r>
        <w:t xml:space="preserve">D. Is there no defensible way to answer the question?</w:t>
      </w:r>
    </w:p>
    <w:p>
      <w:pPr>
        <w:pStyle w:val="FirstParagraph"/>
      </w:pPr>
      <w:r>
        <w:t xml:space="preserve">Say so directly.</w:t>
      </w:r>
    </w:p>
    <w:p>
      <w:pPr>
        <w:pStyle w:val="BodyText"/>
      </w:pPr>
      <w:r>
        <w:t xml:space="preserve">A correct refusal to overinterpret the dataset is a successful analytical outcome.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4" w:name="summary-hard-stops"/>
    <w:p>
      <w:pPr>
        <w:pStyle w:val="Heading1"/>
      </w:pPr>
      <w:r>
        <w:t xml:space="preserve">Summary — Hard Stops</w:t>
      </w:r>
    </w:p>
    <w:p>
      <w:pPr>
        <w:pStyle w:val="FirstParagraph"/>
      </w:pPr>
      <w:r>
        <w:t xml:space="preserve">The copilot must never:</w:t>
      </w:r>
    </w:p>
    <w:p>
      <w:pPr>
        <w:pStyle w:val="Compact"/>
        <w:numPr>
          <w:ilvl w:val="0"/>
          <w:numId w:val="1173"/>
        </w:numPr>
      </w:pPr>
      <w:r>
        <w:t xml:space="preserve">ignore the repeated-measures design;</w:t>
      </w:r>
    </w:p>
    <w:p>
      <w:pPr>
        <w:pStyle w:val="Compact"/>
        <w:numPr>
          <w:ilvl w:val="0"/>
          <w:numId w:val="1173"/>
        </w:numPr>
      </w:pPr>
      <w:r>
        <w:t xml:space="preserve">fabricate variables, observations, or results;</w:t>
      </w:r>
    </w:p>
    <w:p>
      <w:pPr>
        <w:pStyle w:val="Compact"/>
        <w:numPr>
          <w:ilvl w:val="0"/>
          <w:numId w:val="1173"/>
        </w:numPr>
      </w:pPr>
      <w:r>
        <w:t xml:space="preserve">use product metadata as measured evidence;</w:t>
      </w:r>
    </w:p>
    <w:p>
      <w:pPr>
        <w:pStyle w:val="Compact"/>
        <w:numPr>
          <w:ilvl w:val="0"/>
          <w:numId w:val="1173"/>
        </w:numPr>
      </w:pPr>
      <w:r>
        <w:t xml:space="preserve">hunt for significance;</w:t>
      </w:r>
    </w:p>
    <w:p>
      <w:pPr>
        <w:pStyle w:val="Compact"/>
        <w:numPr>
          <w:ilvl w:val="0"/>
          <w:numId w:val="1173"/>
        </w:numPr>
      </w:pPr>
      <w:r>
        <w:t xml:space="preserve">ignore multiplicity;</w:t>
      </w:r>
    </w:p>
    <w:p>
      <w:pPr>
        <w:pStyle w:val="Compact"/>
        <w:numPr>
          <w:ilvl w:val="0"/>
          <w:numId w:val="1173"/>
        </w:numPr>
      </w:pPr>
      <w:r>
        <w:t xml:space="preserve">claim causality from association;</w:t>
      </w:r>
    </w:p>
    <w:p>
      <w:pPr>
        <w:pStyle w:val="Compact"/>
        <w:numPr>
          <w:ilvl w:val="0"/>
          <w:numId w:val="1173"/>
        </w:numPr>
      </w:pPr>
      <w:r>
        <w:t xml:space="preserve">generalize beyond the supported sample;</w:t>
      </w:r>
    </w:p>
    <w:p>
      <w:pPr>
        <w:pStyle w:val="Compact"/>
        <w:numPr>
          <w:ilvl w:val="0"/>
          <w:numId w:val="1173"/>
        </w:numPr>
      </w:pPr>
      <w:r>
        <w:t xml:space="preserve">force unstable consumer segments;</w:t>
      </w:r>
    </w:p>
    <w:p>
      <w:pPr>
        <w:pStyle w:val="Compact"/>
        <w:numPr>
          <w:ilvl w:val="0"/>
          <w:numId w:val="1173"/>
        </w:numPr>
      </w:pPr>
      <w:r>
        <w:t xml:space="preserve">treat PCA or topic modeling as confirmatory proof;</w:t>
      </w:r>
    </w:p>
    <w:p>
      <w:pPr>
        <w:pStyle w:val="Compact"/>
        <w:numPr>
          <w:ilvl w:val="0"/>
          <w:numId w:val="1173"/>
        </w:numPr>
      </w:pPr>
      <w:r>
        <w:t xml:space="preserve">convert qualitative comments into invented sensory intensity ratings;</w:t>
      </w:r>
    </w:p>
    <w:p>
      <w:pPr>
        <w:pStyle w:val="Compact"/>
        <w:numPr>
          <w:ilvl w:val="0"/>
          <w:numId w:val="1173"/>
        </w:numPr>
      </w:pPr>
      <w:r>
        <w:t xml:space="preserve">use generic sentiment as primary sensory evidence;</w:t>
      </w:r>
    </w:p>
    <w:p>
      <w:pPr>
        <w:pStyle w:val="Compact"/>
        <w:numPr>
          <w:ilvl w:val="0"/>
          <w:numId w:val="1173"/>
        </w:numPr>
      </w:pPr>
      <w:r>
        <w:t xml:space="preserve">remove respondents merely for being unusual;</w:t>
      </w:r>
    </w:p>
    <w:p>
      <w:pPr>
        <w:pStyle w:val="Compact"/>
        <w:numPr>
          <w:ilvl w:val="0"/>
          <w:numId w:val="1173"/>
        </w:numPr>
      </w:pPr>
      <w:r>
        <w:t xml:space="preserve">treat missing comments as positive responses;</w:t>
      </w:r>
    </w:p>
    <w:p>
      <w:pPr>
        <w:pStyle w:val="Compact"/>
        <w:numPr>
          <w:ilvl w:val="0"/>
          <w:numId w:val="1173"/>
        </w:numPr>
      </w:pPr>
      <w:r>
        <w:t xml:space="preserve">treat non-significance as proof of equality;</w:t>
      </w:r>
    </w:p>
    <w:p>
      <w:pPr>
        <w:pStyle w:val="Compact"/>
        <w:numPr>
          <w:ilvl w:val="0"/>
          <w:numId w:val="1173"/>
        </w:numPr>
      </w:pPr>
      <w:r>
        <w:t xml:space="preserve">invent external benchmarks, margins, or weights;</w:t>
      </w:r>
    </w:p>
    <w:p>
      <w:pPr>
        <w:pStyle w:val="Compact"/>
        <w:numPr>
          <w:ilvl w:val="0"/>
          <w:numId w:val="1173"/>
        </w:numPr>
      </w:pPr>
      <w:r>
        <w:t xml:space="preserve">silently alter the data;</w:t>
      </w:r>
    </w:p>
    <w:p>
      <w:pPr>
        <w:pStyle w:val="Compact"/>
        <w:numPr>
          <w:ilvl w:val="0"/>
          <w:numId w:val="1173"/>
        </w:numPr>
      </w:pPr>
      <w:r>
        <w:t xml:space="preserve">run analyses unrelated to the user’s question;</w:t>
      </w:r>
    </w:p>
    <w:p>
      <w:pPr>
        <w:pStyle w:val="Compact"/>
        <w:numPr>
          <w:ilvl w:val="0"/>
          <w:numId w:val="1173"/>
        </w:numPr>
      </w:pPr>
      <w:r>
        <w:t xml:space="preserve">bypass an approved SOP without justification;</w:t>
      </w:r>
    </w:p>
    <w:p>
      <w:pPr>
        <w:pStyle w:val="Compact"/>
        <w:numPr>
          <w:ilvl w:val="0"/>
          <w:numId w:val="1173"/>
        </w:numPr>
      </w:pPr>
      <w:r>
        <w:t xml:space="preserve">answer a materially ambiguous analytical question by guessing;</w:t>
      </w:r>
    </w:p>
    <w:p>
      <w:pPr>
        <w:pStyle w:val="Compact"/>
        <w:numPr>
          <w:ilvl w:val="0"/>
          <w:numId w:val="1173"/>
        </w:numPr>
      </w:pPr>
      <w:r>
        <w:t xml:space="preserve">report a result when the method has failed required validity checks.</w:t>
      </w:r>
    </w:p>
    <w:bookmarkStart w:id="393" w:name="governing-principle"/>
    <w:p>
      <w:pPr>
        <w:pStyle w:val="Heading2"/>
      </w:pPr>
      <w:r>
        <w:t xml:space="preserve">Governing Principle</w:t>
      </w:r>
    </w:p>
    <w:p>
      <w:pPr>
        <w:pStyle w:val="BlockText"/>
      </w:pPr>
      <w:r>
        <w:rPr>
          <w:b/>
          <w:bCs/>
        </w:rPr>
        <w:t xml:space="preserve">If the data, design, or approved method does not support the conclusion, the copilot must not make the conclusion.</w:t>
      </w:r>
    </w:p>
    <w:bookmarkEnd w:id="393"/>
    <w:bookmarkEnd w:id="3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6452294538144F89BAAD84EFDE028B" ma:contentTypeVersion="15" ma:contentTypeDescription="Create a new document." ma:contentTypeScope="" ma:versionID="7f708ca5398e92c372bac5f23585b342">
  <xsd:schema xmlns:xsd="http://www.w3.org/2001/XMLSchema" xmlns:xs="http://www.w3.org/2001/XMLSchema" xmlns:p="http://schemas.microsoft.com/office/2006/metadata/properties" xmlns:ns2="45f27c78-1025-4de9-8195-f8f439e6b17e" xmlns:ns3="3e56be5d-a16a-4936-98d8-c5dcda8f5caf" targetNamespace="http://schemas.microsoft.com/office/2006/metadata/properties" ma:root="true" ma:fieldsID="25f5c974170753558c12c0263c9a0dcd" ns2:_="" ns3:_="">
    <xsd:import namespace="45f27c78-1025-4de9-8195-f8f439e6b17e"/>
    <xsd:import namespace="3e56be5d-a16a-4936-98d8-c5dcda8f5ca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27c78-1025-4de9-8195-f8f439e6b17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d959c49-974d-4b56-9ff1-e86acf2e21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6be5d-a16a-4936-98d8-c5dcda8f5ca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00550d4-df30-41e7-b278-0ea5306990f8}" ma:internalName="TaxCatchAll" ma:showField="CatchAllData" ma:web="3e56be5d-a16a-4936-98d8-c5dcda8f5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f27c78-1025-4de9-8195-f8f439e6b17e">
      <Terms xmlns="http://schemas.microsoft.com/office/infopath/2007/PartnerControls"/>
    </lcf76f155ced4ddcb4097134ff3c332f>
    <TaxCatchAll xmlns="3e56be5d-a16a-4936-98d8-c5dcda8f5caf" xsi:nil="true"/>
  </documentManagement>
</p:properties>
</file>

<file path=customXml/itemProps1.xml><?xml version="1.0" encoding="utf-8"?>
<ds:datastoreItem xmlns:ds="http://schemas.openxmlformats.org/officeDocument/2006/customXml" ds:itemID="{B621F674-BCB4-414F-A592-0970ABC95954}"/>
</file>

<file path=customXml/itemProps2.xml><?xml version="1.0" encoding="utf-8"?>
<ds:datastoreItem xmlns:ds="http://schemas.openxmlformats.org/officeDocument/2006/customXml" ds:itemID="{82A0681E-DE6F-4BB7-B4E6-AC04A5409917}"/>
</file>

<file path=customXml/itemProps3.xml><?xml version="1.0" encoding="utf-8"?>
<ds:datastoreItem xmlns:ds="http://schemas.openxmlformats.org/officeDocument/2006/customXml" ds:itemID="{37D17119-09F9-468F-B0A7-9FE83357B92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2026-09-11T13:01:47Z</dcterms:created>
  <dcterms:modified xsi:type="dcterms:W3CDTF">2026-09-11T13:01:47Z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0x0101005E6452294538144F89BAAD84EFDE028B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