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37795" w14:textId="77777777" w:rsidR="00C572BB" w:rsidRPr="00C572BB" w:rsidRDefault="00C572BB" w:rsidP="00C572BB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</w:pPr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Lorem ipsum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adipiscing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sed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do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eiusmod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tempor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incididunt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labore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magna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aliqua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minim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veniam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quis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nostrud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exercitation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ullamco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laboris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nisi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aliquip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ex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ea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commodo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consequat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Duis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aute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irure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in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reprehenderit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in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voluptate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velit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esse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cillum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eu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fugiat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nulla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pariatur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Excepteur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sint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occaecat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cupidatat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non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proident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in culpa qui officia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deserunt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mollit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anim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id est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."</w:t>
      </w:r>
    </w:p>
    <w:p w14:paraId="3A9F5111" w14:textId="77777777" w:rsidR="00C572BB" w:rsidRPr="00C572BB" w:rsidRDefault="00C572BB" w:rsidP="00C572BB">
      <w:pPr>
        <w:shd w:val="clear" w:color="auto" w:fill="FFFFFF"/>
        <w:spacing w:before="225" w:after="225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Section 1.10.32 du "De </w:t>
      </w:r>
      <w:proofErr w:type="spellStart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>Finibus</w:t>
      </w:r>
      <w:proofErr w:type="spellEnd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>Bonorum</w:t>
      </w:r>
      <w:proofErr w:type="spellEnd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>Malorum</w:t>
      </w:r>
      <w:proofErr w:type="spellEnd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" de </w:t>
      </w:r>
      <w:proofErr w:type="spellStart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>Ciceron</w:t>
      </w:r>
      <w:proofErr w:type="spellEnd"/>
      <w:r w:rsidRPr="00C572BB">
        <w:rPr>
          <w:rFonts w:ascii="Open Sans" w:eastAsia="Times New Roman" w:hAnsi="Open Sans" w:cs="Open Sans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 (45 av. J.-C.)</w:t>
      </w:r>
    </w:p>
    <w:p w14:paraId="0CF5CD06" w14:textId="77777777" w:rsidR="00C572BB" w:rsidRPr="00C572BB" w:rsidRDefault="00C572BB" w:rsidP="00C572BB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</w:pPr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"Sed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perspiciatis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unde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omnis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iste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natus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error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voluptatem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accusantium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doloremque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laudantium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totam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rem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aperiam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eaque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ipsa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quae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ab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illo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inventore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veritatis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et quasi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architecto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beatae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vitae dicta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explicabo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Nemo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ipsam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voluptatem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quia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aspernatur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aut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aut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fugit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sed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quia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consequuntur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magni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ratione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voluptatem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nesciunt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Neque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porro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quisquam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est, qui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ipsum quia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adipisci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velit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sed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quia non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numquam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eius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modi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tempora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incidunt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labore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dolore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magnam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aliquam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quaerat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>voluptatem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fr-FR"/>
          <w14:ligatures w14:val="none"/>
        </w:rPr>
        <w:t xml:space="preserve">. </w:t>
      </w:r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enim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ad minima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veniam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quis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nostrum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exercitationem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ullam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corporis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suscipit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laboriosam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,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nisi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ut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aliquid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ex ea commodi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consequatur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?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Quis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autem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vel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eum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iure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reprehenderit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qui in ea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voluptate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velit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esse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quam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nihil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molestiae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consequatur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, vel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illum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qui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dolorem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eum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fugiat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quo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voluptas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 xml:space="preserve"> nulla </w:t>
      </w:r>
      <w:proofErr w:type="spellStart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pariatur</w:t>
      </w:r>
      <w:proofErr w:type="spellEnd"/>
      <w:r w:rsidRPr="00C572BB">
        <w:rPr>
          <w:rFonts w:ascii="Open Sans" w:eastAsia="Times New Roman" w:hAnsi="Open Sans" w:cs="Open Sans"/>
          <w:color w:val="000000"/>
          <w:kern w:val="0"/>
          <w:sz w:val="21"/>
          <w:szCs w:val="21"/>
          <w:lang w:val="it-IT" w:eastAsia="fr-FR"/>
          <w14:ligatures w14:val="none"/>
        </w:rPr>
        <w:t>?"</w:t>
      </w:r>
    </w:p>
    <w:p w14:paraId="07597960" w14:textId="77777777" w:rsidR="008C28D0" w:rsidRDefault="008C28D0" w:rsidP="00F70DF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C28D0" w14:paraId="628FEF41" w14:textId="77777777" w:rsidTr="008C28D0">
        <w:tc>
          <w:tcPr>
            <w:tcW w:w="3020" w:type="dxa"/>
          </w:tcPr>
          <w:p w14:paraId="3DE42E02" w14:textId="096989E9" w:rsidR="008C28D0" w:rsidRDefault="008C28D0" w:rsidP="00F70DFE">
            <w:pPr>
              <w:jc w:val="both"/>
            </w:pPr>
            <w:r>
              <w:t>GREGRE</w:t>
            </w:r>
          </w:p>
        </w:tc>
        <w:tc>
          <w:tcPr>
            <w:tcW w:w="3021" w:type="dxa"/>
          </w:tcPr>
          <w:p w14:paraId="75C5E51B" w14:textId="39430E19" w:rsidR="008C28D0" w:rsidRDefault="008C28D0" w:rsidP="00F70DFE">
            <w:pPr>
              <w:jc w:val="both"/>
            </w:pPr>
            <w:r>
              <w:t>FREVRFV</w:t>
            </w:r>
          </w:p>
        </w:tc>
        <w:tc>
          <w:tcPr>
            <w:tcW w:w="3021" w:type="dxa"/>
          </w:tcPr>
          <w:p w14:paraId="43F3299B" w14:textId="2E6BA57B" w:rsidR="008C28D0" w:rsidRDefault="008C28D0" w:rsidP="00F70DFE">
            <w:pPr>
              <w:jc w:val="both"/>
            </w:pPr>
            <w:r>
              <w:t>VDFBFDH</w:t>
            </w:r>
          </w:p>
        </w:tc>
      </w:tr>
      <w:tr w:rsidR="008C28D0" w14:paraId="61EDF403" w14:textId="77777777" w:rsidTr="008C28D0">
        <w:tc>
          <w:tcPr>
            <w:tcW w:w="3020" w:type="dxa"/>
          </w:tcPr>
          <w:p w14:paraId="46DA898C" w14:textId="6015F60D" w:rsidR="008C28D0" w:rsidRDefault="008C28D0" w:rsidP="00F70DFE">
            <w:pPr>
              <w:jc w:val="both"/>
            </w:pPr>
            <w:r>
              <w:t>DVSVSD</w:t>
            </w:r>
          </w:p>
        </w:tc>
        <w:tc>
          <w:tcPr>
            <w:tcW w:w="3021" w:type="dxa"/>
          </w:tcPr>
          <w:p w14:paraId="48DBA024" w14:textId="2C2F2A12" w:rsidR="008C28D0" w:rsidRDefault="008C28D0" w:rsidP="00F70DFE">
            <w:pPr>
              <w:jc w:val="both"/>
            </w:pPr>
            <w:r>
              <w:t>EZRFZE</w:t>
            </w:r>
          </w:p>
        </w:tc>
        <w:tc>
          <w:tcPr>
            <w:tcW w:w="3021" w:type="dxa"/>
          </w:tcPr>
          <w:p w14:paraId="2C9B6E94" w14:textId="6516CA72" w:rsidR="008C28D0" w:rsidRDefault="008C28D0" w:rsidP="00F70DFE">
            <w:pPr>
              <w:jc w:val="both"/>
            </w:pPr>
            <w:r>
              <w:t>TDBFDFDBD</w:t>
            </w:r>
          </w:p>
        </w:tc>
      </w:tr>
      <w:tr w:rsidR="008C28D0" w14:paraId="0D1E1384" w14:textId="77777777" w:rsidTr="008C28D0">
        <w:tc>
          <w:tcPr>
            <w:tcW w:w="3020" w:type="dxa"/>
          </w:tcPr>
          <w:p w14:paraId="00B7058A" w14:textId="156BEB41" w:rsidR="008C28D0" w:rsidRDefault="008C28D0" w:rsidP="00F70DFE">
            <w:pPr>
              <w:jc w:val="both"/>
            </w:pPr>
            <w:r>
              <w:t>CXVC</w:t>
            </w:r>
          </w:p>
        </w:tc>
        <w:tc>
          <w:tcPr>
            <w:tcW w:w="3021" w:type="dxa"/>
          </w:tcPr>
          <w:p w14:paraId="085C2892" w14:textId="658E03E7" w:rsidR="008C28D0" w:rsidRDefault="008C28D0" w:rsidP="00F70DFE">
            <w:pPr>
              <w:jc w:val="both"/>
            </w:pPr>
            <w:r>
              <w:t>FGNFRNRT</w:t>
            </w:r>
          </w:p>
        </w:tc>
        <w:tc>
          <w:tcPr>
            <w:tcW w:w="3021" w:type="dxa"/>
          </w:tcPr>
          <w:p w14:paraId="528D2DAC" w14:textId="47AE66E1" w:rsidR="008C28D0" w:rsidRDefault="008C28D0" w:rsidP="00F70DFE">
            <w:pPr>
              <w:jc w:val="both"/>
            </w:pPr>
            <w:r>
              <w:t>CVXCDW</w:t>
            </w:r>
          </w:p>
        </w:tc>
      </w:tr>
      <w:tr w:rsidR="008C28D0" w14:paraId="4F397006" w14:textId="77777777" w:rsidTr="008C28D0">
        <w:tc>
          <w:tcPr>
            <w:tcW w:w="3020" w:type="dxa"/>
          </w:tcPr>
          <w:p w14:paraId="55DF59A9" w14:textId="324C32A7" w:rsidR="008C28D0" w:rsidRDefault="008C28D0" w:rsidP="00F70DFE">
            <w:pPr>
              <w:jc w:val="both"/>
            </w:pPr>
            <w:r>
              <w:t>BVBGFHT</w:t>
            </w:r>
          </w:p>
        </w:tc>
        <w:tc>
          <w:tcPr>
            <w:tcW w:w="3021" w:type="dxa"/>
          </w:tcPr>
          <w:p w14:paraId="747F96C3" w14:textId="2F675B1D" w:rsidR="008C28D0" w:rsidRDefault="008C28D0" w:rsidP="00F70DFE">
            <w:pPr>
              <w:jc w:val="both"/>
            </w:pPr>
            <w:r>
              <w:t>BCBXW</w:t>
            </w:r>
          </w:p>
        </w:tc>
        <w:tc>
          <w:tcPr>
            <w:tcW w:w="3021" w:type="dxa"/>
          </w:tcPr>
          <w:p w14:paraId="5DC7A608" w14:textId="178C924E" w:rsidR="008C28D0" w:rsidRDefault="008C28D0" w:rsidP="00F70DFE">
            <w:pPr>
              <w:jc w:val="both"/>
            </w:pPr>
            <w:r>
              <w:t>CBB</w:t>
            </w:r>
          </w:p>
        </w:tc>
      </w:tr>
    </w:tbl>
    <w:p w14:paraId="14F2600D" w14:textId="77777777" w:rsidR="008C28D0" w:rsidRDefault="008C28D0" w:rsidP="00F70DFE">
      <w:pPr>
        <w:jc w:val="both"/>
      </w:pPr>
    </w:p>
    <w:p w14:paraId="43B82C21" w14:textId="5BACBDE4" w:rsidR="00666B0B" w:rsidRDefault="00666B0B" w:rsidP="00F70DFE">
      <w:pPr>
        <w:jc w:val="both"/>
      </w:pPr>
    </w:p>
    <w:sectPr w:rsidR="00666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D52"/>
    <w:multiLevelType w:val="multilevel"/>
    <w:tmpl w:val="5EF0998E"/>
    <w:lvl w:ilvl="0">
      <w:start w:val="1"/>
      <w:numFmt w:val="bullet"/>
      <w:lvlText w:val=""/>
      <w:lvlJc w:val="left"/>
      <w:pPr>
        <w:tabs>
          <w:tab w:val="num" w:pos="-1512"/>
        </w:tabs>
        <w:ind w:left="-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792"/>
        </w:tabs>
        <w:ind w:left="-7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72"/>
        </w:tabs>
        <w:ind w:left="-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A634A"/>
    <w:multiLevelType w:val="multilevel"/>
    <w:tmpl w:val="BDE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D732E"/>
    <w:multiLevelType w:val="hybridMultilevel"/>
    <w:tmpl w:val="48BCD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E265C"/>
    <w:multiLevelType w:val="multilevel"/>
    <w:tmpl w:val="9DB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E27AF"/>
    <w:multiLevelType w:val="hybridMultilevel"/>
    <w:tmpl w:val="42042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27DF6"/>
    <w:multiLevelType w:val="hybridMultilevel"/>
    <w:tmpl w:val="E3CC9024"/>
    <w:lvl w:ilvl="0" w:tplc="982674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04782"/>
    <w:multiLevelType w:val="hybridMultilevel"/>
    <w:tmpl w:val="02ACC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7899">
    <w:abstractNumId w:val="3"/>
  </w:num>
  <w:num w:numId="2" w16cid:durableId="147744389">
    <w:abstractNumId w:val="6"/>
  </w:num>
  <w:num w:numId="3" w16cid:durableId="1505165319">
    <w:abstractNumId w:val="5"/>
  </w:num>
  <w:num w:numId="4" w16cid:durableId="1221669554">
    <w:abstractNumId w:val="1"/>
  </w:num>
  <w:num w:numId="5" w16cid:durableId="841159704">
    <w:abstractNumId w:val="0"/>
  </w:num>
  <w:num w:numId="6" w16cid:durableId="1870873518">
    <w:abstractNumId w:val="2"/>
  </w:num>
  <w:num w:numId="7" w16cid:durableId="1813983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D"/>
    <w:rsid w:val="003A6215"/>
    <w:rsid w:val="00597AC9"/>
    <w:rsid w:val="00666B0B"/>
    <w:rsid w:val="008C28D0"/>
    <w:rsid w:val="00C572BB"/>
    <w:rsid w:val="00DB7CF7"/>
    <w:rsid w:val="00E70BBD"/>
    <w:rsid w:val="00F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1252"/>
  <w15:chartTrackingRefBased/>
  <w15:docId w15:val="{65E9CBE5-7B7C-4418-A651-0D0316C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7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0B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0B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0B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0B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0B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0B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0B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0B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0B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0B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0B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ragraph">
    <w:name w:val="paragraph"/>
    <w:basedOn w:val="Normal"/>
    <w:rsid w:val="00E7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E70BBD"/>
  </w:style>
  <w:style w:type="character" w:customStyle="1" w:styleId="eop">
    <w:name w:val="eop"/>
    <w:basedOn w:val="Policepardfaut"/>
    <w:rsid w:val="00E70BBD"/>
  </w:style>
  <w:style w:type="table" w:styleId="Grilledutableau">
    <w:name w:val="Table Grid"/>
    <w:basedOn w:val="TableauNormal"/>
    <w:uiPriority w:val="39"/>
    <w:rsid w:val="008C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5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8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092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6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Lagrange</dc:creator>
  <cp:keywords/>
  <dc:description/>
  <cp:lastModifiedBy>Pierre Lagrange</cp:lastModifiedBy>
  <cp:revision>4</cp:revision>
  <dcterms:created xsi:type="dcterms:W3CDTF">2024-03-29T07:01:00Z</dcterms:created>
  <dcterms:modified xsi:type="dcterms:W3CDTF">2024-07-06T21:38:00Z</dcterms:modified>
</cp:coreProperties>
</file>