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 xml:space="preserve">Pier Luca Anania                                                   Prof. Andrea </w:t>
      </w:r>
      <w:proofErr w:type="spellStart"/>
      <w:r w:rsidRPr="009704DC">
        <w:rPr>
          <w:rFonts w:ascii="Arial" w:eastAsia="Arial" w:hAnsi="Arial" w:cs="Arial"/>
          <w:sz w:val="24"/>
          <w:lang w:val="it-IT"/>
        </w:rPr>
        <w:t>Micangeli</w:t>
      </w:r>
      <w:proofErr w:type="spellEnd"/>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2ACB0B10" w:rsidR="007E433F" w:rsidRPr="000449E0" w:rsidRDefault="008E137E"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229"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711.6pt" o:ole="">
            <v:imagedata r:id="rId9" o:title=""/>
          </v:shape>
          <o:OLEObject Type="Embed" ProgID="Word.Document.8" ShapeID="_x0000_i1025" DrawAspect="Content" ObjectID="_1774686918" r:id="rId10">
            <o:FieldCodes>\s</o:FieldCodes>
          </o:OLEObject>
        </w:object>
      </w:r>
    </w:p>
    <w:p w14:paraId="3C614C28" w14:textId="0C0BD035" w:rsidR="006C04C9" w:rsidRPr="00033650" w:rsidRDefault="006C04C9" w:rsidP="00D25073">
      <w:pPr>
        <w:pStyle w:val="Heading1"/>
        <w:rPr>
          <w:rFonts w:ascii="Palatino Linotype" w:eastAsia="Times New Roman" w:hAnsi="Palatino Linotype" w:cs="Arial"/>
          <w:b/>
          <w:bCs/>
          <w:color w:val="auto"/>
        </w:rPr>
      </w:pPr>
      <w:r w:rsidRPr="00033650">
        <w:rPr>
          <w:rFonts w:ascii="Palatino Linotype" w:eastAsia="Times New Roman" w:hAnsi="Palatino Linotype" w:cs="Arial"/>
          <w:b/>
          <w:bCs/>
          <w:color w:val="auto"/>
        </w:rPr>
        <w:lastRenderedPageBreak/>
        <w:t>Table of Contents</w:t>
      </w:r>
    </w:p>
    <w:p w14:paraId="23D17E60" w14:textId="77777777" w:rsidR="00D25073" w:rsidRPr="00033650" w:rsidRDefault="00D25073" w:rsidP="00D25073">
      <w:pPr>
        <w:rPr>
          <w:rFonts w:ascii="Palatino Linotype" w:hAnsi="Palatino Linotype"/>
        </w:rPr>
      </w:pPr>
    </w:p>
    <w:p w14:paraId="6D7BB4DC" w14:textId="593D86AB" w:rsidR="00033650" w:rsidRPr="00033650" w:rsidRDefault="00033650" w:rsidP="00D25073">
      <w:pPr>
        <w:rPr>
          <w:rFonts w:ascii="Palatino Linotype" w:hAnsi="Palatino Linotype"/>
        </w:rPr>
      </w:pPr>
      <w:r w:rsidRPr="00033650">
        <w:rPr>
          <w:rFonts w:ascii="Palatino Linotype" w:hAnsi="Palatino Linotype"/>
        </w:rPr>
        <w:t>List of Figures</w:t>
      </w:r>
    </w:p>
    <w:p w14:paraId="26077269" w14:textId="65EAF1A6" w:rsidR="00033650" w:rsidRPr="00033650" w:rsidRDefault="00033650" w:rsidP="00D25073">
      <w:pPr>
        <w:rPr>
          <w:rFonts w:ascii="Palatino Linotype" w:hAnsi="Palatino Linotype"/>
        </w:rPr>
      </w:pPr>
      <w:r w:rsidRPr="00033650">
        <w:rPr>
          <w:rFonts w:ascii="Palatino Linotype" w:hAnsi="Palatino Linotype"/>
        </w:rPr>
        <w:t>List of Tables</w:t>
      </w:r>
    </w:p>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66EAF17A" w14:textId="4EB1791C"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2.1.1 Energy Planning</w:t>
      </w:r>
    </w:p>
    <w:p w14:paraId="1106A6FF" w14:textId="014D57D1"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2.1.2 Historical Energy Trends</w:t>
      </w:r>
    </w:p>
    <w:p w14:paraId="0B423BCB" w14:textId="20DDE643"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2.1.3 Prospects for Africa</w:t>
      </w:r>
    </w:p>
    <w:p w14:paraId="128668EC" w14:textId="269FC43E"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2.1.4 Generation Technology</w:t>
      </w:r>
    </w:p>
    <w:p w14:paraId="3DB9E3EF" w14:textId="13F7C6D8" w:rsidR="008E137E" w:rsidRPr="000449E0"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2.1.5 Scenarios to 2030</w:t>
      </w:r>
    </w:p>
    <w:p w14:paraId="260A3427" w14:textId="33873027"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007E10B4" w14:textId="35105047"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2.2.1 Main Electric Grid</w:t>
      </w:r>
    </w:p>
    <w:p w14:paraId="53459B18" w14:textId="0877A21E"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2.2.2 Functional Categories for Minigrid</w:t>
      </w:r>
    </w:p>
    <w:p w14:paraId="53011F8C" w14:textId="2B227493"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2.2.3 Performance Risk Analysis</w:t>
      </w:r>
    </w:p>
    <w:p w14:paraId="7DD32D73" w14:textId="234DF950"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2.2.4 Resilience Enhancement to Improve Performance</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2F189BDB" w14:textId="1FF70D77"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2.3.1 Hazard Types and Impact on Community-Level Energy Systems</w:t>
      </w:r>
    </w:p>
    <w:p w14:paraId="531C6D14" w14:textId="242C6290"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2.3.2 Robustness and Reliability</w:t>
      </w:r>
    </w:p>
    <w:p w14:paraId="5B273CD5" w14:textId="7449066A"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2.3.3 Energy Resilience</w:t>
      </w:r>
    </w:p>
    <w:p w14:paraId="63A46CAF" w14:textId="77C0C49A" w:rsidR="00CD29BE"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D43DB51" w14:textId="3F41F368"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2.4.1 EDA Breakdown</w:t>
      </w:r>
    </w:p>
    <w:p w14:paraId="56FC0E18" w14:textId="124E9545" w:rsidR="008E137E" w:rsidRPr="000449E0"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2.4.2 Types of EDA</w:t>
      </w:r>
    </w:p>
    <w:p w14:paraId="63FEFDB5" w14:textId="658427EE"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6BECCDF6" w14:textId="740E7AB2"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2.5.1 Anomaly Detection Framework</w:t>
      </w:r>
    </w:p>
    <w:p w14:paraId="30AC468A" w14:textId="71280B2D"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2.5.2 Anomaly Detection in Off-Grid Photovoltaic Systems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99F990A"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w:t>
      </w:r>
      <w:r w:rsidR="008E137E">
        <w:rPr>
          <w:rFonts w:ascii="Palatino Linotype" w:eastAsia="Times New Roman" w:hAnsi="Palatino Linotype" w:cs="Arial"/>
          <w:sz w:val="20"/>
          <w:szCs w:val="20"/>
        </w:rPr>
        <w:t xml:space="preserve"> Hybrid REF -</w:t>
      </w:r>
      <w:r w:rsidR="00A16D5D" w:rsidRPr="000449E0">
        <w:rPr>
          <w:rFonts w:ascii="Palatino Linotype" w:eastAsia="Times New Roman" w:hAnsi="Palatino Linotype" w:cs="Arial"/>
          <w:sz w:val="20"/>
          <w:szCs w:val="20"/>
        </w:rPr>
        <w:t xml:space="preserve"> Anomaly Detection Algorithm</w:t>
      </w:r>
    </w:p>
    <w:p w14:paraId="47EE6B0D" w14:textId="5892870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5814BD8B" w14:textId="0B44727C"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4.2 Resilience Indicators</w:t>
      </w:r>
    </w:p>
    <w:p w14:paraId="208D9ADB" w14:textId="4576BD0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Data Collection and Preparation</w:t>
      </w:r>
    </w:p>
    <w:p w14:paraId="737A81D2" w14:textId="3D603EDF"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xml:space="preserve"> Algorithm Implementation</w:t>
      </w:r>
    </w:p>
    <w:p w14:paraId="515B796E" w14:textId="1CAC38AF"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8E137E">
        <w:rPr>
          <w:rFonts w:ascii="Palatino Linotype" w:eastAsia="Times New Roman" w:hAnsi="Palatino Linotype" w:cs="Arial"/>
          <w:sz w:val="20"/>
          <w:szCs w:val="20"/>
        </w:rPr>
        <w:t>5</w:t>
      </w:r>
      <w:r>
        <w:rPr>
          <w:rFonts w:ascii="Palatino Linotype" w:eastAsia="Times New Roman" w:hAnsi="Palatino Linotype" w:cs="Arial"/>
          <w:sz w:val="20"/>
          <w:szCs w:val="20"/>
        </w:rPr>
        <w:t xml:space="preserve"> Exploratory Data Analysis</w:t>
      </w:r>
    </w:p>
    <w:p w14:paraId="2668C703" w14:textId="462BC8FE" w:rsidR="00A16D5D" w:rsidRPr="000449E0" w:rsidRDefault="008E137E" w:rsidP="0003365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EC7FD8">
        <w:rPr>
          <w:rFonts w:ascii="Palatino Linotype" w:eastAsia="Times New Roman" w:hAnsi="Palatino Linotype" w:cs="Arial"/>
          <w:sz w:val="20"/>
          <w:szCs w:val="20"/>
        </w:rPr>
        <w:t>Results</w:t>
      </w:r>
      <w:r w:rsidR="00033650">
        <w:rPr>
          <w:rFonts w:ascii="Palatino Linotype" w:eastAsia="Times New Roman" w:hAnsi="Palatino Linotype" w:cs="Arial"/>
          <w:sz w:val="20"/>
          <w:szCs w:val="20"/>
        </w:rPr>
        <w:t xml:space="preserve"> and Interpretation</w:t>
      </w:r>
    </w:p>
    <w:p w14:paraId="1CA790E4" w14:textId="2D34C124"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146069E5"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78F66334"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4705908D"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4E326F2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Conclusions</w:t>
      </w:r>
    </w:p>
    <w:p w14:paraId="5B4BEC3F" w14:textId="5AB65C2F"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6553278E"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16CD919C" w:rsidR="00A16D5D" w:rsidRPr="000449E0" w:rsidRDefault="00033650"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.3 Potential Future Developments</w:t>
      </w:r>
    </w:p>
    <w:p w14:paraId="79A94162" w14:textId="30D82F98"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Acknowledgments</w:t>
      </w:r>
    </w:p>
    <w:p w14:paraId="6D3E5019" w14:textId="504A378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6A7AB05D" w14:textId="77777777" w:rsidR="00AD76D7" w:rsidRDefault="00AD76D7" w:rsidP="000449E0">
      <w:pPr>
        <w:jc w:val="both"/>
        <w:rPr>
          <w:rFonts w:ascii="Arial" w:eastAsia="Times New Roman" w:hAnsi="Arial" w:cs="Arial"/>
          <w:sz w:val="20"/>
          <w:szCs w:val="20"/>
        </w:rPr>
      </w:pPr>
    </w:p>
    <w:p w14:paraId="718EA085" w14:textId="77777777" w:rsidR="00AD76D7" w:rsidRDefault="00AD76D7">
      <w:pPr>
        <w:rPr>
          <w:rFonts w:ascii="Arial" w:eastAsia="Times New Roman" w:hAnsi="Arial" w:cs="Arial"/>
          <w:sz w:val="20"/>
          <w:szCs w:val="20"/>
        </w:rPr>
      </w:pPr>
      <w:r>
        <w:rPr>
          <w:rFonts w:ascii="Arial" w:eastAsia="Times New Roman" w:hAnsi="Arial" w:cs="Arial"/>
          <w:sz w:val="20"/>
          <w:szCs w:val="20"/>
        </w:rPr>
        <w:br w:type="page"/>
      </w:r>
    </w:p>
    <w:p w14:paraId="408E9D88" w14:textId="64D96D1B" w:rsidR="00AD76D7" w:rsidRDefault="00AD76D7" w:rsidP="00AD76D7">
      <w:pPr>
        <w:pStyle w:val="Heading2"/>
        <w:rPr>
          <w:rFonts w:eastAsia="Times New Roman"/>
        </w:rPr>
      </w:pPr>
      <w:r>
        <w:rPr>
          <w:rFonts w:eastAsia="Times New Roman"/>
        </w:rPr>
        <w:lastRenderedPageBreak/>
        <w:t>List of Figures</w:t>
      </w:r>
    </w:p>
    <w:p w14:paraId="7A1490DC" w14:textId="77777777" w:rsidR="00AD76D7" w:rsidRDefault="00AD76D7" w:rsidP="00AD76D7"/>
    <w:p w14:paraId="467F9FFF" w14:textId="77777777" w:rsidR="00AD76D7" w:rsidRPr="00AD76D7" w:rsidRDefault="00AD76D7" w:rsidP="00AD76D7"/>
    <w:p w14:paraId="475B16F9" w14:textId="0A08FE53" w:rsidR="00A16D5D" w:rsidRPr="000449E0" w:rsidRDefault="00AD76D7" w:rsidP="00AD76D7">
      <w:pPr>
        <w:pStyle w:val="Heading2"/>
        <w:rPr>
          <w:rFonts w:eastAsia="Times New Roman"/>
        </w:rPr>
      </w:pPr>
      <w:r>
        <w:rPr>
          <w:rFonts w:eastAsia="Times New Roman"/>
        </w:rPr>
        <w:t>List of Tables</w:t>
      </w:r>
      <w:r w:rsidR="00A16D5D" w:rsidRPr="000449E0">
        <w:rPr>
          <w:rFonts w:eastAsia="Times New Roman"/>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1"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2"/>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522CD135" w:rsidR="004B35A8" w:rsidRDefault="00000000"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ctrlPr>
                  <w:rPr>
                    <w:rStyle w:val="Hyperlink"/>
                    <w:rFonts w:ascii="Cambria Math" w:hAnsi="Cambria Math"/>
                    <w:color w:val="auto"/>
                    <w:sz w:val="24"/>
                    <w:szCs w:val="24"/>
                    <w:u w:val="none"/>
                  </w:rPr>
                </m:ctrlP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04B63A8F"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1EAD10EC"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total average per capita consumption in SSA (excluding RSA) is around 155 kWh (based on EIA data). These figures are minute compared to </w:t>
      </w:r>
      <w:proofErr w:type="spellStart"/>
      <w:r>
        <w:rPr>
          <w:rStyle w:val="Hyperlink"/>
          <w:rFonts w:ascii="Palatino Linotype" w:hAnsi="Palatino Linotype"/>
          <w:color w:val="auto"/>
          <w:sz w:val="24"/>
          <w:szCs w:val="24"/>
          <w:u w:val="none"/>
        </w:rPr>
        <w:t>Sth</w:t>
      </w:r>
      <w:proofErr w:type="spellEnd"/>
      <w:r>
        <w:rPr>
          <w:rStyle w:val="Hyperlink"/>
          <w:rFonts w:ascii="Palatino Linotype" w:hAnsi="Palatino Linotype"/>
          <w:color w:val="auto"/>
          <w:sz w:val="24"/>
          <w:szCs w:val="24"/>
          <w:u w:val="none"/>
        </w:rPr>
        <w:t>.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w:t>
      </w:r>
      <w:proofErr w:type="spellStart"/>
      <w:r>
        <w:rPr>
          <w:rStyle w:val="Hyperlink"/>
          <w:rFonts w:ascii="Palatino Linotype" w:hAnsi="Palatino Linotype"/>
          <w:color w:val="auto"/>
          <w:sz w:val="24"/>
          <w:szCs w:val="24"/>
          <w:u w:val="none"/>
        </w:rPr>
        <w:t>then</w:t>
      </w:r>
      <w:proofErr w:type="spellEnd"/>
      <w:r>
        <w:rPr>
          <w:rStyle w:val="Hyperlink"/>
          <w:rFonts w:ascii="Palatino Linotype" w:hAnsi="Palatino Linotype"/>
          <w:color w:val="auto"/>
          <w:sz w:val="24"/>
          <w:szCs w:val="24"/>
          <w:u w:val="none"/>
        </w:rPr>
        <w:t xml:space="preserve">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w:t>
      </w:r>
      <w:proofErr w:type="spellStart"/>
      <w:r>
        <w:rPr>
          <w:rStyle w:val="Hyperlink"/>
          <w:rFonts w:ascii="Palatino Linotype" w:hAnsi="Palatino Linotype"/>
          <w:color w:val="auto"/>
          <w:sz w:val="24"/>
          <w:szCs w:val="24"/>
          <w:u w:val="none"/>
        </w:rPr>
        <w:t>mln</w:t>
      </w:r>
      <w:proofErr w:type="spellEnd"/>
      <w:r>
        <w:rPr>
          <w:rStyle w:val="Hyperlink"/>
          <w:rFonts w:ascii="Palatino Linotype" w:hAnsi="Palatino Linotype"/>
          <w:color w:val="auto"/>
          <w:sz w:val="24"/>
          <w:szCs w:val="24"/>
          <w:u w:val="none"/>
        </w:rPr>
        <w:t>)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 xml:space="preserve"> in 2008 only considering people with electricity access; if the entire population is included, the total is about 40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3"/>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5"/>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 xml:space="preserve">Rate of increase (or decrease) in installed electricity capacity (with </w:t>
      </w:r>
      <w:proofErr w:type="gramStart"/>
      <w:r w:rsidR="007F52F7" w:rsidRPr="007F52F7">
        <w:rPr>
          <w:rFonts w:ascii="Palatino Linotype" w:hAnsi="Palatino Linotype"/>
          <w:sz w:val="16"/>
          <w:szCs w:val="16"/>
        </w:rPr>
        <w:t>three year</w:t>
      </w:r>
      <w:proofErr w:type="gramEnd"/>
      <w:r w:rsidR="007F52F7" w:rsidRPr="007F52F7">
        <w:rPr>
          <w:rFonts w:ascii="Palatino Linotype" w:hAnsi="Palatino Linotype"/>
          <w:sz w:val="16"/>
          <w:szCs w:val="16"/>
        </w:rPr>
        <w:t xml:space="preserve">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0D75ECF2" w:rsidR="007F52F7" w:rsidRDefault="007F52F7" w:rsidP="008E137E">
      <w:pPr>
        <w:pStyle w:val="Heading3"/>
        <w:numPr>
          <w:ilvl w:val="2"/>
          <w:numId w:val="14"/>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 xml:space="preserve">Africa is included in the major energy outlooks from the </w:t>
      </w:r>
      <w:proofErr w:type="gramStart"/>
      <w:r>
        <w:rPr>
          <w:rFonts w:ascii="Palatino Linotype" w:hAnsi="Palatino Linotype"/>
          <w:sz w:val="24"/>
          <w:szCs w:val="24"/>
        </w:rPr>
        <w:t>International</w:t>
      </w:r>
      <w:proofErr w:type="gramEnd"/>
      <w:r>
        <w:rPr>
          <w:rFonts w:ascii="Palatino Linotype" w:hAnsi="Palatino Linotype"/>
          <w:sz w:val="24"/>
          <w:szCs w:val="24"/>
        </w:rPr>
        <w:t xml:space="preserve">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w:t>
      </w:r>
      <w:proofErr w:type="gramStart"/>
      <w:r w:rsidR="00CF0D32">
        <w:rPr>
          <w:rFonts w:ascii="Palatino Linotype" w:hAnsi="Palatino Linotype"/>
          <w:sz w:val="24"/>
          <w:szCs w:val="24"/>
        </w:rPr>
        <w:t>high level</w:t>
      </w:r>
      <w:proofErr w:type="gramEnd"/>
      <w:r w:rsidR="00CF0D32">
        <w:rPr>
          <w:rFonts w:ascii="Palatino Linotype" w:hAnsi="Palatino Linotype"/>
          <w:sz w:val="24"/>
          <w:szCs w:val="24"/>
        </w:rPr>
        <w:t xml:space="preserve">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 xml:space="preserve">A closer look at some of the regional forecasts in the interests of comparison is useful. A SAPP electricity demand forecast to 2025 shows a projected annual growth of about 2% (SAPP, 2010); the annual growth rates are projected to be higher outside RSA. </w:t>
      </w:r>
      <w:proofErr w:type="spellStart"/>
      <w:r>
        <w:rPr>
          <w:rFonts w:ascii="Palatino Linotype" w:hAnsi="Palatino Linotype"/>
          <w:sz w:val="24"/>
          <w:szCs w:val="24"/>
        </w:rPr>
        <w:t>Nexant</w:t>
      </w:r>
      <w:proofErr w:type="spellEnd"/>
      <w:r>
        <w:rPr>
          <w:rFonts w:ascii="Palatino Linotype" w:hAnsi="Palatino Linotype"/>
          <w:sz w:val="24"/>
          <w:szCs w:val="24"/>
        </w:rPr>
        <w:t xml:space="preserve">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6"/>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w:t>
      </w:r>
      <w:proofErr w:type="gramStart"/>
      <w:r>
        <w:rPr>
          <w:rFonts w:ascii="Palatino Linotype" w:hAnsi="Palatino Linotype"/>
          <w:sz w:val="24"/>
          <w:szCs w:val="24"/>
        </w:rPr>
        <w:t>type</w:t>
      </w:r>
      <w:proofErr w:type="gramEnd"/>
      <w:r>
        <w:rPr>
          <w:rFonts w:ascii="Palatino Linotype" w:hAnsi="Palatino Linotype"/>
          <w:sz w:val="24"/>
          <w:szCs w:val="24"/>
        </w:rPr>
        <w:t xml:space="preserv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 xml:space="preserve">The objective of the context is to establish an infrastructure development </w:t>
      </w:r>
      <w:proofErr w:type="spellStart"/>
      <w:r>
        <w:rPr>
          <w:rFonts w:ascii="Palatino Linotype" w:hAnsi="Palatino Linotype"/>
          <w:sz w:val="24"/>
          <w:szCs w:val="24"/>
        </w:rPr>
        <w:t>programme</w:t>
      </w:r>
      <w:proofErr w:type="spellEnd"/>
      <w:r>
        <w:rPr>
          <w:rFonts w:ascii="Palatino Linotype" w:hAnsi="Palatino Linotype"/>
          <w:sz w:val="24"/>
          <w:szCs w:val="24"/>
        </w:rPr>
        <w:t xml:space="preserv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w:t>
      </w:r>
      <w:proofErr w:type="spellStart"/>
      <w:r w:rsidR="004B417A">
        <w:rPr>
          <w:rFonts w:ascii="Palatino Linotype" w:hAnsi="Palatino Linotype"/>
          <w:sz w:val="24"/>
          <w:szCs w:val="24"/>
        </w:rPr>
        <w:t>Programme</w:t>
      </w:r>
      <w:proofErr w:type="spellEnd"/>
      <w:r w:rsidR="004B417A">
        <w:rPr>
          <w:rFonts w:ascii="Palatino Linotype" w:hAnsi="Palatino Linotype"/>
          <w:sz w:val="24"/>
          <w:szCs w:val="24"/>
        </w:rPr>
        <w:t xml:space="preserv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7"/>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137E">
      <w:pPr>
        <w:pStyle w:val="Heading3"/>
        <w:numPr>
          <w:ilvl w:val="2"/>
          <w:numId w:val="14"/>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w:t>
      </w:r>
      <w:proofErr w:type="spellStart"/>
      <w:r>
        <w:rPr>
          <w:rFonts w:ascii="Palatino Linotype" w:hAnsi="Palatino Linotype"/>
          <w:sz w:val="24"/>
          <w:szCs w:val="24"/>
        </w:rPr>
        <w:t>primarly</w:t>
      </w:r>
      <w:proofErr w:type="spellEnd"/>
      <w:r>
        <w:rPr>
          <w:rFonts w:ascii="Palatino Linotype" w:hAnsi="Palatino Linotype"/>
          <w:sz w:val="24"/>
          <w:szCs w:val="24"/>
        </w:rPr>
        <w:t xml:space="preserve">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w:t>
      </w:r>
      <w:proofErr w:type="spellStart"/>
      <w:proofErr w:type="gramStart"/>
      <w:r>
        <w:rPr>
          <w:rFonts w:ascii="Palatino Linotype" w:hAnsi="Palatino Linotype"/>
          <w:sz w:val="24"/>
          <w:szCs w:val="24"/>
        </w:rPr>
        <w:t>Interestingly,this</w:t>
      </w:r>
      <w:proofErr w:type="spellEnd"/>
      <w:proofErr w:type="gramEnd"/>
      <w:r>
        <w:rPr>
          <w:rFonts w:ascii="Palatino Linotype" w:hAnsi="Palatino Linotype"/>
          <w:sz w:val="24"/>
          <w:szCs w:val="24"/>
        </w:rPr>
        <w:t xml:space="preserve">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8"/>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9"/>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w:t>
      </w:r>
      <w:proofErr w:type="spellStart"/>
      <w:r w:rsidRPr="00A84D85">
        <w:rPr>
          <w:rFonts w:ascii="Palatino Linotype" w:hAnsi="Palatino Linotype"/>
          <w:sz w:val="16"/>
          <w:szCs w:val="16"/>
        </w:rPr>
        <w:t>organisations</w:t>
      </w:r>
      <w:proofErr w:type="spellEnd"/>
      <w:r w:rsidRPr="00A84D85">
        <w:rPr>
          <w:rFonts w:ascii="Palatino Linotype" w:hAnsi="Palatino Linotype"/>
          <w:sz w:val="16"/>
          <w:szCs w:val="16"/>
        </w:rPr>
        <w:t>,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8E137E">
      <w:pPr>
        <w:pStyle w:val="Heading3"/>
        <w:numPr>
          <w:ilvl w:val="2"/>
          <w:numId w:val="14"/>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 xml:space="preserve">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w:t>
      </w:r>
      <w:proofErr w:type="gramStart"/>
      <w:r>
        <w:rPr>
          <w:rFonts w:ascii="Palatino Linotype" w:hAnsi="Palatino Linotype"/>
          <w:sz w:val="24"/>
          <w:szCs w:val="24"/>
        </w:rPr>
        <w:t>etc..</w:t>
      </w:r>
      <w:proofErr w:type="gramEnd"/>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The results of this evaluation are astonishing in term of the required growth rates and installed capacity. As an example, just to reach the Moderate Access case where the population has between 200-400 MW/</w:t>
      </w:r>
      <w:proofErr w:type="spellStart"/>
      <w:r>
        <w:rPr>
          <w:rFonts w:ascii="Palatino Linotype" w:hAnsi="Palatino Linotype"/>
          <w:sz w:val="24"/>
          <w:szCs w:val="24"/>
        </w:rPr>
        <w:t>mln</w:t>
      </w:r>
      <w:proofErr w:type="spellEnd"/>
      <w:r>
        <w:rPr>
          <w:rFonts w:ascii="Palatino Linotype" w:hAnsi="Palatino Linotype"/>
          <w:sz w:val="24"/>
          <w:szCs w:val="24"/>
        </w:rPr>
        <w:t xml:space="preserve">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Access) and to reach 800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20"/>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w:t>
      </w:r>
      <w:proofErr w:type="spellStart"/>
      <w:r w:rsidRPr="00F44615">
        <w:rPr>
          <w:rFonts w:ascii="Palatino Linotype" w:hAnsi="Palatino Linotype"/>
          <w:sz w:val="16"/>
          <w:szCs w:val="16"/>
        </w:rPr>
        <w:t>mln</w:t>
      </w:r>
      <w:proofErr w:type="spellEnd"/>
      <w:r w:rsidRPr="00F44615">
        <w:rPr>
          <w:rFonts w:ascii="Palatino Linotype" w:hAnsi="Palatino Linotype"/>
          <w:sz w:val="16"/>
          <w:szCs w:val="16"/>
        </w:rPr>
        <w:t>)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w:t>
      </w:r>
      <w:proofErr w:type="spellStart"/>
      <w:r w:rsidR="00C02045">
        <w:rPr>
          <w:rFonts w:ascii="Palatino Linotype" w:hAnsi="Palatino Linotype"/>
          <w:sz w:val="24"/>
          <w:szCs w:val="24"/>
          <w:shd w:val="clear" w:color="auto" w:fill="FFFFFF"/>
        </w:rPr>
        <w:t>mln</w:t>
      </w:r>
      <w:proofErr w:type="spellEnd"/>
      <w:r w:rsidR="00C02045">
        <w:rPr>
          <w:rFonts w:ascii="Palatino Linotype" w:hAnsi="Palatino Linotype"/>
          <w:sz w:val="24"/>
          <w:szCs w:val="24"/>
          <w:shd w:val="clear" w:color="auto" w:fill="FFFFFF"/>
        </w:rPr>
        <w:t xml:space="preserve">,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1"/>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 xml:space="preserve">In </w:t>
      </w:r>
      <w:proofErr w:type="gramStart"/>
      <w:r>
        <w:rPr>
          <w:rFonts w:ascii="Palatino Linotype" w:hAnsi="Palatino Linotype"/>
          <w:sz w:val="24"/>
          <w:szCs w:val="24"/>
        </w:rPr>
        <w:t>addition</w:t>
      </w:r>
      <w:proofErr w:type="gramEnd"/>
      <w:r>
        <w:rPr>
          <w:rFonts w:ascii="Palatino Linotype" w:hAnsi="Palatino Linotype"/>
          <w:sz w:val="24"/>
          <w:szCs w:val="24"/>
        </w:rPr>
        <w:t xml:space="preserve">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2"/>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w:t>
      </w:r>
      <w:proofErr w:type="spellStart"/>
      <w:r w:rsidRPr="00204311">
        <w:rPr>
          <w:rFonts w:ascii="Palatino Linotype" w:hAnsi="Palatino Linotype"/>
          <w:sz w:val="16"/>
          <w:szCs w:val="16"/>
        </w:rPr>
        <w:t>mln</w:t>
      </w:r>
      <w:proofErr w:type="spellEnd"/>
      <w:r w:rsidRPr="00204311">
        <w:rPr>
          <w:rFonts w:ascii="Palatino Linotype" w:hAnsi="Palatino Linotype"/>
          <w:sz w:val="16"/>
          <w:szCs w:val="16"/>
        </w:rPr>
        <w:t xml:space="preserve">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8E137E">
      <w:pPr>
        <w:pStyle w:val="Heading2"/>
        <w:numPr>
          <w:ilvl w:val="1"/>
          <w:numId w:val="14"/>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3"/>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4"/>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5"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6"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noProof/>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7"/>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Illustration depicting the various possible sizes of minigrids (Image from: </w:t>
      </w:r>
      <w:hyperlink r:id="rId28"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 xml:space="preserve">grids are distributed energy resources (DERs). DERs can include diesel and gas engines, microturbines, fuel cells, PV, wind, biomass, and energy storage. These local generation resources enhance reliability by providing power to the </w:t>
      </w:r>
      <w:proofErr w:type="spellStart"/>
      <w:r w:rsidRPr="002142DE">
        <w:rPr>
          <w:rFonts w:ascii="Palatino Linotype" w:hAnsi="Palatino Linotype"/>
          <w:sz w:val="24"/>
          <w:szCs w:val="24"/>
        </w:rPr>
        <w:t>mi</w:t>
      </w:r>
      <w:r w:rsidR="000A112E">
        <w:rPr>
          <w:rFonts w:ascii="Palatino Linotype" w:hAnsi="Palatino Linotype"/>
          <w:sz w:val="24"/>
          <w:szCs w:val="24"/>
        </w:rPr>
        <w:t>ni</w:t>
      </w:r>
      <w:r w:rsidRPr="002142DE">
        <w:rPr>
          <w:rFonts w:ascii="Palatino Linotype" w:hAnsi="Palatino Linotype"/>
          <w:sz w:val="24"/>
          <w:szCs w:val="24"/>
        </w:rPr>
        <w:t>grid’s</w:t>
      </w:r>
      <w:proofErr w:type="spellEnd"/>
      <w:r w:rsidRPr="002142DE">
        <w:rPr>
          <w:rFonts w:ascii="Palatino Linotype" w:hAnsi="Palatino Linotype"/>
          <w:sz w:val="24"/>
          <w:szCs w:val="24"/>
        </w:rPr>
        <w:t xml:space="preserve">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4E1EF8E3" w14:textId="188E0F79"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A mi</w:t>
      </w:r>
      <w:r>
        <w:rPr>
          <w:rFonts w:ascii="Palatino Linotype" w:hAnsi="Palatino Linotype"/>
          <w:sz w:val="24"/>
          <w:szCs w:val="24"/>
        </w:rPr>
        <w:t>ni</w:t>
      </w:r>
      <w:r w:rsidRPr="00A55A04">
        <w:rPr>
          <w:rFonts w:ascii="Palatino Linotype" w:hAnsi="Palatino Linotype"/>
          <w:sz w:val="24"/>
          <w:szCs w:val="24"/>
        </w:rPr>
        <w:t>grid should have capabilities designed to make it operate with flexibility and efficiency</w:t>
      </w:r>
      <w:r>
        <w:rPr>
          <w:rFonts w:ascii="Palatino Linotype" w:hAnsi="Palatino Linotype"/>
          <w:sz w:val="24"/>
          <w:szCs w:val="24"/>
        </w:rPr>
        <w:t>. [7]</w:t>
      </w:r>
    </w:p>
    <w:p w14:paraId="153F0C0A" w14:textId="77777777"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Some important capabilities include:</w:t>
      </w:r>
    </w:p>
    <w:p w14:paraId="2EBD85F8" w14:textId="638E505B"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Flexibility in placement and technologies associated with generation resources including distributed generation, renewables, and energy storage by development of plug-and-play capabilities. Plug-and-play also provides for reduction of engineering costs and increased reliability through shared use among multiple facilities within the microgrid. There may be a range of different sizes of generation resources in the microgrid.</w:t>
      </w:r>
    </w:p>
    <w:p w14:paraId="37C9469F" w14:textId="6AA10F42"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Complex controls including dynamic power quality control, intentional islanding, and autonomous control of generation resources. These complex controls allow the mi</w:t>
      </w:r>
      <w:r>
        <w:rPr>
          <w:rFonts w:ascii="Palatino Linotype" w:hAnsi="Palatino Linotype"/>
          <w:sz w:val="24"/>
          <w:szCs w:val="24"/>
        </w:rPr>
        <w:t>ni</w:t>
      </w:r>
      <w:r w:rsidRPr="00A55A04">
        <w:rPr>
          <w:rFonts w:ascii="Palatino Linotype" w:hAnsi="Palatino Linotype"/>
          <w:sz w:val="24"/>
          <w:szCs w:val="24"/>
        </w:rPr>
        <w:t>grid to provide high-quality power efficiently even when not connected to the main electric grid.</w:t>
      </w:r>
    </w:p>
    <w:p w14:paraId="3FA71F33" w14:textId="30F49B4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System robustness through the ability of generation resources to coordinate to meet the needs of the loads. The mi</w:t>
      </w:r>
      <w:r>
        <w:rPr>
          <w:rFonts w:ascii="Palatino Linotype" w:hAnsi="Palatino Linotype"/>
          <w:sz w:val="24"/>
          <w:szCs w:val="24"/>
        </w:rPr>
        <w:t>ni</w:t>
      </w:r>
      <w:r w:rsidRPr="00A55A04">
        <w:rPr>
          <w:rFonts w:ascii="Palatino Linotype" w:hAnsi="Palatino Linotype"/>
          <w:sz w:val="24"/>
          <w:szCs w:val="24"/>
        </w:rPr>
        <w:t>grid provides for continuous operation during loss of the utility grid and compensates for loss of local generation resources by sharing loads between units.</w:t>
      </w:r>
    </w:p>
    <w:p w14:paraId="0964AE6A" w14:textId="33D2AC2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Efficient operations by matching total generation to the mi</w:t>
      </w:r>
      <w:r>
        <w:rPr>
          <w:rFonts w:ascii="Palatino Linotype" w:hAnsi="Palatino Linotype"/>
          <w:sz w:val="24"/>
          <w:szCs w:val="24"/>
        </w:rPr>
        <w:t>ni</w:t>
      </w:r>
      <w:r w:rsidRPr="00A55A04">
        <w:rPr>
          <w:rFonts w:ascii="Palatino Linotype" w:hAnsi="Palatino Linotype"/>
          <w:sz w:val="24"/>
          <w:szCs w:val="24"/>
        </w:rPr>
        <w:t>grid load (with a slight excess for contingencies), the generation resources are run more efficiently so only the backup generation required for the mi</w:t>
      </w:r>
      <w:r>
        <w:rPr>
          <w:rFonts w:ascii="Palatino Linotype" w:hAnsi="Palatino Linotype"/>
          <w:sz w:val="24"/>
          <w:szCs w:val="24"/>
        </w:rPr>
        <w:t>ni</w:t>
      </w:r>
      <w:r w:rsidRPr="00A55A04">
        <w:rPr>
          <w:rFonts w:ascii="Palatino Linotype" w:hAnsi="Palatino Linotype"/>
          <w:sz w:val="24"/>
          <w:szCs w:val="24"/>
        </w:rPr>
        <w:t>grid is utilized.</w:t>
      </w:r>
    </w:p>
    <w:p w14:paraId="7683C589" w14:textId="4B19608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grids are designed to distribute existing and new generation resources among buildings to meet critical energy needs. Mi</w:t>
      </w:r>
      <w:r>
        <w:rPr>
          <w:rFonts w:ascii="Palatino Linotype" w:hAnsi="Palatino Linotype"/>
          <w:sz w:val="24"/>
          <w:szCs w:val="24"/>
        </w:rPr>
        <w:t>ni</w:t>
      </w:r>
      <w:r w:rsidRPr="00A55A04">
        <w:rPr>
          <w:rFonts w:ascii="Palatino Linotype" w:hAnsi="Palatino Linotype"/>
          <w:sz w:val="24"/>
          <w:szCs w:val="24"/>
        </w:rPr>
        <w:t>grid implementation may require the following types of alterations to typical infrastructure associated with drawing power from the main electric grid:</w:t>
      </w:r>
    </w:p>
    <w:p w14:paraId="383E1F57" w14:textId="6847CDA4"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Additional transformers/breakers/controls to existing generator resources (backup generators, PV, etc.) – step up voltage levels of backup generators to designated feeder levels, if necessary, and apply mi</w:t>
      </w:r>
      <w:r>
        <w:rPr>
          <w:rFonts w:ascii="Palatino Linotype" w:hAnsi="Palatino Linotype"/>
          <w:sz w:val="24"/>
          <w:szCs w:val="24"/>
        </w:rPr>
        <w:t>ni</w:t>
      </w:r>
      <w:r w:rsidRPr="00A55A04">
        <w:rPr>
          <w:rFonts w:ascii="Palatino Linotype" w:hAnsi="Palatino Linotype"/>
          <w:sz w:val="24"/>
          <w:szCs w:val="24"/>
        </w:rPr>
        <w:t>grid monitoring and generator resource controls of voltage and power levels</w:t>
      </w:r>
    </w:p>
    <w:p w14:paraId="42452F23" w14:textId="546C190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New generation resources (generators, PV, etc.) – add sufficient new generation resources to supply required critical mi</w:t>
      </w:r>
      <w:r>
        <w:rPr>
          <w:rFonts w:ascii="Palatino Linotype" w:hAnsi="Palatino Linotype"/>
          <w:sz w:val="24"/>
          <w:szCs w:val="24"/>
        </w:rPr>
        <w:t>ni</w:t>
      </w:r>
      <w:r w:rsidRPr="00A55A04">
        <w:rPr>
          <w:rFonts w:ascii="Palatino Linotype" w:hAnsi="Palatino Linotype"/>
          <w:sz w:val="24"/>
          <w:szCs w:val="24"/>
        </w:rPr>
        <w:t>grid load demand when the mi</w:t>
      </w:r>
      <w:r>
        <w:rPr>
          <w:rFonts w:ascii="Palatino Linotype" w:hAnsi="Palatino Linotype"/>
          <w:sz w:val="24"/>
          <w:szCs w:val="24"/>
        </w:rPr>
        <w:t>ni</w:t>
      </w:r>
      <w:r w:rsidRPr="00A55A04">
        <w:rPr>
          <w:rFonts w:ascii="Palatino Linotype" w:hAnsi="Palatino Linotype"/>
          <w:sz w:val="24"/>
          <w:szCs w:val="24"/>
        </w:rPr>
        <w:t>grid is islanded from the utility grid, assuming mi</w:t>
      </w:r>
      <w:r>
        <w:rPr>
          <w:rFonts w:ascii="Palatino Linotype" w:hAnsi="Palatino Linotype"/>
          <w:sz w:val="24"/>
          <w:szCs w:val="24"/>
        </w:rPr>
        <w:t>ni</w:t>
      </w:r>
      <w:r w:rsidRPr="00A55A04">
        <w:rPr>
          <w:rFonts w:ascii="Palatino Linotype" w:hAnsi="Palatino Linotype"/>
          <w:sz w:val="24"/>
          <w:szCs w:val="24"/>
        </w:rPr>
        <w:t>grids have enough generation such that the loss of any generation resource within the mi</w:t>
      </w:r>
      <w:r>
        <w:rPr>
          <w:rFonts w:ascii="Palatino Linotype" w:hAnsi="Palatino Linotype"/>
          <w:sz w:val="24"/>
          <w:szCs w:val="24"/>
        </w:rPr>
        <w:t>ni</w:t>
      </w:r>
      <w:r w:rsidRPr="00A55A04">
        <w:rPr>
          <w:rFonts w:ascii="Palatino Linotype" w:hAnsi="Palatino Linotype"/>
          <w:sz w:val="24"/>
          <w:szCs w:val="24"/>
        </w:rPr>
        <w:t>grid will not entail loss of load (which provides so-called ‘N-1’ redundancy)</w:t>
      </w:r>
    </w:p>
    <w:p w14:paraId="732E2615" w14:textId="5631619D"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lastRenderedPageBreak/>
        <w:t>Static switch/main breaker – provide a main isolation device separating the mi</w:t>
      </w:r>
      <w:r>
        <w:rPr>
          <w:rFonts w:ascii="Palatino Linotype" w:hAnsi="Palatino Linotype"/>
          <w:sz w:val="24"/>
          <w:szCs w:val="24"/>
        </w:rPr>
        <w:t>ni</w:t>
      </w:r>
      <w:r w:rsidRPr="00A55A04">
        <w:rPr>
          <w:rFonts w:ascii="Palatino Linotype" w:hAnsi="Palatino Linotype"/>
          <w:sz w:val="24"/>
          <w:szCs w:val="24"/>
        </w:rPr>
        <w:t>grid from the main electric grid to allow it to change between grid-tied and islanded (note: there may be multiple isolation devices between a mi</w:t>
      </w:r>
      <w:r>
        <w:rPr>
          <w:rFonts w:ascii="Palatino Linotype" w:hAnsi="Palatino Linotype"/>
          <w:sz w:val="24"/>
          <w:szCs w:val="24"/>
        </w:rPr>
        <w:t>ni</w:t>
      </w:r>
      <w:r w:rsidRPr="00A55A04">
        <w:rPr>
          <w:rFonts w:ascii="Palatino Linotype" w:hAnsi="Palatino Linotype"/>
          <w:sz w:val="24"/>
          <w:szCs w:val="24"/>
        </w:rPr>
        <w:t>grid and the utility grid)</w:t>
      </w:r>
    </w:p>
    <w:p w14:paraId="4C77E1B3" w14:textId="5CB21CF2"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Sectionalizing switches/breakers – can be used to isolate non-critical loads within a mi</w:t>
      </w:r>
      <w:r>
        <w:rPr>
          <w:rFonts w:ascii="Palatino Linotype" w:hAnsi="Palatino Linotype"/>
          <w:sz w:val="24"/>
          <w:szCs w:val="24"/>
        </w:rPr>
        <w:t>ni</w:t>
      </w:r>
      <w:r w:rsidRPr="00A55A04">
        <w:rPr>
          <w:rFonts w:ascii="Palatino Linotype" w:hAnsi="Palatino Linotype"/>
          <w:sz w:val="24"/>
          <w:szCs w:val="24"/>
        </w:rPr>
        <w:t>grid when limited generation is available to serve loads or to sectionalize a mi</w:t>
      </w:r>
      <w:r>
        <w:rPr>
          <w:rFonts w:ascii="Palatino Linotype" w:hAnsi="Palatino Linotype"/>
          <w:sz w:val="24"/>
          <w:szCs w:val="24"/>
        </w:rPr>
        <w:t>ni</w:t>
      </w:r>
      <w:r w:rsidRPr="00A55A04">
        <w:rPr>
          <w:rFonts w:ascii="Palatino Linotype" w:hAnsi="Palatino Linotype"/>
          <w:sz w:val="24"/>
          <w:szCs w:val="24"/>
        </w:rPr>
        <w:t>grid into zones of protection to isolate faults</w:t>
      </w:r>
    </w:p>
    <w:p w14:paraId="2E1A636D" w14:textId="747F387E"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Energy storage – protect non-interruptible loads and provide ride-through capability until distributed generators start up; can also improve system performance, such as absorbing sudden changes in PV, so that generators limit the amount of ramping in response to PV fluctuations</w:t>
      </w:r>
    </w:p>
    <w:p w14:paraId="45650671" w14:textId="1CA655F7"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 controls – use a set of centralized and distributed controls to monitor and control generation resources or isolation devices (breakers, switches) to switch the mi</w:t>
      </w:r>
      <w:r>
        <w:rPr>
          <w:rFonts w:ascii="Palatino Linotype" w:hAnsi="Palatino Linotype"/>
          <w:sz w:val="24"/>
          <w:szCs w:val="24"/>
        </w:rPr>
        <w:t>ni</w:t>
      </w:r>
      <w:r w:rsidRPr="00A55A04">
        <w:rPr>
          <w:rFonts w:ascii="Palatino Linotype" w:hAnsi="Palatino Linotype"/>
          <w:sz w:val="24"/>
          <w:szCs w:val="24"/>
        </w:rPr>
        <w:t>grid between grid-tied and islanded operation, as well as deploy the generator resources efficiently to reduce fuel use by being responsive to load conditions</w:t>
      </w:r>
    </w:p>
    <w:p w14:paraId="4FB4FF95" w14:textId="328A05B5"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Protection – mi</w:t>
      </w:r>
      <w:r>
        <w:rPr>
          <w:rFonts w:ascii="Palatino Linotype" w:hAnsi="Palatino Linotype"/>
          <w:sz w:val="24"/>
          <w:szCs w:val="24"/>
        </w:rPr>
        <w:t>ni</w:t>
      </w:r>
      <w:r w:rsidRPr="00A55A04">
        <w:rPr>
          <w:rFonts w:ascii="Palatino Linotype" w:hAnsi="Palatino Linotype"/>
          <w:sz w:val="24"/>
          <w:szCs w:val="24"/>
        </w:rPr>
        <w:t>grid system protection against fault conditions to isolate generation devices from the system during the operation</w:t>
      </w:r>
    </w:p>
    <w:p w14:paraId="6DBDCB7F" w14:textId="23F5874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Building load reconfiguration – in some mi</w:t>
      </w:r>
      <w:r>
        <w:rPr>
          <w:rFonts w:ascii="Palatino Linotype" w:hAnsi="Palatino Linotype"/>
          <w:sz w:val="24"/>
          <w:szCs w:val="24"/>
        </w:rPr>
        <w:t>ni</w:t>
      </w:r>
      <w:r w:rsidRPr="00A55A04">
        <w:rPr>
          <w:rFonts w:ascii="Palatino Linotype" w:hAnsi="Palatino Linotype"/>
          <w:sz w:val="24"/>
          <w:szCs w:val="24"/>
        </w:rPr>
        <w:t>grid designs, the critical load needs for a mi</w:t>
      </w:r>
      <w:r w:rsidR="00577BAA">
        <w:rPr>
          <w:rFonts w:ascii="Palatino Linotype" w:hAnsi="Palatino Linotype"/>
          <w:sz w:val="24"/>
          <w:szCs w:val="24"/>
        </w:rPr>
        <w:t>ni</w:t>
      </w:r>
      <w:r w:rsidRPr="00A55A04">
        <w:rPr>
          <w:rFonts w:ascii="Palatino Linotype" w:hAnsi="Palatino Linotype"/>
          <w:sz w:val="24"/>
          <w:szCs w:val="24"/>
        </w:rPr>
        <w:t>grid can be reduced by reconfiguring building loads to sectionalize critical and non-critical loads within the building so that the mi</w:t>
      </w:r>
      <w:r w:rsidR="00577BAA">
        <w:rPr>
          <w:rFonts w:ascii="Palatino Linotype" w:hAnsi="Palatino Linotype"/>
          <w:sz w:val="24"/>
          <w:szCs w:val="24"/>
        </w:rPr>
        <w:t>ni</w:t>
      </w:r>
      <w:r w:rsidRPr="00A55A04">
        <w:rPr>
          <w:rFonts w:ascii="Palatino Linotype" w:hAnsi="Palatino Linotype"/>
          <w:sz w:val="24"/>
          <w:szCs w:val="24"/>
        </w:rPr>
        <w:t>grid is only required to supply a portion of building loads rather than entire building loads</w:t>
      </w:r>
    </w:p>
    <w:p w14:paraId="2534B535" w14:textId="5DCF525A" w:rsidR="00A55A04" w:rsidRPr="00577BAA" w:rsidRDefault="00A55A04" w:rsidP="00577BAA">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Load shedding – in some mi</w:t>
      </w:r>
      <w:r w:rsidR="00577BAA">
        <w:rPr>
          <w:rFonts w:ascii="Palatino Linotype" w:hAnsi="Palatino Linotype"/>
          <w:sz w:val="24"/>
          <w:szCs w:val="24"/>
        </w:rPr>
        <w:t>ni</w:t>
      </w:r>
      <w:r w:rsidRPr="00577BAA">
        <w:rPr>
          <w:rFonts w:ascii="Palatino Linotype" w:hAnsi="Palatino Linotype"/>
          <w:sz w:val="24"/>
          <w:szCs w:val="24"/>
        </w:rPr>
        <w:t>grid designs, isolation devices can isolate less critical loads within a mi</w:t>
      </w:r>
      <w:r w:rsidR="00577BAA">
        <w:rPr>
          <w:rFonts w:ascii="Palatino Linotype" w:hAnsi="Palatino Linotype"/>
          <w:sz w:val="24"/>
          <w:szCs w:val="24"/>
        </w:rPr>
        <w:t>ni</w:t>
      </w:r>
      <w:r w:rsidRPr="00577BAA">
        <w:rPr>
          <w:rFonts w:ascii="Palatino Linotype" w:hAnsi="Palatino Linotype"/>
          <w:sz w:val="24"/>
          <w:szCs w:val="24"/>
        </w:rPr>
        <w:t>grid when sufficient generation is not available to meet all the load within the mi</w:t>
      </w:r>
      <w:r w:rsidR="00577BAA">
        <w:rPr>
          <w:rFonts w:ascii="Palatino Linotype" w:hAnsi="Palatino Linotype"/>
          <w:sz w:val="24"/>
          <w:szCs w:val="24"/>
        </w:rPr>
        <w:t>ni</w:t>
      </w:r>
      <w:r w:rsidRPr="00577BAA">
        <w:rPr>
          <w:rFonts w:ascii="Palatino Linotype" w:hAnsi="Palatino Linotype"/>
          <w:sz w:val="24"/>
          <w:szCs w:val="24"/>
        </w:rPr>
        <w:t>grid</w:t>
      </w:r>
    </w:p>
    <w:p w14:paraId="4F884760" w14:textId="77777777" w:rsidR="00577BAA"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New feeders – in some mi</w:t>
      </w:r>
      <w:r w:rsidR="00577BAA">
        <w:rPr>
          <w:rFonts w:ascii="Palatino Linotype" w:hAnsi="Palatino Linotype"/>
          <w:sz w:val="24"/>
          <w:szCs w:val="24"/>
        </w:rPr>
        <w:t>ni</w:t>
      </w:r>
      <w:r w:rsidRPr="00577BAA">
        <w:rPr>
          <w:rFonts w:ascii="Palatino Linotype" w:hAnsi="Palatino Linotype"/>
          <w:sz w:val="24"/>
          <w:szCs w:val="24"/>
        </w:rPr>
        <w:t>grid designs, it may be more economical to install a new dedicated mi</w:t>
      </w:r>
      <w:r w:rsidR="00577BAA">
        <w:rPr>
          <w:rFonts w:ascii="Palatino Linotype" w:hAnsi="Palatino Linotype"/>
          <w:sz w:val="24"/>
          <w:szCs w:val="24"/>
        </w:rPr>
        <w:t>ni</w:t>
      </w:r>
      <w:r w:rsidRPr="00577BAA">
        <w:rPr>
          <w:rFonts w:ascii="Palatino Linotype" w:hAnsi="Palatino Linotype"/>
          <w:sz w:val="24"/>
          <w:szCs w:val="24"/>
        </w:rPr>
        <w:t>grid feeder connecting critical buildings together rather than use the existing utility grid because the amount of non-critical load far exceeds the critical load (so it would be cost prohibitive to use the existing utility grid to form a mi</w:t>
      </w:r>
      <w:r w:rsidR="00577BAA">
        <w:rPr>
          <w:rFonts w:ascii="Palatino Linotype" w:hAnsi="Palatino Linotype"/>
          <w:sz w:val="24"/>
          <w:szCs w:val="24"/>
        </w:rPr>
        <w:t>ni</w:t>
      </w:r>
      <w:r w:rsidRPr="00577BAA">
        <w:rPr>
          <w:rFonts w:ascii="Palatino Linotype" w:hAnsi="Palatino Linotype"/>
          <w:sz w:val="24"/>
          <w:szCs w:val="24"/>
        </w:rPr>
        <w:t>grid)</w:t>
      </w:r>
    </w:p>
    <w:p w14:paraId="7CC8B11E" w14:textId="6077FB70" w:rsidR="00A55A04"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Feeder rearrangement – in some designs, instead of installing a new dedicated feeder, it may be possible to reconfigure the connections of an existing utility feeder so that critical loads are on the mi</w:t>
      </w:r>
      <w:r w:rsidR="00577BAA">
        <w:rPr>
          <w:rFonts w:ascii="Palatino Linotype" w:hAnsi="Palatino Linotype"/>
          <w:sz w:val="24"/>
          <w:szCs w:val="24"/>
        </w:rPr>
        <w:t>ni</w:t>
      </w:r>
      <w:r w:rsidRPr="00577BAA">
        <w:rPr>
          <w:rFonts w:ascii="Palatino Linotype" w:hAnsi="Palatino Linotype"/>
          <w:sz w:val="24"/>
          <w:szCs w:val="24"/>
        </w:rPr>
        <w:t>grid feeder and the non-critical loads are on other feeders (this existing feeder can be made into a mi</w:t>
      </w:r>
      <w:r w:rsidR="00577BAA">
        <w:rPr>
          <w:rFonts w:ascii="Palatino Linotype" w:hAnsi="Palatino Linotype"/>
          <w:sz w:val="24"/>
          <w:szCs w:val="24"/>
        </w:rPr>
        <w:t>ni</w:t>
      </w:r>
      <w:r w:rsidRPr="00577BAA">
        <w:rPr>
          <w:rFonts w:ascii="Palatino Linotype" w:hAnsi="Palatino Linotype"/>
          <w:sz w:val="24"/>
          <w:szCs w:val="24"/>
        </w:rPr>
        <w:t>grid without a prohibitively large amount of generation required to meet loads).</w:t>
      </w:r>
    </w:p>
    <w:p w14:paraId="75B2B456" w14:textId="77777777" w:rsidR="00577BAA" w:rsidRPr="00577BAA" w:rsidRDefault="00577BAA" w:rsidP="00577BAA">
      <w:pPr>
        <w:jc w:val="both"/>
        <w:rPr>
          <w:rFonts w:ascii="Palatino Linotype" w:hAnsi="Palatino Linotype"/>
          <w:sz w:val="24"/>
          <w:szCs w:val="24"/>
        </w:rPr>
      </w:pPr>
    </w:p>
    <w:p w14:paraId="3A3FC6A2" w14:textId="47603C2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 xml:space="preserve">Energy storage with fast response times can be used to keep non-interruptible loads from experiencing short outages during a </w:t>
      </w:r>
      <w:proofErr w:type="spellStart"/>
      <w:r w:rsidRPr="00A55A04">
        <w:rPr>
          <w:rFonts w:ascii="Palatino Linotype" w:hAnsi="Palatino Linotype"/>
          <w:sz w:val="24"/>
          <w:szCs w:val="24"/>
        </w:rPr>
        <w:t>mi</w:t>
      </w:r>
      <w:r w:rsidR="00577BAA">
        <w:rPr>
          <w:rFonts w:ascii="Palatino Linotype" w:hAnsi="Palatino Linotype"/>
          <w:sz w:val="24"/>
          <w:szCs w:val="24"/>
        </w:rPr>
        <w:t>ni</w:t>
      </w:r>
      <w:r w:rsidRPr="00A55A04">
        <w:rPr>
          <w:rFonts w:ascii="Palatino Linotype" w:hAnsi="Palatino Linotype"/>
          <w:sz w:val="24"/>
          <w:szCs w:val="24"/>
        </w:rPr>
        <w:t>grid's</w:t>
      </w:r>
      <w:proofErr w:type="spellEnd"/>
      <w:r w:rsidRPr="00A55A04">
        <w:rPr>
          <w:rFonts w:ascii="Palatino Linotype" w:hAnsi="Palatino Linotype"/>
          <w:sz w:val="24"/>
          <w:szCs w:val="24"/>
        </w:rPr>
        <w:t xml:space="preserve"> transition between grid-tied and islanded mode. Without energy storage, there may be a short outage (e.g., 10 - 60 seconds) when transitioning from grid-tied to islanded as microgrid generation resources start up and </w:t>
      </w:r>
      <w:r w:rsidRPr="00A55A04">
        <w:rPr>
          <w:rFonts w:ascii="Palatino Linotype" w:hAnsi="Palatino Linotype"/>
          <w:sz w:val="24"/>
          <w:szCs w:val="24"/>
        </w:rPr>
        <w:lastRenderedPageBreak/>
        <w:t>synchronize to a standard frequency. Non-interruptible critical loads, such as telecom or computer server equipment, are usually equipped with uninterruptible power supply (UPS) units to provide five or more minutes of backup power to these loads. The power is rated to ride through the time necessary for backup diesel generators to start and recharge the batteries. A mi</w:t>
      </w:r>
      <w:r w:rsidR="00577BAA">
        <w:rPr>
          <w:rFonts w:ascii="Palatino Linotype" w:hAnsi="Palatino Linotype"/>
          <w:sz w:val="24"/>
          <w:szCs w:val="24"/>
        </w:rPr>
        <w:t>ni</w:t>
      </w:r>
      <w:r w:rsidRPr="00A55A04">
        <w:rPr>
          <w:rFonts w:ascii="Palatino Linotype" w:hAnsi="Palatino Linotype"/>
          <w:sz w:val="24"/>
          <w:szCs w:val="24"/>
        </w:rPr>
        <w:t>grid could be designed to allow ride-through of all critical loads by using many UPS units, but if an entire building requires non-interruptible loads, then a larger scale energy storage unit may be most effective.</w:t>
      </w:r>
    </w:p>
    <w:p w14:paraId="3BB3FCB5" w14:textId="3B14538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has additional benefits of being able to help control variation in generation. The storage system can dampen the variability of solar or wind systems caused by cloud cover changes or shifts in wind. If large enough, energy storage may also be able to help address daily variability such as evening peaks in load and the diurnal cycle of PV power (i.e., no solar irradiance at night). As a rough rule of thumb, it has often been cost-effective to install some amount of energy storage when variable generation exceeds about 20% of total mi</w:t>
      </w:r>
      <w:r w:rsidR="00577BAA">
        <w:rPr>
          <w:rFonts w:ascii="Palatino Linotype" w:hAnsi="Palatino Linotype"/>
          <w:sz w:val="24"/>
          <w:szCs w:val="24"/>
        </w:rPr>
        <w:t>ni</w:t>
      </w:r>
      <w:r w:rsidRPr="00A55A04">
        <w:rPr>
          <w:rFonts w:ascii="Palatino Linotype" w:hAnsi="Palatino Linotype"/>
          <w:sz w:val="24"/>
          <w:szCs w:val="24"/>
        </w:rPr>
        <w:t>grid generation to prevent excessive ramping of other generation resources (diesel or natural gas generators, microturbines, etc.). Engineering studies considering renewable variability, cost, and the system’s other generators’ performance will inform the optimal balance of renewable resources with energy storage.</w:t>
      </w:r>
    </w:p>
    <w:p w14:paraId="02F28D04" w14:textId="2C3CE675"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Building load reconfiguration refers to how the existing emergency connections of critical buildings are setup and what adjustments can be made to prioritize critical loads. Buildings with backup generation generally have an automatic transfer switch (ATS) that closes the generator onto a portion of the building loads during emergency situations. If it is determined that a larger portion of a critical building should be supplied by the mi</w:t>
      </w:r>
      <w:r w:rsidR="00577BAA">
        <w:rPr>
          <w:rFonts w:ascii="Palatino Linotype" w:hAnsi="Palatino Linotype"/>
          <w:sz w:val="24"/>
          <w:szCs w:val="24"/>
        </w:rPr>
        <w:t>ni</w:t>
      </w:r>
      <w:r w:rsidRPr="00A55A04">
        <w:rPr>
          <w:rFonts w:ascii="Palatino Linotype" w:hAnsi="Palatino Linotype"/>
          <w:sz w:val="24"/>
          <w:szCs w:val="24"/>
        </w:rPr>
        <w:t>grid, then existing switchboards and/or panelboards will have to be retrofitted or expanded to accommodate the new load requirements. Or, if a new building is added to a mi</w:t>
      </w:r>
      <w:r w:rsidR="00577BAA">
        <w:rPr>
          <w:rFonts w:ascii="Palatino Linotype" w:hAnsi="Palatino Linotype"/>
          <w:sz w:val="24"/>
          <w:szCs w:val="24"/>
        </w:rPr>
        <w:t>ni</w:t>
      </w:r>
      <w:r w:rsidRPr="00A55A04">
        <w:rPr>
          <w:rFonts w:ascii="Palatino Linotype" w:hAnsi="Palatino Linotype"/>
          <w:sz w:val="24"/>
          <w:szCs w:val="24"/>
        </w:rPr>
        <w:t>grid, it might be desired to reconfigure the building so only the critical loads in the building are connected to the mi</w:t>
      </w:r>
      <w:r w:rsidR="00577BAA">
        <w:rPr>
          <w:rFonts w:ascii="Palatino Linotype" w:hAnsi="Palatino Linotype"/>
          <w:sz w:val="24"/>
          <w:szCs w:val="24"/>
        </w:rPr>
        <w:t>ni</w:t>
      </w:r>
      <w:r w:rsidRPr="00A55A04">
        <w:rPr>
          <w:rFonts w:ascii="Palatino Linotype" w:hAnsi="Palatino Linotype"/>
          <w:sz w:val="24"/>
          <w:szCs w:val="24"/>
        </w:rPr>
        <w:t>grid to limit the amount of generation required on the mi</w:t>
      </w:r>
      <w:r w:rsidR="00577BAA">
        <w:rPr>
          <w:rFonts w:ascii="Palatino Linotype" w:hAnsi="Palatino Linotype"/>
          <w:sz w:val="24"/>
          <w:szCs w:val="24"/>
        </w:rPr>
        <w:t>ni</w:t>
      </w:r>
      <w:r w:rsidRPr="00A55A04">
        <w:rPr>
          <w:rFonts w:ascii="Palatino Linotype" w:hAnsi="Palatino Linotype"/>
          <w:sz w:val="24"/>
          <w:szCs w:val="24"/>
        </w:rPr>
        <w:t>grid.</w:t>
      </w:r>
      <w:r w:rsidR="00577BAA">
        <w:rPr>
          <w:rFonts w:ascii="Palatino Linotype" w:hAnsi="Palatino Linotype"/>
          <w:sz w:val="24"/>
          <w:szCs w:val="24"/>
        </w:rPr>
        <w:t xml:space="preserve"> [9]</w:t>
      </w:r>
    </w:p>
    <w:p w14:paraId="2E187D17" w14:textId="47E8F00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Non-critical loads can be shed by installing remotely operable main breakers on the incoming building feeds, which will isolate these buildings when the mi</w:t>
      </w:r>
      <w:r w:rsidR="00577BAA">
        <w:rPr>
          <w:rFonts w:ascii="Palatino Linotype" w:hAnsi="Palatino Linotype"/>
          <w:sz w:val="24"/>
          <w:szCs w:val="24"/>
        </w:rPr>
        <w:t>ni</w:t>
      </w:r>
      <w:r w:rsidRPr="00A55A04">
        <w:rPr>
          <w:rFonts w:ascii="Palatino Linotype" w:hAnsi="Palatino Linotype"/>
          <w:sz w:val="24"/>
          <w:szCs w:val="24"/>
        </w:rPr>
        <w:t>grid is in islanded mode. If the mi</w:t>
      </w:r>
      <w:r w:rsidR="00577BAA">
        <w:rPr>
          <w:rFonts w:ascii="Palatino Linotype" w:hAnsi="Palatino Linotype"/>
          <w:sz w:val="24"/>
          <w:szCs w:val="24"/>
        </w:rPr>
        <w:t>ni</w:t>
      </w:r>
      <w:r w:rsidRPr="00A55A04">
        <w:rPr>
          <w:rFonts w:ascii="Palatino Linotype" w:hAnsi="Palatino Linotype"/>
          <w:sz w:val="24"/>
          <w:szCs w:val="24"/>
        </w:rPr>
        <w:t>grid is designed to handle all loads within its jurisdiction, these retrofits won’t be required, but additional generation will be required to cover these additional loads.</w:t>
      </w:r>
    </w:p>
    <w:p w14:paraId="072D5CD8" w14:textId="2936E785" w:rsidR="00A55A04" w:rsidRDefault="00A55A04" w:rsidP="00A55A04">
      <w:pPr>
        <w:jc w:val="both"/>
        <w:rPr>
          <w:rFonts w:ascii="Palatino Linotype" w:hAnsi="Palatino Linotype"/>
          <w:sz w:val="24"/>
          <w:szCs w:val="24"/>
        </w:rPr>
      </w:pPr>
      <w:r w:rsidRPr="00A55A04">
        <w:rPr>
          <w:rFonts w:ascii="Palatino Linotype" w:hAnsi="Palatino Linotype"/>
          <w:sz w:val="24"/>
          <w:szCs w:val="24"/>
        </w:rPr>
        <w:t>If it is too cumbersome to create a mi</w:t>
      </w:r>
      <w:r w:rsidR="00577BAA">
        <w:rPr>
          <w:rFonts w:ascii="Palatino Linotype" w:hAnsi="Palatino Linotype"/>
          <w:sz w:val="24"/>
          <w:szCs w:val="24"/>
        </w:rPr>
        <w:t>ni</w:t>
      </w:r>
      <w:r w:rsidRPr="00A55A04">
        <w:rPr>
          <w:rFonts w:ascii="Palatino Linotype" w:hAnsi="Palatino Linotype"/>
          <w:sz w:val="24"/>
          <w:szCs w:val="24"/>
        </w:rPr>
        <w:t>grid within an existing distribution feeder system, it may be possible to reroute a portion of the non-critical loads along the existing radial distribution feeder to other feeders. This will allow the mi</w:t>
      </w:r>
      <w:r w:rsidR="00577BAA">
        <w:rPr>
          <w:rFonts w:ascii="Palatino Linotype" w:hAnsi="Palatino Linotype"/>
          <w:sz w:val="24"/>
          <w:szCs w:val="24"/>
        </w:rPr>
        <w:t>ni</w:t>
      </w:r>
      <w:r w:rsidRPr="00A55A04">
        <w:rPr>
          <w:rFonts w:ascii="Palatino Linotype" w:hAnsi="Palatino Linotype"/>
          <w:sz w:val="24"/>
          <w:szCs w:val="24"/>
        </w:rPr>
        <w:t>grid to island from the utility during power outages and supply mostly critical loads so that generation requirements are reduced. It also may be more efficient to develop a separate dedicated mi</w:t>
      </w:r>
      <w:r w:rsidR="00577BAA">
        <w:rPr>
          <w:rFonts w:ascii="Palatino Linotype" w:hAnsi="Palatino Linotype"/>
          <w:sz w:val="24"/>
          <w:szCs w:val="24"/>
        </w:rPr>
        <w:t>ni</w:t>
      </w:r>
      <w:r w:rsidRPr="00A55A04">
        <w:rPr>
          <w:rFonts w:ascii="Palatino Linotype" w:hAnsi="Palatino Linotype"/>
          <w:sz w:val="24"/>
          <w:szCs w:val="24"/>
        </w:rPr>
        <w:t xml:space="preserve">grid feeder </w:t>
      </w:r>
      <w:r w:rsidRPr="00A55A04">
        <w:rPr>
          <w:rFonts w:ascii="Palatino Linotype" w:hAnsi="Palatino Linotype"/>
          <w:sz w:val="24"/>
          <w:szCs w:val="24"/>
        </w:rPr>
        <w:lastRenderedPageBreak/>
        <w:t>that is attached to only critical loads, isolated from the utility by one or more PCCs, to reduce the amount of generation required for the mi</w:t>
      </w:r>
      <w:r w:rsidR="00577BAA">
        <w:rPr>
          <w:rFonts w:ascii="Palatino Linotype" w:hAnsi="Palatino Linotype"/>
          <w:sz w:val="24"/>
          <w:szCs w:val="24"/>
        </w:rPr>
        <w:t>ni</w:t>
      </w:r>
      <w:r w:rsidRPr="00A55A04">
        <w:rPr>
          <w:rFonts w:ascii="Palatino Linotype" w:hAnsi="Palatino Linotype"/>
          <w:sz w:val="24"/>
          <w:szCs w:val="24"/>
        </w:rPr>
        <w:t>grid.</w:t>
      </w:r>
    </w:p>
    <w:p w14:paraId="118874C0" w14:textId="77777777" w:rsidR="00577BAA" w:rsidRDefault="00577BAA" w:rsidP="00A55A04">
      <w:pPr>
        <w:jc w:val="both"/>
        <w:rPr>
          <w:rFonts w:ascii="Palatino Linotype" w:hAnsi="Palatino Linotype"/>
          <w:sz w:val="24"/>
          <w:szCs w:val="24"/>
        </w:rPr>
      </w:pPr>
    </w:p>
    <w:p w14:paraId="2E95EF3C" w14:textId="49893C93" w:rsidR="00577BAA" w:rsidRDefault="00577BAA" w:rsidP="00577BAA">
      <w:pPr>
        <w:pStyle w:val="Heading3"/>
      </w:pPr>
      <w:r>
        <w:t>2.2.3 Performance Risk Analysis</w:t>
      </w:r>
    </w:p>
    <w:p w14:paraId="77592800" w14:textId="77777777" w:rsidR="00577BAA" w:rsidRDefault="00577BAA" w:rsidP="00A55A04">
      <w:pPr>
        <w:jc w:val="both"/>
        <w:rPr>
          <w:rFonts w:ascii="Palatino Linotype" w:hAnsi="Palatino Linotype"/>
          <w:sz w:val="24"/>
          <w:szCs w:val="24"/>
        </w:rPr>
      </w:pPr>
    </w:p>
    <w:p w14:paraId="2E32A5F2" w14:textId="1E35E251" w:rsidR="00577BAA" w:rsidRDefault="00577BAA" w:rsidP="00A55A04">
      <w:pPr>
        <w:jc w:val="both"/>
        <w:rPr>
          <w:rFonts w:ascii="Palatino Linotype" w:hAnsi="Palatino Linotype"/>
          <w:sz w:val="24"/>
          <w:szCs w:val="24"/>
        </w:rPr>
      </w:pPr>
      <w:r w:rsidRPr="00577BAA">
        <w:rPr>
          <w:rFonts w:ascii="Palatino Linotype" w:hAnsi="Palatino Linotype"/>
          <w:sz w:val="24"/>
          <w:szCs w:val="24"/>
        </w:rPr>
        <w:t>It is important to evaluate the ability of the energy system to meet the defined extended outage performance criteria. This is typically done using a risk-informed performance assessment.</w:t>
      </w:r>
      <w:r>
        <w:rPr>
          <w:rFonts w:ascii="Palatino Linotype" w:hAnsi="Palatino Linotype"/>
          <w:sz w:val="24"/>
          <w:szCs w:val="24"/>
        </w:rPr>
        <w:t>[9]</w:t>
      </w:r>
      <w:r w:rsidRPr="00577BAA">
        <w:rPr>
          <w:rFonts w:ascii="Palatino Linotype" w:hAnsi="Palatino Linotype"/>
          <w:sz w:val="24"/>
          <w:szCs w:val="24"/>
        </w:rPr>
        <w:t xml:space="preserve"> Described in this section are simple performance parameters used to defined performance risk in a way that has been valuable to previous analyses. However, this definition of performance risk may need to be modified based on the specifics of the mi</w:t>
      </w:r>
      <w:r>
        <w:rPr>
          <w:rFonts w:ascii="Palatino Linotype" w:hAnsi="Palatino Linotype"/>
          <w:sz w:val="24"/>
          <w:szCs w:val="24"/>
        </w:rPr>
        <w:t>ni</w:t>
      </w:r>
      <w:r w:rsidRPr="00577BAA">
        <w:rPr>
          <w:rFonts w:ascii="Palatino Linotype" w:hAnsi="Palatino Linotype"/>
          <w:sz w:val="24"/>
          <w:szCs w:val="24"/>
        </w:rPr>
        <w:t>grid being considered to best address the true performance of that microgrid. For example, the equations below reference percent of critical buildings served. For certain applications, the percent of people receiving a critical service (e.g., clean water, cell phone signal, etc.) may be a better metric.</w:t>
      </w:r>
    </w:p>
    <w:p w14:paraId="421BB457" w14:textId="144DBEA5" w:rsidR="00577BAA" w:rsidRDefault="00577BAA" w:rsidP="00A55A04">
      <w:pPr>
        <w:jc w:val="both"/>
        <w:rPr>
          <w:rFonts w:ascii="Palatino Linotype" w:hAnsi="Palatino Linotype"/>
          <w:sz w:val="24"/>
          <w:szCs w:val="24"/>
        </w:rPr>
      </w:pPr>
      <w:r w:rsidRPr="00577BAA">
        <w:rPr>
          <w:rFonts w:ascii="Palatino Linotype" w:hAnsi="Palatino Linotype"/>
          <w:sz w:val="24"/>
          <w:szCs w:val="24"/>
        </w:rPr>
        <w:t xml:space="preserve">We have generally based energy system performance risk assessment on how well the energy system can meet critical infrastructure functions and services during a given power outage. Based on this approach, we define the performance risk </w:t>
      </w:r>
      <m:oMath>
        <m:r>
          <w:rPr>
            <w:rFonts w:ascii="Cambria Math" w:hAnsi="Cambria Math"/>
            <w:sz w:val="24"/>
            <w:szCs w:val="24"/>
          </w:rPr>
          <m:t>PR</m:t>
        </m:r>
      </m:oMath>
      <w:r w:rsidRPr="00577BAA">
        <w:rPr>
          <w:rFonts w:ascii="Palatino Linotype" w:hAnsi="Palatino Linotype"/>
          <w:sz w:val="24"/>
          <w:szCs w:val="24"/>
        </w:rPr>
        <w:t xml:space="preserve"> for a given outage as a function of the critical buildings and loads served and the length of time they can be met by the energy system. The performance risk, </w:t>
      </w:r>
      <m:oMath>
        <m:r>
          <w:rPr>
            <w:rFonts w:ascii="Cambria Math" w:hAnsi="Cambria Math"/>
            <w:sz w:val="24"/>
            <w:szCs w:val="24"/>
          </w:rPr>
          <m:t>PR</m:t>
        </m:r>
      </m:oMath>
      <w:r w:rsidRPr="00577BAA">
        <w:rPr>
          <w:rFonts w:ascii="Palatino Linotype" w:hAnsi="Palatino Linotype"/>
          <w:sz w:val="24"/>
          <w:szCs w:val="24"/>
        </w:rPr>
        <w:t>, defined as:</w:t>
      </w:r>
    </w:p>
    <w:p w14:paraId="289F057A" w14:textId="2E11D55B" w:rsidR="00577BAA" w:rsidRDefault="00165379" w:rsidP="00422419">
      <w:pPr>
        <w:jc w:val="center"/>
        <w:rPr>
          <w:rFonts w:ascii="Palatino Linotype" w:hAnsi="Palatino Linotype"/>
          <w:sz w:val="24"/>
          <w:szCs w:val="24"/>
        </w:rPr>
      </w:pPr>
      <m:oMath>
        <m:r>
          <w:rPr>
            <w:rFonts w:ascii="Cambria Math" w:hAnsi="Cambria Math"/>
            <w:sz w:val="24"/>
            <w:szCs w:val="24"/>
          </w:rPr>
          <m:t>PR=1-</m:t>
        </m:r>
        <m:d>
          <m:dPr>
            <m:ctrlPr>
              <w:rPr>
                <w:rFonts w:ascii="Cambria Math" w:hAnsi="Cambria Math"/>
                <w:i/>
                <w:sz w:val="24"/>
                <w:szCs w:val="24"/>
              </w:rPr>
            </m:ctrlPr>
          </m:dPr>
          <m:e>
            <m:r>
              <w:rPr>
                <w:rFonts w:ascii="Cambria Math" w:hAnsi="Cambria Math"/>
                <w:sz w:val="24"/>
                <w:szCs w:val="24"/>
              </w:rPr>
              <m:t>CBS*CLS*RG*</m:t>
            </m:r>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e>
        </m:d>
      </m:oMath>
      <w:r w:rsidR="00422419">
        <w:rPr>
          <w:rFonts w:ascii="Palatino Linotype" w:hAnsi="Palatino Linotype"/>
          <w:sz w:val="24"/>
          <w:szCs w:val="24"/>
        </w:rPr>
        <w:t xml:space="preserve">                 (2)</w:t>
      </w:r>
    </w:p>
    <w:p w14:paraId="239F139E" w14:textId="288D9FC1" w:rsidR="00422419" w:rsidRDefault="00422419" w:rsidP="00422419">
      <w:pPr>
        <w:jc w:val="both"/>
        <w:rPr>
          <w:rFonts w:ascii="Palatino Linotype" w:hAnsi="Palatino Linotype"/>
          <w:sz w:val="24"/>
          <w:szCs w:val="24"/>
        </w:rPr>
      </w:pPr>
      <w:r>
        <w:rPr>
          <w:rFonts w:ascii="Palatino Linotype" w:hAnsi="Palatino Linotype"/>
          <w:sz w:val="24"/>
          <w:szCs w:val="24"/>
        </w:rPr>
        <w:t>Where:</w:t>
      </w:r>
    </w:p>
    <w:p w14:paraId="2F203921" w14:textId="3C748C57" w:rsidR="00422419" w:rsidRDefault="00422419" w:rsidP="00422419">
      <w:pPr>
        <w:jc w:val="both"/>
        <w:rPr>
          <w:rFonts w:ascii="Palatino Linotype" w:hAnsi="Palatino Linotype"/>
          <w:sz w:val="24"/>
          <w:szCs w:val="24"/>
        </w:rPr>
      </w:pPr>
      <m:oMath>
        <m:r>
          <w:rPr>
            <w:rFonts w:ascii="Cambria Math" w:hAnsi="Cambria Math"/>
            <w:sz w:val="24"/>
            <w:szCs w:val="24"/>
          </w:rPr>
          <m:t xml:space="preserve">CBS= </m:t>
        </m:r>
      </m:oMath>
      <w:r>
        <w:rPr>
          <w:rFonts w:ascii="Palatino Linotype" w:hAnsi="Palatino Linotype"/>
          <w:sz w:val="24"/>
          <w:szCs w:val="24"/>
        </w:rPr>
        <w:t>Percent of critical building served – critical buildings with backup power systems. If few buildings are served, then consequences and risk will be high.</w:t>
      </w:r>
    </w:p>
    <w:p w14:paraId="3F608941" w14:textId="7F4137A0" w:rsidR="00422419" w:rsidRDefault="00422419" w:rsidP="00422419">
      <w:pPr>
        <w:jc w:val="both"/>
        <w:rPr>
          <w:rFonts w:ascii="Palatino Linotype" w:hAnsi="Palatino Linotype"/>
          <w:sz w:val="24"/>
          <w:szCs w:val="24"/>
        </w:rPr>
      </w:pPr>
      <m:oMath>
        <m:r>
          <w:rPr>
            <w:rFonts w:ascii="Cambria Math" w:hAnsi="Cambria Math"/>
            <w:sz w:val="24"/>
            <w:szCs w:val="24"/>
          </w:rPr>
          <m:t>CLS=</m:t>
        </m:r>
      </m:oMath>
      <w:r>
        <w:rPr>
          <w:rFonts w:ascii="Palatino Linotype" w:hAnsi="Palatino Linotype"/>
          <w:sz w:val="24"/>
          <w:szCs w:val="24"/>
        </w:rPr>
        <w:t xml:space="preserve"> Percent of critical loads served – weights serving the defined critical loads for the critical services and buildings</w:t>
      </w:r>
      <w:r w:rsidR="00C93130">
        <w:rPr>
          <w:rFonts w:ascii="Palatino Linotype" w:hAnsi="Palatino Linotype"/>
          <w:sz w:val="24"/>
          <w:szCs w:val="24"/>
        </w:rPr>
        <w:t>. If minimal loads are covered, the consequences and risks will be high.</w:t>
      </w:r>
    </w:p>
    <w:p w14:paraId="6EBC456D" w14:textId="0ECF86B2" w:rsidR="00C93130" w:rsidRDefault="00C93130" w:rsidP="00422419">
      <w:pPr>
        <w:jc w:val="both"/>
        <w:rPr>
          <w:rFonts w:ascii="Palatino Linotype" w:hAnsi="Palatino Linotype"/>
          <w:sz w:val="24"/>
          <w:szCs w:val="24"/>
        </w:rPr>
      </w:pPr>
      <m:oMath>
        <m:r>
          <w:rPr>
            <w:rFonts w:ascii="Cambria Math" w:hAnsi="Cambria Math"/>
            <w:sz w:val="24"/>
            <w:szCs w:val="24"/>
          </w:rPr>
          <m:t xml:space="preserve">RG= </m:t>
        </m:r>
      </m:oMath>
      <w:r>
        <w:rPr>
          <w:rFonts w:ascii="Palatino Linotype" w:hAnsi="Palatino Linotype"/>
          <w:sz w:val="24"/>
          <w:szCs w:val="24"/>
        </w:rPr>
        <w:t xml:space="preserve">Reliability of generation – weights the maintenance of backup generators. Low maintenance </w:t>
      </w:r>
      <w:proofErr w:type="gramStart"/>
      <w:r>
        <w:rPr>
          <w:rFonts w:ascii="Palatino Linotype" w:hAnsi="Palatino Linotype"/>
          <w:sz w:val="24"/>
          <w:szCs w:val="24"/>
        </w:rPr>
        <w:t>lowers</w:t>
      </w:r>
      <w:proofErr w:type="gramEnd"/>
      <w:r>
        <w:rPr>
          <w:rFonts w:ascii="Palatino Linotype" w:hAnsi="Palatino Linotype"/>
          <w:sz w:val="24"/>
          <w:szCs w:val="24"/>
        </w:rPr>
        <w:t xml:space="preserve"> reliability and the risks will be high.</w:t>
      </w:r>
    </w:p>
    <w:p w14:paraId="0AD88745" w14:textId="232A6A89" w:rsidR="00C93130" w:rsidRDefault="00000000" w:rsidP="00422419">
      <w:pPr>
        <w:jc w:val="both"/>
        <w:rPr>
          <w:rFonts w:ascii="Palatino Linotype" w:hAnsi="Palatino Linotype"/>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r>
          <w:rPr>
            <w:rFonts w:ascii="Cambria Math" w:hAnsi="Cambria Math"/>
            <w:sz w:val="24"/>
            <w:szCs w:val="24"/>
          </w:rPr>
          <m:t xml:space="preserve">= </m:t>
        </m:r>
      </m:oMath>
      <w:r w:rsidR="00C93130">
        <w:rPr>
          <w:rFonts w:ascii="Palatino Linotype" w:hAnsi="Palatino Linotype"/>
          <w:sz w:val="24"/>
          <w:szCs w:val="24"/>
        </w:rPr>
        <w:t>Ration of generator fuel availability versus outage duration. If the generator fuel tank is small, and/or the ability to refuel the generator is low, then the risks can increase for longer power outages, unless renewable or other energy resources are available.</w:t>
      </w:r>
    </w:p>
    <w:p w14:paraId="478A312A" w14:textId="77777777" w:rsidR="00C93130" w:rsidRDefault="00C93130" w:rsidP="00422419">
      <w:pPr>
        <w:jc w:val="both"/>
        <w:rPr>
          <w:rFonts w:ascii="Palatino Linotype" w:hAnsi="Palatino Linotype"/>
          <w:sz w:val="24"/>
          <w:szCs w:val="24"/>
        </w:rPr>
      </w:pPr>
    </w:p>
    <w:p w14:paraId="71467A02" w14:textId="77777777" w:rsidR="00C93130" w:rsidRDefault="00C93130" w:rsidP="00422419">
      <w:pPr>
        <w:jc w:val="both"/>
        <w:rPr>
          <w:rFonts w:ascii="Palatino Linotype" w:hAnsi="Palatino Linotype"/>
          <w:sz w:val="24"/>
          <w:szCs w:val="24"/>
        </w:rPr>
      </w:pPr>
    </w:p>
    <w:p w14:paraId="22786180" w14:textId="5BE688A2" w:rsidR="00C93130" w:rsidRDefault="00C93130" w:rsidP="00422419">
      <w:pPr>
        <w:jc w:val="both"/>
        <w:rPr>
          <w:rFonts w:ascii="Palatino Linotype" w:hAnsi="Palatino Linotype"/>
          <w:sz w:val="24"/>
          <w:szCs w:val="24"/>
        </w:rPr>
      </w:pPr>
      <w:r w:rsidRPr="00C93130">
        <w:rPr>
          <w:rFonts w:ascii="Palatino Linotype" w:hAnsi="Palatino Linotype"/>
          <w:sz w:val="24"/>
          <w:szCs w:val="24"/>
        </w:rPr>
        <w:lastRenderedPageBreak/>
        <w:t xml:space="preserve">Based on customer outage evaluations for some major natural disasters, </w:t>
      </w:r>
      <w:r>
        <w:rPr>
          <w:rFonts w:ascii="Palatino Linotype" w:hAnsi="Palatino Linotype"/>
          <w:sz w:val="24"/>
          <w:szCs w:val="24"/>
        </w:rPr>
        <w:t>it has been</w:t>
      </w:r>
      <w:r w:rsidRPr="00C93130">
        <w:rPr>
          <w:rFonts w:ascii="Palatino Linotype" w:hAnsi="Palatino Linotype"/>
          <w:sz w:val="24"/>
          <w:szCs w:val="24"/>
        </w:rPr>
        <w:t xml:space="preserve"> found that typically when backup power systems can meet 85% or more of the critical buildings and loads served for 85% or more of the outage duration, the overall power system can adequately provide power to support critical community services and functions without significantly impacting overall public health and safety. For energy systems that meet less than 70% of the critical buildings and loads served for less than 70% of the outage duration, the community health and safety become increasingly stressed. Therefore, in general we have quantified energy system performance risk notionally as:</w:t>
      </w:r>
    </w:p>
    <w:p w14:paraId="6FB6FE43" w14:textId="71003923"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Low Performance Risk </w:t>
      </w:r>
      <w:r w:rsidR="00165379">
        <w:rPr>
          <w:rFonts w:ascii="Palatino Linotype" w:hAnsi="Palatino Linotype"/>
          <w:sz w:val="24"/>
          <w:szCs w:val="24"/>
        </w:rPr>
        <w:t>–</w:t>
      </w:r>
      <w:r>
        <w:rPr>
          <w:rFonts w:ascii="Palatino Linotype" w:hAnsi="Palatino Linotype"/>
          <w:sz w:val="24"/>
          <w:szCs w:val="24"/>
        </w:rPr>
        <w:t xml:space="preserve"> </w:t>
      </w:r>
      <m:oMath>
        <m:r>
          <w:rPr>
            <w:rFonts w:ascii="Cambria Math" w:hAnsi="Cambria Math"/>
            <w:sz w:val="24"/>
            <w:szCs w:val="24"/>
          </w:rPr>
          <m:t>PR&lt;0.30</m:t>
        </m:r>
      </m:oMath>
    </w:p>
    <w:p w14:paraId="702E47D0" w14:textId="3EA9287B"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Medium Performance Risk – </w:t>
      </w:r>
      <m:oMath>
        <m:r>
          <w:rPr>
            <w:rFonts w:ascii="Cambria Math" w:hAnsi="Cambria Math"/>
            <w:sz w:val="24"/>
            <w:szCs w:val="24"/>
          </w:rPr>
          <m:t>0.30&lt;PR&lt;0.50</m:t>
        </m:r>
      </m:oMath>
    </w:p>
    <w:p w14:paraId="1A2EFB40" w14:textId="3249016E"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High Performance Risk </w:t>
      </w:r>
      <w:r w:rsidR="00165379">
        <w:rPr>
          <w:rFonts w:ascii="Palatino Linotype" w:hAnsi="Palatino Linotype"/>
          <w:sz w:val="24"/>
          <w:szCs w:val="24"/>
        </w:rPr>
        <w:t>–</w:t>
      </w:r>
      <w:r>
        <w:rPr>
          <w:rFonts w:ascii="Palatino Linotype" w:hAnsi="Palatino Linotype"/>
          <w:sz w:val="24"/>
          <w:szCs w:val="24"/>
        </w:rPr>
        <w:t xml:space="preserve"> </w:t>
      </w:r>
      <m:oMath>
        <m:r>
          <w:rPr>
            <w:rFonts w:ascii="Cambria Math" w:hAnsi="Cambria Math"/>
            <w:sz w:val="24"/>
            <w:szCs w:val="24"/>
          </w:rPr>
          <m:t>PR&gt;0.50</m:t>
        </m:r>
      </m:oMath>
    </w:p>
    <w:p w14:paraId="56170B4F" w14:textId="77777777" w:rsidR="00F3311A" w:rsidRDefault="00F3311A" w:rsidP="00F3311A">
      <w:pPr>
        <w:jc w:val="center"/>
        <w:rPr>
          <w:rFonts w:ascii="Palatino Linotype" w:hAnsi="Palatino Linotype"/>
          <w:sz w:val="24"/>
          <w:szCs w:val="24"/>
        </w:rPr>
      </w:pPr>
    </w:p>
    <w:p w14:paraId="294B32AF" w14:textId="0E313FFC" w:rsidR="00F3311A" w:rsidRDefault="00F3311A" w:rsidP="00F3311A">
      <w:pPr>
        <w:pStyle w:val="Heading3"/>
      </w:pPr>
      <w:r>
        <w:t>2.2.4 Resilience Enhancements to Improve Performance</w:t>
      </w:r>
    </w:p>
    <w:p w14:paraId="6CCB1709" w14:textId="77777777" w:rsidR="00F3311A" w:rsidRDefault="00F3311A" w:rsidP="00F3311A">
      <w:pPr>
        <w:jc w:val="both"/>
        <w:rPr>
          <w:rFonts w:ascii="Palatino Linotype" w:hAnsi="Palatino Linotype"/>
          <w:sz w:val="24"/>
          <w:szCs w:val="24"/>
        </w:rPr>
      </w:pPr>
    </w:p>
    <w:p w14:paraId="6AAD433B" w14:textId="0AEC0B7F" w:rsidR="00F3311A" w:rsidRDefault="00F3311A" w:rsidP="00F3311A">
      <w:pPr>
        <w:jc w:val="both"/>
        <w:rPr>
          <w:rFonts w:ascii="Palatino Linotype" w:hAnsi="Palatino Linotype"/>
          <w:sz w:val="24"/>
          <w:szCs w:val="24"/>
        </w:rPr>
      </w:pPr>
      <w:r>
        <w:rPr>
          <w:rFonts w:ascii="Palatino Linotype" w:hAnsi="Palatino Linotype"/>
          <w:sz w:val="24"/>
          <w:szCs w:val="24"/>
        </w:rPr>
        <w:t xml:space="preserve">It has been </w:t>
      </w:r>
      <w:r w:rsidRPr="00F3311A">
        <w:rPr>
          <w:rFonts w:ascii="Palatino Linotype" w:hAnsi="Palatino Linotype"/>
          <w:sz w:val="24"/>
          <w:szCs w:val="24"/>
        </w:rPr>
        <w:t>evaluate</w:t>
      </w:r>
      <w:r>
        <w:rPr>
          <w:rFonts w:ascii="Palatino Linotype" w:hAnsi="Palatino Linotype"/>
          <w:sz w:val="24"/>
          <w:szCs w:val="24"/>
        </w:rPr>
        <w:t>d</w:t>
      </w:r>
      <w:r w:rsidRPr="00F3311A">
        <w:rPr>
          <w:rFonts w:ascii="Palatino Linotype" w:hAnsi="Palatino Linotype"/>
          <w:sz w:val="24"/>
          <w:szCs w:val="24"/>
        </w:rPr>
        <w:t xml:space="preserve"> improved resilience as both the reduced impact of the event and the reduced recovery time to return to normal operation after the event. Specifically, the system impact (</w:t>
      </w:r>
      <m:oMath>
        <m:r>
          <w:rPr>
            <w:rFonts w:ascii="Cambria Math" w:hAnsi="Cambria Math"/>
            <w:sz w:val="24"/>
            <w:szCs w:val="24"/>
          </w:rPr>
          <m:t>SI</m:t>
        </m:r>
      </m:oMath>
      <w:r w:rsidRPr="00F3311A">
        <w:rPr>
          <w:rFonts w:ascii="Palatino Linotype" w:hAnsi="Palatino Linotype"/>
          <w:sz w:val="24"/>
          <w:szCs w:val="24"/>
        </w:rPr>
        <w:t>) of the event is the time integral of the “typical” system performance (</w:t>
      </w:r>
      <m:oMath>
        <m:r>
          <w:rPr>
            <w:rFonts w:ascii="Cambria Math" w:hAnsi="Cambria Math"/>
            <w:sz w:val="24"/>
            <w:szCs w:val="24"/>
          </w:rPr>
          <m:t>TSP</m:t>
        </m:r>
      </m:oMath>
      <w:r w:rsidRPr="00F3311A">
        <w:rPr>
          <w:rFonts w:ascii="Palatino Linotype" w:hAnsi="Palatino Linotype"/>
          <w:sz w:val="24"/>
          <w:szCs w:val="24"/>
        </w:rPr>
        <w:t>) minus the actual system performance (</w:t>
      </w:r>
      <m:oMath>
        <m:r>
          <w:rPr>
            <w:rFonts w:ascii="Cambria Math" w:hAnsi="Cambria Math"/>
            <w:sz w:val="24"/>
            <w:szCs w:val="24"/>
          </w:rPr>
          <m:t>SP</m:t>
        </m:r>
      </m:oMath>
      <w:r w:rsidRPr="00F3311A">
        <w:rPr>
          <w:rFonts w:ascii="Palatino Linotype" w:hAnsi="Palatino Linotype"/>
          <w:sz w:val="24"/>
          <w:szCs w:val="24"/>
        </w:rPr>
        <w:t>):</w:t>
      </w:r>
    </w:p>
    <w:p w14:paraId="371C2C9D" w14:textId="1B028F90" w:rsidR="00F3311A" w:rsidRDefault="00165379" w:rsidP="00F3311A">
      <w:pPr>
        <w:jc w:val="center"/>
        <w:rPr>
          <w:rFonts w:ascii="Palatino Linotype" w:hAnsi="Palatino Linotype"/>
          <w:sz w:val="24"/>
          <w:szCs w:val="24"/>
        </w:rPr>
      </w:pPr>
      <m:oMath>
        <m:r>
          <w:rPr>
            <w:rFonts w:ascii="Cambria Math" w:hAnsi="Cambria Math"/>
            <w:sz w:val="24"/>
            <w:szCs w:val="24"/>
          </w:rPr>
          <m:t xml:space="preserve">SI=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TSP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-SP</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F3311A">
        <w:rPr>
          <w:rFonts w:ascii="Palatino Linotype" w:hAnsi="Palatino Linotype"/>
          <w:sz w:val="24"/>
          <w:szCs w:val="24"/>
        </w:rPr>
        <w:t xml:space="preserve">            (3)</w:t>
      </w:r>
    </w:p>
    <w:p w14:paraId="6A1667B3" w14:textId="49A20202" w:rsidR="00F3311A" w:rsidRDefault="00F3311A" w:rsidP="00F3311A">
      <w:pPr>
        <w:jc w:val="both"/>
        <w:rPr>
          <w:rFonts w:ascii="Palatino Linotype" w:hAnsi="Palatino Linotype"/>
          <w:sz w:val="24"/>
          <w:szCs w:val="24"/>
        </w:rPr>
      </w:pPr>
      <w:r>
        <w:rPr>
          <w:rFonts w:ascii="Palatino Linotype" w:hAnsi="Palatino Linotype"/>
          <w:sz w:val="24"/>
          <w:szCs w:val="24"/>
        </w:rPr>
        <w:t>Similarly, the total recovery effort (</w:t>
      </w:r>
      <m:oMath>
        <m:r>
          <w:rPr>
            <w:rFonts w:ascii="Cambria Math" w:hAnsi="Cambria Math"/>
            <w:sz w:val="24"/>
            <w:szCs w:val="24"/>
          </w:rPr>
          <m:t xml:space="preserve">TRE) </m:t>
        </m:r>
      </m:oMath>
      <w:r>
        <w:rPr>
          <w:rFonts w:ascii="Palatino Linotype" w:hAnsi="Palatino Linotype"/>
          <w:sz w:val="24"/>
          <w:szCs w:val="24"/>
        </w:rPr>
        <w:t>is the time integral of the recovery effort:</w:t>
      </w:r>
    </w:p>
    <w:p w14:paraId="4EDE6DF5" w14:textId="77C94FA1" w:rsidR="00F3311A" w:rsidRDefault="00165379" w:rsidP="00F3311A">
      <w:pPr>
        <w:jc w:val="center"/>
        <w:rPr>
          <w:rFonts w:ascii="Palatino Linotype" w:hAnsi="Palatino Linotype"/>
          <w:sz w:val="24"/>
          <w:szCs w:val="24"/>
        </w:rPr>
      </w:pPr>
      <m:oMath>
        <m:r>
          <w:rPr>
            <w:rFonts w:ascii="Cambria Math" w:hAnsi="Cambria Math"/>
            <w:sz w:val="24"/>
            <w:szCs w:val="24"/>
          </w:rPr>
          <m:t xml:space="preserve">TRE=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RE</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941093">
        <w:rPr>
          <w:rFonts w:ascii="Palatino Linotype" w:hAnsi="Palatino Linotype"/>
          <w:sz w:val="24"/>
          <w:szCs w:val="24"/>
        </w:rPr>
        <w:t xml:space="preserve">        (4)</w:t>
      </w:r>
    </w:p>
    <w:p w14:paraId="574B317E" w14:textId="720A4C40" w:rsidR="00941093" w:rsidRDefault="00941093" w:rsidP="00941093">
      <w:pPr>
        <w:jc w:val="both"/>
        <w:rPr>
          <w:rFonts w:ascii="Palatino Linotype" w:hAnsi="Palatino Linotype"/>
          <w:sz w:val="24"/>
          <w:szCs w:val="24"/>
        </w:rPr>
      </w:pPr>
      <w:r>
        <w:rPr>
          <w:rFonts w:ascii="Palatino Linotype" w:hAnsi="Palatino Linotype"/>
          <w:sz w:val="24"/>
          <w:szCs w:val="24"/>
        </w:rPr>
        <w:t>Improved resilience will minimize both the system impact and the total recovery effort, as illustrated in Figure 12:</w:t>
      </w:r>
    </w:p>
    <w:p w14:paraId="513E4127" w14:textId="77777777" w:rsidR="00941093" w:rsidRDefault="00941093" w:rsidP="00941093">
      <w:pPr>
        <w:jc w:val="both"/>
        <w:rPr>
          <w:rFonts w:ascii="Palatino Linotype" w:hAnsi="Palatino Linotype"/>
          <w:sz w:val="24"/>
          <w:szCs w:val="24"/>
        </w:rPr>
      </w:pPr>
    </w:p>
    <w:p w14:paraId="25B7F1D6" w14:textId="7AFFF73C" w:rsidR="00941093"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48BCB301" wp14:editId="3E6AAB76">
            <wp:extent cx="5612674" cy="1337932"/>
            <wp:effectExtent l="0" t="0" r="0" b="0"/>
            <wp:docPr id="74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1" name=""/>
                    <pic:cNvPicPr/>
                  </pic:nvPicPr>
                  <pic:blipFill>
                    <a:blip r:embed="rId29"/>
                    <a:stretch>
                      <a:fillRect/>
                    </a:stretch>
                  </pic:blipFill>
                  <pic:spPr>
                    <a:xfrm>
                      <a:off x="0" y="0"/>
                      <a:ext cx="5630175" cy="1342104"/>
                    </a:xfrm>
                    <a:prstGeom prst="rect">
                      <a:avLst/>
                    </a:prstGeom>
                  </pic:spPr>
                </pic:pic>
              </a:graphicData>
            </a:graphic>
          </wp:inline>
        </w:drawing>
      </w:r>
    </w:p>
    <w:p w14:paraId="78FBF08C" w14:textId="64B978EA"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 12:</w:t>
      </w:r>
      <w:r w:rsidRPr="00941093">
        <w:rPr>
          <w:rFonts w:ascii="Palatino Linotype" w:hAnsi="Palatino Linotype"/>
          <w:sz w:val="16"/>
          <w:szCs w:val="16"/>
        </w:rPr>
        <w:t xml:space="preserve"> Hypothetical impact of a hurricane, showing (left) normal load and actual load served, (center) load not served, and (right) labor required for recovery. Blue arrows and text indicate the goals of resilience to reduce system impact and total recovery effort.</w:t>
      </w:r>
    </w:p>
    <w:p w14:paraId="62BE84EF" w14:textId="77777777" w:rsidR="00941093" w:rsidRPr="00941093" w:rsidRDefault="00941093" w:rsidP="00941093">
      <w:pPr>
        <w:jc w:val="center"/>
        <w:rPr>
          <w:rFonts w:ascii="Palatino Linotype" w:hAnsi="Palatino Linotype"/>
          <w:sz w:val="16"/>
          <w:szCs w:val="16"/>
        </w:rPr>
      </w:pPr>
    </w:p>
    <w:p w14:paraId="6D9E10BC" w14:textId="59926036" w:rsidR="00F3311A" w:rsidRPr="00F3311A" w:rsidRDefault="00941093" w:rsidP="00941093">
      <w:pPr>
        <w:pStyle w:val="Heading3"/>
      </w:pPr>
      <w:r>
        <w:lastRenderedPageBreak/>
        <w:t>2.2.5 Formulating and Evaluating Design Options</w:t>
      </w:r>
    </w:p>
    <w:p w14:paraId="56C19471" w14:textId="77777777" w:rsidR="00F3311A" w:rsidRPr="00941093" w:rsidRDefault="00F3311A" w:rsidP="00941093">
      <w:pPr>
        <w:jc w:val="both"/>
        <w:rPr>
          <w:rFonts w:ascii="Palatino Linotype" w:hAnsi="Palatino Linotype"/>
          <w:sz w:val="24"/>
          <w:szCs w:val="24"/>
        </w:rPr>
      </w:pPr>
    </w:p>
    <w:p w14:paraId="32846FCF" w14:textId="1010D493"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main goal is to formulate design options based on performance objectives for the set of critical service assets required to serve during the </w:t>
      </w:r>
      <w:r>
        <w:rPr>
          <w:rFonts w:ascii="Palatino Linotype" w:hAnsi="Palatino Linotype"/>
          <w:sz w:val="24"/>
          <w:szCs w:val="24"/>
        </w:rPr>
        <w:t>Design Basis Threat (</w:t>
      </w:r>
      <w:r w:rsidRPr="00941093">
        <w:rPr>
          <w:rFonts w:ascii="Palatino Linotype" w:hAnsi="Palatino Linotype"/>
          <w:sz w:val="24"/>
          <w:szCs w:val="24"/>
        </w:rPr>
        <w:t>DBT</w:t>
      </w:r>
      <w:r>
        <w:rPr>
          <w:rFonts w:ascii="Palatino Linotype" w:hAnsi="Palatino Linotype"/>
          <w:sz w:val="24"/>
          <w:szCs w:val="24"/>
        </w:rPr>
        <w:t>)</w:t>
      </w:r>
      <w:r w:rsidRPr="00941093">
        <w:rPr>
          <w:rFonts w:ascii="Palatino Linotype" w:hAnsi="Palatino Linotype"/>
          <w:sz w:val="24"/>
          <w:szCs w:val="24"/>
        </w:rPr>
        <w:t xml:space="preserve"> event. To do this, </w:t>
      </w:r>
      <w:r>
        <w:rPr>
          <w:rFonts w:ascii="Palatino Linotype" w:hAnsi="Palatino Linotype"/>
          <w:sz w:val="24"/>
          <w:szCs w:val="24"/>
        </w:rPr>
        <w:t>I</w:t>
      </w:r>
      <w:r w:rsidRPr="00941093">
        <w:rPr>
          <w:rFonts w:ascii="Palatino Linotype" w:hAnsi="Palatino Linotype"/>
          <w:sz w:val="24"/>
          <w:szCs w:val="24"/>
        </w:rPr>
        <w:t xml:space="preserve"> utilize methods and tools to come up with a set of resilient design options. Part of this analysis may be to cluster critical assets and to overlay these clusters onto the existing distribution system to determine which areas might be initial microgrid candidates. One can then use performance metrics to further define and select which of the initially identified candidates should be further developed with conceptual microgrid designs for resilience improvements and what additional assets might require hardening for resilience even if a microgrid is not</w:t>
      </w:r>
      <w:r>
        <w:rPr>
          <w:rFonts w:ascii="Palatino Linotype" w:hAnsi="Palatino Linotype"/>
          <w:sz w:val="24"/>
          <w:szCs w:val="24"/>
        </w:rPr>
        <w:t xml:space="preserve"> implemented.</w:t>
      </w:r>
    </w:p>
    <w:p w14:paraId="1DC21A70" w14:textId="5899F95B"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Initial Conceptual Design Phase</w:t>
      </w:r>
      <w:r w:rsidRPr="00941093">
        <w:rPr>
          <w:rFonts w:ascii="Palatino Linotype" w:hAnsi="Palatino Linotype"/>
          <w:sz w:val="24"/>
          <w:szCs w:val="24"/>
        </w:rPr>
        <w:t xml:space="preserve"> (10-15% design) is focused on the development of initial project scope, objectives, and requirements. This provides a general description of the major design and construction elements, best locations of mi</w:t>
      </w:r>
      <w:r>
        <w:rPr>
          <w:rFonts w:ascii="Palatino Linotype" w:hAnsi="Palatino Linotype"/>
          <w:sz w:val="24"/>
          <w:szCs w:val="24"/>
        </w:rPr>
        <w:t>ni</w:t>
      </w:r>
      <w:r w:rsidRPr="00941093">
        <w:rPr>
          <w:rFonts w:ascii="Palatino Linotype" w:hAnsi="Palatino Linotype"/>
          <w:sz w:val="24"/>
          <w:szCs w:val="24"/>
        </w:rPr>
        <w:t xml:space="preserve">grid components to enhance energy surety, and suggestions of the elements and operational scenarios to be included. A flow chart of the initial design process is seen in Figure </w:t>
      </w:r>
      <w:r>
        <w:rPr>
          <w:rFonts w:ascii="Palatino Linotype" w:hAnsi="Palatino Linotype"/>
          <w:sz w:val="24"/>
          <w:szCs w:val="24"/>
        </w:rPr>
        <w:t>13</w:t>
      </w:r>
      <w:r w:rsidRPr="00941093">
        <w:rPr>
          <w:rFonts w:ascii="Palatino Linotype" w:hAnsi="Palatino Linotype"/>
          <w:sz w:val="24"/>
          <w:szCs w:val="24"/>
        </w:rPr>
        <w:t>.</w:t>
      </w:r>
    </w:p>
    <w:p w14:paraId="3A7D040B" w14:textId="7FB011CC"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process begins with a vulnerability analysis study to determine parts of the system most likely to be impacted by the events described in the </w:t>
      </w:r>
      <w:r>
        <w:rPr>
          <w:rFonts w:ascii="Palatino Linotype" w:hAnsi="Palatino Linotype"/>
          <w:sz w:val="24"/>
          <w:szCs w:val="24"/>
        </w:rPr>
        <w:t>D</w:t>
      </w:r>
      <w:r w:rsidRPr="00941093">
        <w:rPr>
          <w:rFonts w:ascii="Palatino Linotype" w:hAnsi="Palatino Linotype"/>
          <w:sz w:val="24"/>
          <w:szCs w:val="24"/>
        </w:rPr>
        <w:t xml:space="preserve">esign </w:t>
      </w:r>
      <w:r>
        <w:rPr>
          <w:rFonts w:ascii="Palatino Linotype" w:hAnsi="Palatino Linotype"/>
          <w:sz w:val="24"/>
          <w:szCs w:val="24"/>
        </w:rPr>
        <w:t>B</w:t>
      </w:r>
      <w:r w:rsidRPr="00941093">
        <w:rPr>
          <w:rFonts w:ascii="Palatino Linotype" w:hAnsi="Palatino Linotype"/>
          <w:sz w:val="24"/>
          <w:szCs w:val="24"/>
        </w:rPr>
        <w:t xml:space="preserve">asis </w:t>
      </w:r>
      <w:r>
        <w:rPr>
          <w:rFonts w:ascii="Palatino Linotype" w:hAnsi="Palatino Linotype"/>
          <w:sz w:val="24"/>
          <w:szCs w:val="24"/>
        </w:rPr>
        <w:t>T</w:t>
      </w:r>
      <w:r w:rsidRPr="00941093">
        <w:rPr>
          <w:rFonts w:ascii="Palatino Linotype" w:hAnsi="Palatino Linotype"/>
          <w:sz w:val="24"/>
          <w:szCs w:val="24"/>
        </w:rPr>
        <w:t>hreat (DBT) and for which mi</w:t>
      </w:r>
      <w:r>
        <w:rPr>
          <w:rFonts w:ascii="Palatino Linotype" w:hAnsi="Palatino Linotype"/>
          <w:sz w:val="24"/>
          <w:szCs w:val="24"/>
        </w:rPr>
        <w:t>ni</w:t>
      </w:r>
      <w:r w:rsidRPr="00941093">
        <w:rPr>
          <w:rFonts w:ascii="Palatino Linotype" w:hAnsi="Palatino Linotype"/>
          <w:sz w:val="24"/>
          <w:szCs w:val="24"/>
        </w:rPr>
        <w:t>grids might be of most value. For example, communities connected by overhead power lines and on the end of a distribution feeder may be especially vulnerable and hence especially good candidates for mi</w:t>
      </w:r>
      <w:r>
        <w:rPr>
          <w:rFonts w:ascii="Palatino Linotype" w:hAnsi="Palatino Linotype"/>
          <w:sz w:val="24"/>
          <w:szCs w:val="24"/>
        </w:rPr>
        <w:t>ni</w:t>
      </w:r>
      <w:r w:rsidRPr="00941093">
        <w:rPr>
          <w:rFonts w:ascii="Palatino Linotype" w:hAnsi="Palatino Linotype"/>
          <w:sz w:val="24"/>
          <w:szCs w:val="24"/>
        </w:rPr>
        <w:t>grids, as failures anywhere along the feeder could cut off their connection to the main electric grid. The design options identified for consideration will represent a set of options that may improve the surety of the system for the critical loads, DBTs, and performance metrics that were identified in previous modules.</w:t>
      </w:r>
    </w:p>
    <w:p w14:paraId="606FED8C" w14:textId="6910ED2A" w:rsidR="00941093" w:rsidRDefault="00941093" w:rsidP="00941093">
      <w:pPr>
        <w:jc w:val="both"/>
        <w:rPr>
          <w:rFonts w:ascii="Palatino Linotype" w:hAnsi="Palatino Linotype"/>
          <w:sz w:val="24"/>
          <w:szCs w:val="24"/>
        </w:rPr>
      </w:pPr>
      <w:r w:rsidRPr="00941093">
        <w:rPr>
          <w:rFonts w:ascii="Palatino Linotype" w:hAnsi="Palatino Linotype"/>
          <w:sz w:val="24"/>
          <w:szCs w:val="24"/>
        </w:rPr>
        <w:t>Once the design options are identified, quantitative evaluation of the system-level impact of the proposed design options is done through simple simulation of system performance. implemented.</w:t>
      </w:r>
    </w:p>
    <w:p w14:paraId="64C4A8D4" w14:textId="63022309"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Final Design Phase</w:t>
      </w:r>
      <w:r w:rsidRPr="00941093">
        <w:rPr>
          <w:rFonts w:ascii="Palatino Linotype" w:hAnsi="Palatino Linotype"/>
          <w:sz w:val="24"/>
          <w:szCs w:val="24"/>
        </w:rPr>
        <w:t xml:space="preserve"> (30% design) considers the several designs evaluated in the initial design phase and selects a final conceptual design. The initial conceptual design renders several options for meeting the same set of surety goals by either using different technologies or deploying similar technologies in different manners. The final conceptual design takes those initial conceptual designs, expands them using more accurate models/descriptions, and performs detailed studies to determine which option should be implemented based on factors including feasibility, cost, and performance.</w:t>
      </w:r>
    </w:p>
    <w:p w14:paraId="678DC785"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Technical feasibility is evaluated in detail during the final conceptual design using steady-state and dynamic simulation and optimization tools.</w:t>
      </w:r>
    </w:p>
    <w:p w14:paraId="452C38D8"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lastRenderedPageBreak/>
        <w:t>There are two cost aspects considered: capital costs and operating costs. These costs are studied in detail using capital and installation cost estimates for each option, and simulation of daily, weekly, and seasonal operations under different system conditions to account for the variation in inputs such as renewable generation, fuel costs, and loads.</w:t>
      </w:r>
    </w:p>
    <w:p w14:paraId="43EA715F" w14:textId="16A0A6D0"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The performance of the system will be measured in terms of the energy surety goals and the project scope. For example, if increased reliability is a focus, then performance can be measured in terms of improvement in</w:t>
      </w:r>
      <w:r w:rsidR="006F45AD">
        <w:rPr>
          <w:rFonts w:ascii="Palatino Linotype" w:hAnsi="Palatino Linotype"/>
          <w:sz w:val="24"/>
          <w:szCs w:val="24"/>
        </w:rPr>
        <w:t xml:space="preserve"> </w:t>
      </w:r>
      <w:r w:rsidRPr="00941093">
        <w:rPr>
          <w:rFonts w:ascii="Palatino Linotype" w:hAnsi="Palatino Linotype"/>
          <w:sz w:val="24"/>
          <w:szCs w:val="24"/>
        </w:rPr>
        <w:t>reliability metrics such as System Average Interruption Duration Index (SAIDI), System Average Interruption Frequency Index (SAIFI), etc.</w:t>
      </w:r>
      <w:r w:rsidR="006F45AD">
        <w:rPr>
          <w:rFonts w:ascii="Palatino Linotype" w:hAnsi="Palatino Linotype"/>
          <w:sz w:val="24"/>
          <w:szCs w:val="24"/>
        </w:rPr>
        <w:t xml:space="preserve"> [9]</w:t>
      </w:r>
    </w:p>
    <w:p w14:paraId="170F7DC2" w14:textId="3BDD1381" w:rsidR="00941093" w:rsidRDefault="00941093" w:rsidP="00941093">
      <w:pPr>
        <w:jc w:val="both"/>
        <w:rPr>
          <w:rFonts w:ascii="Palatino Linotype" w:hAnsi="Palatino Linotype"/>
          <w:sz w:val="24"/>
          <w:szCs w:val="24"/>
        </w:rPr>
      </w:pPr>
      <w:r w:rsidRPr="00941093">
        <w:rPr>
          <w:rFonts w:ascii="Palatino Linotype" w:hAnsi="Palatino Linotype"/>
          <w:sz w:val="24"/>
          <w:szCs w:val="24"/>
        </w:rPr>
        <w:t>Detailed schematics will also be developed during the final design phase and will be shared with the engineering firm that will ultimately be responsible for constructing the mi</w:t>
      </w:r>
      <w:r w:rsidR="006F45AD">
        <w:rPr>
          <w:rFonts w:ascii="Palatino Linotype" w:hAnsi="Palatino Linotype"/>
          <w:sz w:val="24"/>
          <w:szCs w:val="24"/>
        </w:rPr>
        <w:t>ni</w:t>
      </w:r>
      <w:r w:rsidRPr="00941093">
        <w:rPr>
          <w:rFonts w:ascii="Palatino Linotype" w:hAnsi="Palatino Linotype"/>
          <w:sz w:val="24"/>
          <w:szCs w:val="24"/>
        </w:rPr>
        <w:t>grid.</w:t>
      </w:r>
    </w:p>
    <w:p w14:paraId="35754E0E" w14:textId="77777777" w:rsidR="006F45AD" w:rsidRPr="00941093" w:rsidRDefault="006F45AD" w:rsidP="00941093">
      <w:pPr>
        <w:jc w:val="both"/>
        <w:rPr>
          <w:rFonts w:ascii="Palatino Linotype" w:hAnsi="Palatino Linotype"/>
          <w:sz w:val="24"/>
          <w:szCs w:val="24"/>
        </w:rPr>
      </w:pPr>
    </w:p>
    <w:p w14:paraId="195C5031" w14:textId="065E7B6D" w:rsidR="00577BAA"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71B1C3C2" wp14:editId="1300286A">
            <wp:extent cx="2734752" cy="2349139"/>
            <wp:effectExtent l="0" t="0" r="0" b="0"/>
            <wp:docPr id="13756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658" name=""/>
                    <pic:cNvPicPr/>
                  </pic:nvPicPr>
                  <pic:blipFill>
                    <a:blip r:embed="rId30"/>
                    <a:stretch>
                      <a:fillRect/>
                    </a:stretch>
                  </pic:blipFill>
                  <pic:spPr>
                    <a:xfrm>
                      <a:off x="0" y="0"/>
                      <a:ext cx="2753780" cy="2365484"/>
                    </a:xfrm>
                    <a:prstGeom prst="rect">
                      <a:avLst/>
                    </a:prstGeom>
                  </pic:spPr>
                </pic:pic>
              </a:graphicData>
            </a:graphic>
          </wp:inline>
        </w:drawing>
      </w:r>
    </w:p>
    <w:p w14:paraId="164B3C57" w14:textId="2CF6A68F"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Fig.13:</w:t>
      </w:r>
      <w:r w:rsidRPr="00941093">
        <w:rPr>
          <w:rFonts w:ascii="Palatino Linotype" w:hAnsi="Palatino Linotype"/>
          <w:sz w:val="16"/>
          <w:szCs w:val="16"/>
        </w:rPr>
        <w:t xml:space="preserve"> Initial (left) and final (right) conceptual design process.</w:t>
      </w:r>
    </w:p>
    <w:p w14:paraId="21B4A726" w14:textId="77777777" w:rsidR="006F45AD" w:rsidRDefault="006F45AD" w:rsidP="00941093">
      <w:pPr>
        <w:jc w:val="center"/>
        <w:rPr>
          <w:rFonts w:ascii="Palatino Linotype" w:hAnsi="Palatino Linotype"/>
          <w:sz w:val="16"/>
          <w:szCs w:val="16"/>
        </w:rPr>
      </w:pPr>
    </w:p>
    <w:p w14:paraId="2966CF01" w14:textId="77777777" w:rsidR="006F45AD" w:rsidRDefault="006F45AD" w:rsidP="00941093">
      <w:pPr>
        <w:jc w:val="center"/>
        <w:rPr>
          <w:rFonts w:ascii="Palatino Linotype" w:hAnsi="Palatino Linotype"/>
          <w:sz w:val="16"/>
          <w:szCs w:val="16"/>
        </w:rPr>
      </w:pPr>
    </w:p>
    <w:p w14:paraId="33F36F2D" w14:textId="77777777" w:rsidR="006F45AD" w:rsidRDefault="006F45AD" w:rsidP="00941093">
      <w:pPr>
        <w:jc w:val="center"/>
        <w:rPr>
          <w:rFonts w:ascii="Palatino Linotype" w:hAnsi="Palatino Linotype"/>
          <w:sz w:val="16"/>
          <w:szCs w:val="16"/>
        </w:rPr>
      </w:pPr>
    </w:p>
    <w:p w14:paraId="2A876843" w14:textId="77777777" w:rsidR="006F45AD" w:rsidRDefault="006F45AD" w:rsidP="00941093">
      <w:pPr>
        <w:jc w:val="center"/>
        <w:rPr>
          <w:rFonts w:ascii="Palatino Linotype" w:hAnsi="Palatino Linotype"/>
          <w:sz w:val="16"/>
          <w:szCs w:val="16"/>
        </w:rPr>
      </w:pPr>
    </w:p>
    <w:p w14:paraId="4A7AE7B9" w14:textId="77777777" w:rsidR="006F45AD" w:rsidRDefault="006F45AD" w:rsidP="00941093">
      <w:pPr>
        <w:jc w:val="center"/>
        <w:rPr>
          <w:rFonts w:ascii="Palatino Linotype" w:hAnsi="Palatino Linotype"/>
          <w:sz w:val="16"/>
          <w:szCs w:val="16"/>
        </w:rPr>
      </w:pPr>
    </w:p>
    <w:p w14:paraId="0D01D70C" w14:textId="77777777" w:rsidR="006F45AD" w:rsidRDefault="006F45AD" w:rsidP="00941093">
      <w:pPr>
        <w:jc w:val="center"/>
        <w:rPr>
          <w:rFonts w:ascii="Palatino Linotype" w:hAnsi="Palatino Linotype"/>
          <w:sz w:val="16"/>
          <w:szCs w:val="16"/>
        </w:rPr>
      </w:pPr>
    </w:p>
    <w:p w14:paraId="10330408" w14:textId="77777777" w:rsidR="006F45AD" w:rsidRDefault="006F45AD" w:rsidP="00941093">
      <w:pPr>
        <w:jc w:val="center"/>
        <w:rPr>
          <w:rFonts w:ascii="Palatino Linotype" w:hAnsi="Palatino Linotype"/>
          <w:sz w:val="16"/>
          <w:szCs w:val="16"/>
        </w:rPr>
      </w:pPr>
    </w:p>
    <w:p w14:paraId="5E090ADE" w14:textId="77777777" w:rsidR="006F45AD" w:rsidRDefault="006F45AD" w:rsidP="00941093">
      <w:pPr>
        <w:jc w:val="center"/>
        <w:rPr>
          <w:rFonts w:ascii="Palatino Linotype" w:hAnsi="Palatino Linotype"/>
          <w:sz w:val="16"/>
          <w:szCs w:val="16"/>
        </w:rPr>
      </w:pPr>
    </w:p>
    <w:p w14:paraId="4AD7ECB2" w14:textId="77777777" w:rsidR="006F45AD" w:rsidRDefault="006F45AD" w:rsidP="00941093">
      <w:pPr>
        <w:jc w:val="center"/>
        <w:rPr>
          <w:rFonts w:ascii="Palatino Linotype" w:hAnsi="Palatino Linotype"/>
          <w:sz w:val="16"/>
          <w:szCs w:val="16"/>
        </w:rPr>
      </w:pPr>
    </w:p>
    <w:p w14:paraId="153896A7" w14:textId="77777777" w:rsidR="006F45AD" w:rsidRDefault="006F45AD" w:rsidP="00941093">
      <w:pPr>
        <w:jc w:val="center"/>
        <w:rPr>
          <w:rFonts w:ascii="Palatino Linotype" w:hAnsi="Palatino Linotype"/>
          <w:sz w:val="16"/>
          <w:szCs w:val="16"/>
        </w:rPr>
      </w:pPr>
    </w:p>
    <w:p w14:paraId="6D9CBD72" w14:textId="77777777" w:rsidR="006F45AD" w:rsidRPr="00941093" w:rsidRDefault="006F45AD" w:rsidP="00941093">
      <w:pPr>
        <w:jc w:val="center"/>
        <w:rPr>
          <w:rFonts w:ascii="Palatino Linotype" w:hAnsi="Palatino Linotype"/>
          <w:sz w:val="16"/>
          <w:szCs w:val="16"/>
        </w:rPr>
      </w:pPr>
    </w:p>
    <w:p w14:paraId="07A023F9" w14:textId="6729A13E" w:rsidR="00F160F9" w:rsidRDefault="00F160F9" w:rsidP="008E137E">
      <w:pPr>
        <w:pStyle w:val="Heading2"/>
        <w:numPr>
          <w:ilvl w:val="1"/>
          <w:numId w:val="14"/>
        </w:numPr>
        <w:rPr>
          <w:rFonts w:eastAsia="Times New Roman"/>
        </w:rPr>
      </w:pPr>
      <w:r w:rsidRPr="00C70389">
        <w:rPr>
          <w:rFonts w:eastAsia="Times New Roman"/>
        </w:rPr>
        <w:lastRenderedPageBreak/>
        <w:t>Resilience Engineering: Fundamental Concepts</w:t>
      </w:r>
    </w:p>
    <w:p w14:paraId="2FAFBC47" w14:textId="77777777" w:rsidR="006F45AD" w:rsidRPr="000B46EC" w:rsidRDefault="006F45AD" w:rsidP="000B46EC">
      <w:pPr>
        <w:jc w:val="both"/>
        <w:rPr>
          <w:rFonts w:ascii="Palatino Linotype" w:hAnsi="Palatino Linotype"/>
          <w:sz w:val="24"/>
          <w:szCs w:val="24"/>
        </w:rPr>
      </w:pPr>
    </w:p>
    <w:p w14:paraId="6AB85978" w14:textId="0FBF885C"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is a relatively new field of research that has gained significant attention in recent years. It is an interdisciplinary field that draws on concepts and methods from various disciplines such as systems engineering, risk management, and organizational studies. Resilience engineering is concerned with the ability of complex systems to withstand and recover from disruptions, shocks, and failures. It aims to understand how organizations and systems can be designed and managed to be more resilient in the face of uncertainty and dynamic environments.</w:t>
      </w:r>
      <w:r>
        <w:rPr>
          <w:rFonts w:ascii="Palatino Linotype" w:hAnsi="Palatino Linotype"/>
          <w:sz w:val="24"/>
          <w:szCs w:val="24"/>
        </w:rPr>
        <w:t xml:space="preserve"> [6]</w:t>
      </w:r>
    </w:p>
    <w:p w14:paraId="571C3692" w14:textId="09F429D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 xml:space="preserve">The study of resilience engineering has become increasingly important in today's complex and rapidly changing world. </w:t>
      </w:r>
      <w:r w:rsidR="00350F14">
        <w:rPr>
          <w:rFonts w:ascii="Palatino Linotype" w:hAnsi="Palatino Linotype"/>
          <w:sz w:val="24"/>
          <w:szCs w:val="24"/>
        </w:rPr>
        <w:t xml:space="preserve">[11] </w:t>
      </w:r>
      <w:r w:rsidRPr="000B46EC">
        <w:rPr>
          <w:rFonts w:ascii="Palatino Linotype" w:hAnsi="Palatino Linotype"/>
          <w:sz w:val="24"/>
          <w:szCs w:val="24"/>
        </w:rPr>
        <w:t>As systems become more interconnected and interdependent, the likelihood of disruptions and failures increases. Resilience engineering provides a framework for understanding and addressing these challenges by focusing on the design and operation of systems that can absorb and adapt to disruptions while maintaining their functionality and performance.</w:t>
      </w:r>
    </w:p>
    <w:p w14:paraId="20C2E90B" w14:textId="10B3A71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One of the key concepts in resilience engineering is the idea of resilience thinking. This approach emphasizes the importance of understanding the dynamics of complex systems and the interdependencies between their components. Resilience thinking involves anticipating and preparing for potential disruptions, monitoring and responding to threats in real-time, and adapting to changing conditions to maintain system functionality.</w:t>
      </w:r>
      <w:r w:rsidR="00350F14">
        <w:rPr>
          <w:rFonts w:ascii="Palatino Linotype" w:hAnsi="Palatino Linotype"/>
          <w:sz w:val="24"/>
          <w:szCs w:val="24"/>
        </w:rPr>
        <w:t xml:space="preserve"> [12]</w:t>
      </w:r>
    </w:p>
    <w:p w14:paraId="70730B0F" w14:textId="5B14E277" w:rsidR="000B46EC" w:rsidRDefault="000B46EC" w:rsidP="000B46EC">
      <w:pPr>
        <w:jc w:val="both"/>
        <w:rPr>
          <w:rFonts w:ascii="Palatino Linotype" w:hAnsi="Palatino Linotype"/>
          <w:sz w:val="24"/>
          <w:szCs w:val="24"/>
        </w:rPr>
      </w:pPr>
      <w:r w:rsidRPr="000B46EC">
        <w:rPr>
          <w:rFonts w:ascii="Palatino Linotype" w:hAnsi="Palatino Linotype"/>
          <w:sz w:val="24"/>
          <w:szCs w:val="24"/>
        </w:rPr>
        <w:t>Another important concept in resilience engineering is the concept of the "resilience triangle"</w:t>
      </w:r>
      <w:r w:rsidR="00350F14">
        <w:rPr>
          <w:rFonts w:ascii="Palatino Linotype" w:hAnsi="Palatino Linotype"/>
          <w:sz w:val="24"/>
          <w:szCs w:val="24"/>
        </w:rPr>
        <w:t xml:space="preserve"> (see Figure 14).</w:t>
      </w:r>
      <w:r w:rsidRPr="000B46EC">
        <w:rPr>
          <w:rFonts w:ascii="Palatino Linotype" w:hAnsi="Palatino Linotype"/>
          <w:sz w:val="24"/>
          <w:szCs w:val="24"/>
        </w:rPr>
        <w:t xml:space="preserve"> This framework identifies three critical components of resilience: robustness, redundancy, and response. Robustness refers to the ability of a system to withstand disturbances without collapsing. Redundancy refers to the presence of backup systems or resources that can take over in case of failure. Response refers to the ability of the system to quickly adapt and recover from disruptions.</w:t>
      </w:r>
    </w:p>
    <w:p w14:paraId="08856841" w14:textId="77777777" w:rsidR="00350F14" w:rsidRPr="000B46EC" w:rsidRDefault="00350F14" w:rsidP="000B46EC">
      <w:pPr>
        <w:jc w:val="both"/>
        <w:rPr>
          <w:rFonts w:ascii="Palatino Linotype" w:hAnsi="Palatino Linotype"/>
          <w:sz w:val="24"/>
          <w:szCs w:val="24"/>
        </w:rPr>
      </w:pPr>
    </w:p>
    <w:p w14:paraId="087C23E8" w14:textId="788E58AF" w:rsidR="000B46EC" w:rsidRDefault="00350F14" w:rsidP="00350F14">
      <w:pPr>
        <w:jc w:val="center"/>
        <w:rPr>
          <w:rFonts w:ascii="Palatino Linotype" w:hAnsi="Palatino Linotype"/>
          <w:sz w:val="24"/>
          <w:szCs w:val="24"/>
        </w:rPr>
      </w:pPr>
      <w:r>
        <w:rPr>
          <w:noProof/>
        </w:rPr>
        <w:drawing>
          <wp:inline distT="0" distB="0" distL="0" distR="0" wp14:anchorId="2A5DB0D0" wp14:editId="527BAD8E">
            <wp:extent cx="2664578" cy="1651453"/>
            <wp:effectExtent l="0" t="0" r="0" b="0"/>
            <wp:docPr id="2076019863" name="Picture 1" descr="Graphical depiction of resilience triangle and resilience four attribu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depiction of resilience triangle and resilience four attributes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2205" cy="1662378"/>
                    </a:xfrm>
                    <a:prstGeom prst="rect">
                      <a:avLst/>
                    </a:prstGeom>
                    <a:noFill/>
                    <a:ln>
                      <a:noFill/>
                    </a:ln>
                  </pic:spPr>
                </pic:pic>
              </a:graphicData>
            </a:graphic>
          </wp:inline>
        </w:drawing>
      </w:r>
    </w:p>
    <w:p w14:paraId="10979598" w14:textId="4EC33671" w:rsidR="00350F14" w:rsidRPr="00350F14" w:rsidRDefault="00350F14" w:rsidP="00350F14">
      <w:pPr>
        <w:jc w:val="center"/>
        <w:rPr>
          <w:rFonts w:ascii="Palatino Linotype" w:hAnsi="Palatino Linotype"/>
          <w:sz w:val="16"/>
          <w:szCs w:val="16"/>
        </w:rPr>
      </w:pPr>
      <w:r w:rsidRPr="00350F14">
        <w:rPr>
          <w:rFonts w:ascii="Palatino Linotype" w:hAnsi="Palatino Linotype"/>
          <w:b/>
          <w:bCs/>
          <w:sz w:val="16"/>
          <w:szCs w:val="16"/>
        </w:rPr>
        <w:t>Fig.14:</w:t>
      </w:r>
      <w:r w:rsidRPr="00350F14">
        <w:rPr>
          <w:rFonts w:ascii="Palatino Linotype" w:hAnsi="Palatino Linotype"/>
          <w:sz w:val="16"/>
          <w:szCs w:val="16"/>
        </w:rPr>
        <w:t xml:space="preserve"> Graphical depiction of resilience triangle and resilience four attributes (</w:t>
      </w:r>
      <w:proofErr w:type="spellStart"/>
      <w:proofErr w:type="gramStart"/>
      <w:r w:rsidRPr="00350F14">
        <w:rPr>
          <w:rFonts w:ascii="Palatino Linotype" w:hAnsi="Palatino Linotype"/>
          <w:sz w:val="16"/>
          <w:szCs w:val="16"/>
        </w:rPr>
        <w:t>Y.Zhang</w:t>
      </w:r>
      <w:proofErr w:type="spellEnd"/>
      <w:proofErr w:type="gramEnd"/>
      <w:r w:rsidRPr="00350F14">
        <w:rPr>
          <w:rFonts w:ascii="Palatino Linotype" w:hAnsi="Palatino Linotype"/>
          <w:sz w:val="16"/>
          <w:szCs w:val="16"/>
        </w:rPr>
        <w:t xml:space="preserve"> &amp; al)</w:t>
      </w:r>
    </w:p>
    <w:p w14:paraId="73101DC4" w14:textId="6DBE0476"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lastRenderedPageBreak/>
        <w:t>Resilience engineering has applications across a wide range of domains, including aviation, healthcare, finance, and critical infrastructure. For example, in aviation, resilience engineering has been used to develop systems that can withstand unexpected events such as equipment failure or severe weather conditions. In healthcare, resilience engineering has been used to design systems that can respond to unexpected patient surges or infectious disease outbreaks.</w:t>
      </w:r>
    </w:p>
    <w:p w14:paraId="23A4EFCA" w14:textId="2DBE27F1"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The development of resilience engineering has been influenced by various disciplines, including systems engineering, risk management, and organizational studies. Systems engineering provides a framework for understanding the design and operation of complex systems, while risk management provides tools for identifying and assessing potential threats. Organizational studies provide insights into the role of human factors and organizational culture in shaping resilience.</w:t>
      </w:r>
    </w:p>
    <w:p w14:paraId="6EC2CF1D" w14:textId="771A7F7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has also been influenced by advances in technology, particularly in the field of data analytics. The use of machine learning and artificial intelligence has enabled organizations to detect and respond to potential threats in real-time. For example, predictive analytics can identify patterns of behavior that may indicate a potential security threat, while machine learning algorithms can help organizations optimize their response to disruptions.</w:t>
      </w:r>
      <w:r w:rsidR="00350F14">
        <w:rPr>
          <w:rFonts w:ascii="Palatino Linotype" w:hAnsi="Palatino Linotype"/>
          <w:sz w:val="24"/>
          <w:szCs w:val="24"/>
        </w:rPr>
        <w:t xml:space="preserve"> [15]</w:t>
      </w:r>
    </w:p>
    <w:p w14:paraId="3D4DCEFE" w14:textId="4A08BEE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Despite the progress made in resilience engineering, there are still significant challenges that need to be addressed. One of the main challenges is the need to balance resilience with efficiency and cost-effectiveness. Resilience engineering often requires investing in redundant systems, developing contingency plans, and implementing new technologies, which can be costly. Another challenge is the need to address the human factor in resilience engineering. Organizations need to create a culture that values resilience and encourages employees to speak up and report potential threats.</w:t>
      </w:r>
    </w:p>
    <w:p w14:paraId="6D0ABCBD" w14:textId="44C29DE1" w:rsidR="000B46EC" w:rsidRDefault="00350F14" w:rsidP="000B46EC">
      <w:pPr>
        <w:jc w:val="both"/>
        <w:rPr>
          <w:rFonts w:ascii="Palatino Linotype" w:hAnsi="Palatino Linotype"/>
          <w:sz w:val="24"/>
          <w:szCs w:val="24"/>
        </w:rPr>
      </w:pPr>
      <w:r>
        <w:rPr>
          <w:rFonts w:ascii="Palatino Linotype" w:hAnsi="Palatino Linotype"/>
          <w:sz w:val="24"/>
          <w:szCs w:val="24"/>
        </w:rPr>
        <w:t>R</w:t>
      </w:r>
      <w:r w:rsidR="000B46EC" w:rsidRPr="000B46EC">
        <w:rPr>
          <w:rFonts w:ascii="Palatino Linotype" w:hAnsi="Palatino Linotype"/>
          <w:sz w:val="24"/>
          <w:szCs w:val="24"/>
        </w:rPr>
        <w:t>esilience engineering is a crucial field of research that has significant implications for organizations and society as a whole. As systems become more complex and interconnected, the need for resilience engineering will only continue to grow. By understanding the principles of resilience engineering, organizations can design and operate systems that are better equipped to withstand and recover from disruptions, ultimately reducing the risk of catastrophic failures and improving overall performance. Furthermore, resilience engineering has the potential to enhance the sustainability and adaptability of systems, which is critical in today's rapidly changing world.</w:t>
      </w:r>
    </w:p>
    <w:p w14:paraId="5EE296F8" w14:textId="77777777" w:rsidR="00A14F00" w:rsidRPr="000B46EC" w:rsidRDefault="00A14F00" w:rsidP="000B46EC">
      <w:pPr>
        <w:jc w:val="both"/>
        <w:rPr>
          <w:rFonts w:ascii="Palatino Linotype" w:hAnsi="Palatino Linotype"/>
          <w:sz w:val="24"/>
          <w:szCs w:val="24"/>
        </w:rPr>
      </w:pPr>
    </w:p>
    <w:p w14:paraId="4FF79007" w14:textId="6F06E70A" w:rsidR="000B46EC" w:rsidRDefault="00A14F00" w:rsidP="008E137E">
      <w:pPr>
        <w:pStyle w:val="Heading3"/>
        <w:numPr>
          <w:ilvl w:val="2"/>
          <w:numId w:val="15"/>
        </w:numPr>
      </w:pPr>
      <w:r w:rsidRPr="00A14F00">
        <w:t>Hazard types and impact on community-level energy systems</w:t>
      </w:r>
    </w:p>
    <w:p w14:paraId="400CB705" w14:textId="77777777" w:rsidR="000A0487" w:rsidRPr="000A0487" w:rsidRDefault="000A0487" w:rsidP="000A0487"/>
    <w:p w14:paraId="652A4A3D"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lastRenderedPageBreak/>
        <w:t>As shown in Fig</w:t>
      </w:r>
      <w:r w:rsidR="000A0487">
        <w:rPr>
          <w:rFonts w:ascii="Palatino Linotype" w:hAnsi="Palatino Linotype"/>
          <w:sz w:val="24"/>
          <w:szCs w:val="24"/>
        </w:rPr>
        <w:t>ure</w:t>
      </w:r>
      <w:r w:rsidRPr="000A0487">
        <w:rPr>
          <w:rFonts w:ascii="Palatino Linotype" w:hAnsi="Palatino Linotype"/>
          <w:sz w:val="24"/>
          <w:szCs w:val="24"/>
        </w:rPr>
        <w:t xml:space="preserve"> 15, meteorological events, hydrological events, geographical events and climatological events have been increasing throughout the world. The magnitude and frequency of extreme events are expected to increase even further in the following years. Understanding the hazards is crucial for resilient design and preparation against extreme events. Although various hazards may manifest differently, they can all be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 impact, frequency, return period, geographical probability, event duration, and warning time. In Fig</w:t>
      </w:r>
      <w:r w:rsidR="000A0487">
        <w:rPr>
          <w:rFonts w:ascii="Palatino Linotype" w:hAnsi="Palatino Linotype"/>
          <w:sz w:val="24"/>
          <w:szCs w:val="24"/>
        </w:rPr>
        <w:t>ure 15</w:t>
      </w:r>
      <w:r w:rsidRPr="000A0487">
        <w:rPr>
          <w:rFonts w:ascii="Palatino Linotype" w:hAnsi="Palatino Linotype"/>
          <w:sz w:val="24"/>
          <w:szCs w:val="24"/>
        </w:rPr>
        <w:t xml:space="preserve">, hazards are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 duration and warning time. Acute threats include sudden hazards such as hurricane, tornado, bushfire, earthquake, pandemic or cyber-attacks; and chronic stresses include slow and</w:t>
      </w:r>
      <w:r w:rsidR="000A0487">
        <w:rPr>
          <w:rFonts w:ascii="Palatino Linotype" w:hAnsi="Palatino Linotype"/>
          <w:sz w:val="24"/>
          <w:szCs w:val="24"/>
        </w:rPr>
        <w:t xml:space="preserve"> </w:t>
      </w:r>
      <w:r w:rsidRPr="000A0487">
        <w:rPr>
          <w:rFonts w:ascii="Palatino Linotype" w:hAnsi="Palatino Linotype"/>
          <w:sz w:val="24"/>
          <w:szCs w:val="24"/>
        </w:rPr>
        <w:t xml:space="preserve">mostly cyclical hazards such as drought, chronic flooding, sea-level rise and increases in ambient temperature. </w:t>
      </w:r>
    </w:p>
    <w:p w14:paraId="17489B7D" w14:textId="126818E7" w:rsidR="000A0487" w:rsidRDefault="000A0487" w:rsidP="000A0487">
      <w:pPr>
        <w:jc w:val="center"/>
        <w:rPr>
          <w:rFonts w:ascii="Palatino Linotype" w:hAnsi="Palatino Linotype"/>
          <w:sz w:val="24"/>
          <w:szCs w:val="24"/>
        </w:rPr>
      </w:pPr>
      <w:r w:rsidRPr="000A0487">
        <w:rPr>
          <w:rFonts w:ascii="Palatino Linotype" w:hAnsi="Palatino Linotype"/>
          <w:noProof/>
          <w:sz w:val="24"/>
          <w:szCs w:val="24"/>
        </w:rPr>
        <w:drawing>
          <wp:inline distT="0" distB="0" distL="0" distR="0" wp14:anchorId="3E901FB9" wp14:editId="0F6A9C95">
            <wp:extent cx="2886383" cy="1856559"/>
            <wp:effectExtent l="0" t="0" r="0" b="0"/>
            <wp:docPr id="158956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0405" name=""/>
                    <pic:cNvPicPr/>
                  </pic:nvPicPr>
                  <pic:blipFill>
                    <a:blip r:embed="rId32"/>
                    <a:stretch>
                      <a:fillRect/>
                    </a:stretch>
                  </pic:blipFill>
                  <pic:spPr>
                    <a:xfrm>
                      <a:off x="0" y="0"/>
                      <a:ext cx="2893981" cy="1861446"/>
                    </a:xfrm>
                    <a:prstGeom prst="rect">
                      <a:avLst/>
                    </a:prstGeom>
                  </pic:spPr>
                </pic:pic>
              </a:graphicData>
            </a:graphic>
          </wp:inline>
        </w:drawing>
      </w:r>
    </w:p>
    <w:p w14:paraId="60E16F49" w14:textId="0549EF19" w:rsidR="000A0487" w:rsidRPr="00C97C61" w:rsidRDefault="000A0487" w:rsidP="000A0487">
      <w:pPr>
        <w:jc w:val="center"/>
        <w:rPr>
          <w:rFonts w:ascii="Palatino Linotype" w:hAnsi="Palatino Linotype"/>
          <w:sz w:val="16"/>
          <w:szCs w:val="16"/>
        </w:rPr>
      </w:pPr>
      <w:r w:rsidRPr="00C97C61">
        <w:rPr>
          <w:rFonts w:ascii="Palatino Linotype" w:hAnsi="Palatino Linotype"/>
          <w:b/>
          <w:bCs/>
          <w:sz w:val="16"/>
          <w:szCs w:val="16"/>
        </w:rPr>
        <w:t>Fig.15:</w:t>
      </w:r>
      <w:r w:rsidRPr="00C97C61">
        <w:rPr>
          <w:rFonts w:ascii="Palatino Linotype" w:hAnsi="Palatino Linotype"/>
          <w:sz w:val="16"/>
          <w:szCs w:val="16"/>
        </w:rPr>
        <w:t xml:space="preserve"> Various types of hazards based on their duration and warning time obtained from [5].</w:t>
      </w:r>
    </w:p>
    <w:p w14:paraId="6846E998" w14:textId="77777777" w:rsidR="000A0487" w:rsidRDefault="000A0487" w:rsidP="000A0487">
      <w:pPr>
        <w:jc w:val="both"/>
        <w:rPr>
          <w:rFonts w:ascii="Palatino Linotype" w:hAnsi="Palatino Linotype"/>
          <w:sz w:val="24"/>
          <w:szCs w:val="24"/>
        </w:rPr>
      </w:pPr>
      <w:r>
        <w:rPr>
          <w:rFonts w:ascii="Palatino Linotype" w:hAnsi="Palatino Linotype"/>
          <w:sz w:val="24"/>
          <w:szCs w:val="24"/>
        </w:rPr>
        <w:t>The d</w:t>
      </w:r>
      <w:r w:rsidR="00A14F00" w:rsidRPr="000A0487">
        <w:rPr>
          <w:rFonts w:ascii="Palatino Linotype" w:hAnsi="Palatino Linotype"/>
          <w:sz w:val="24"/>
          <w:szCs w:val="24"/>
        </w:rPr>
        <w:t xml:space="preserve">isruption events can be </w:t>
      </w:r>
      <w:proofErr w:type="spellStart"/>
      <w:r w:rsidR="00A14F00" w:rsidRPr="000A0487">
        <w:rPr>
          <w:rFonts w:ascii="Palatino Linotype" w:hAnsi="Palatino Linotype"/>
          <w:sz w:val="24"/>
          <w:szCs w:val="24"/>
        </w:rPr>
        <w:t>categorised</w:t>
      </w:r>
      <w:proofErr w:type="spellEnd"/>
      <w:r w:rsidR="00A14F00" w:rsidRPr="000A0487">
        <w:rPr>
          <w:rFonts w:ascii="Palatino Linotype" w:hAnsi="Palatino Linotype"/>
          <w:sz w:val="24"/>
          <w:szCs w:val="24"/>
        </w:rPr>
        <w:t xml:space="preserve"> based on the impacts on the energy entity that results in declining availability, affordability, or acceptability of energy metrics. Under some circumstances, the combination of extreme events (multiple hazards) might create a high impact threat with distinct characteristics. Extreme events can lead to prolonged and severe failures that threaten lives, political landscapes, and businesses. Therefore, these threats should be identified and their potential impact on energy system components should be investigated. </w:t>
      </w:r>
      <w:r>
        <w:rPr>
          <w:rFonts w:ascii="Palatino Linotype" w:hAnsi="Palatino Linotype"/>
          <w:sz w:val="24"/>
          <w:szCs w:val="24"/>
        </w:rPr>
        <w:t xml:space="preserve">[14] </w:t>
      </w:r>
    </w:p>
    <w:p w14:paraId="23576025"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t>Energy systems are formed from interdependent components and may be weather-dependent. The current energy systems have been designed based on previous climate-related assumptions, where climate-induced energy supply and demand variations were based on historical assumptions. The impacts of increasing intensity and frequency of extreme events caused by climate change on different components of the energy supply chain are discussed in several studies [</w:t>
      </w:r>
      <w:r w:rsidR="000A0487">
        <w:rPr>
          <w:rFonts w:ascii="Palatino Linotype" w:hAnsi="Palatino Linotype"/>
          <w:sz w:val="24"/>
          <w:szCs w:val="24"/>
        </w:rPr>
        <w:t>14 &amp; 15</w:t>
      </w:r>
      <w:r w:rsidRPr="000A0487">
        <w:rPr>
          <w:rFonts w:ascii="Palatino Linotype" w:hAnsi="Palatino Linotype"/>
          <w:sz w:val="24"/>
          <w:szCs w:val="24"/>
        </w:rPr>
        <w:t xml:space="preserve">]. </w:t>
      </w:r>
    </w:p>
    <w:p w14:paraId="363568F4" w14:textId="47CBD0CB" w:rsid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The generic short and long-term impacts of the typical climatic hazards on various aspects of energy systems are </w:t>
      </w:r>
      <w:proofErr w:type="spellStart"/>
      <w:r w:rsidRPr="000A0487">
        <w:rPr>
          <w:rFonts w:ascii="Palatino Linotype" w:hAnsi="Palatino Linotype"/>
          <w:sz w:val="24"/>
          <w:szCs w:val="24"/>
        </w:rPr>
        <w:t>summarised</w:t>
      </w:r>
      <w:proofErr w:type="spellEnd"/>
      <w:r w:rsidRPr="000A0487">
        <w:rPr>
          <w:rFonts w:ascii="Palatino Linotype" w:hAnsi="Palatino Linotype"/>
          <w:sz w:val="24"/>
          <w:szCs w:val="24"/>
        </w:rPr>
        <w:t xml:space="preserve"> in Table </w:t>
      </w:r>
      <w:r w:rsidR="000A0487">
        <w:rPr>
          <w:rFonts w:ascii="Palatino Linotype" w:hAnsi="Palatino Linotype"/>
          <w:sz w:val="24"/>
          <w:szCs w:val="24"/>
        </w:rPr>
        <w:t>5</w:t>
      </w:r>
      <w:r w:rsidRPr="000A0487">
        <w:rPr>
          <w:rFonts w:ascii="Palatino Linotype" w:hAnsi="Palatino Linotype"/>
          <w:sz w:val="24"/>
          <w:szCs w:val="24"/>
        </w:rPr>
        <w:t>. However, the quantification of these impacts is challenging due to high uncertainties in the models and inputs [</w:t>
      </w:r>
      <w:r w:rsidR="000A0487">
        <w:rPr>
          <w:rFonts w:ascii="Palatino Linotype" w:hAnsi="Palatino Linotype"/>
          <w:sz w:val="24"/>
          <w:szCs w:val="24"/>
        </w:rPr>
        <w:t>16</w:t>
      </w:r>
      <w:r w:rsidRPr="000A0487">
        <w:rPr>
          <w:rFonts w:ascii="Palatino Linotype" w:hAnsi="Palatino Linotype"/>
          <w:sz w:val="24"/>
          <w:szCs w:val="24"/>
        </w:rPr>
        <w:t xml:space="preserve">]. Community-level energy systems are a part of the national and regional energy systems. Often, the impact of the extreme events on the larger energy system also has inevitable </w:t>
      </w:r>
      <w:r w:rsidRPr="000A0487">
        <w:rPr>
          <w:rFonts w:ascii="Palatino Linotype" w:hAnsi="Palatino Linotype"/>
          <w:sz w:val="24"/>
          <w:szCs w:val="24"/>
        </w:rPr>
        <w:lastRenderedPageBreak/>
        <w:t>consequences on the community system. One of the main chronic threats on energy systems today is an increase in ambient temperature due to global warming which directly results in lower efficiency of electricity generation for both conventional fossil fuels and new renewable sources. Higher temperatures also raise cooling needs and lower the efficiency of mechanical cooling systems (less effective natural ventilation)</w:t>
      </w:r>
      <w:r w:rsidR="000A0487">
        <w:rPr>
          <w:rFonts w:ascii="Palatino Linotype" w:hAnsi="Palatino Linotype"/>
          <w:sz w:val="24"/>
          <w:szCs w:val="24"/>
        </w:rPr>
        <w:t xml:space="preserve"> so i</w:t>
      </w:r>
      <w:r w:rsidRPr="000A0487">
        <w:rPr>
          <w:rFonts w:ascii="Palatino Linotype" w:hAnsi="Palatino Linotype"/>
          <w:sz w:val="24"/>
          <w:szCs w:val="24"/>
        </w:rPr>
        <w:t xml:space="preserve">n the future there will be an increase in cooling needs, and it is necessary to consider resilience as a factor in the long-term planning and design of buildings. </w:t>
      </w:r>
      <w:r w:rsidR="000A0487">
        <w:rPr>
          <w:rFonts w:ascii="Palatino Linotype" w:hAnsi="Palatino Linotype"/>
          <w:sz w:val="24"/>
          <w:szCs w:val="24"/>
        </w:rPr>
        <w:t>[15]</w:t>
      </w:r>
    </w:p>
    <w:p w14:paraId="7F765282" w14:textId="77777777" w:rsidR="00CE65D4" w:rsidRDefault="00CE65D4" w:rsidP="000A0487">
      <w:pPr>
        <w:jc w:val="both"/>
        <w:rPr>
          <w:rFonts w:ascii="Palatino Linotype" w:hAnsi="Palatino Linotype"/>
          <w:sz w:val="24"/>
          <w:szCs w:val="24"/>
        </w:rPr>
      </w:pPr>
    </w:p>
    <w:p w14:paraId="652B30E0" w14:textId="7E3ED214" w:rsidR="00CE65D4" w:rsidRDefault="00CE65D4" w:rsidP="00CE65D4">
      <w:pPr>
        <w:jc w:val="center"/>
        <w:rPr>
          <w:rFonts w:ascii="Palatino Linotype" w:hAnsi="Palatino Linotype"/>
          <w:sz w:val="24"/>
          <w:szCs w:val="24"/>
        </w:rPr>
      </w:pPr>
      <w:r w:rsidRPr="00CE65D4">
        <w:rPr>
          <w:rFonts w:ascii="Palatino Linotype" w:hAnsi="Palatino Linotype"/>
          <w:noProof/>
          <w:sz w:val="24"/>
          <w:szCs w:val="24"/>
        </w:rPr>
        <w:drawing>
          <wp:inline distT="0" distB="0" distL="0" distR="0" wp14:anchorId="4B0E46FF" wp14:editId="11D2DC27">
            <wp:extent cx="4828903" cy="2023068"/>
            <wp:effectExtent l="0" t="0" r="0" b="0"/>
            <wp:docPr id="1068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467" name=""/>
                    <pic:cNvPicPr/>
                  </pic:nvPicPr>
                  <pic:blipFill>
                    <a:blip r:embed="rId33"/>
                    <a:stretch>
                      <a:fillRect/>
                    </a:stretch>
                  </pic:blipFill>
                  <pic:spPr>
                    <a:xfrm>
                      <a:off x="0" y="0"/>
                      <a:ext cx="4840297" cy="2027841"/>
                    </a:xfrm>
                    <a:prstGeom prst="rect">
                      <a:avLst/>
                    </a:prstGeom>
                  </pic:spPr>
                </pic:pic>
              </a:graphicData>
            </a:graphic>
          </wp:inline>
        </w:drawing>
      </w:r>
    </w:p>
    <w:p w14:paraId="63DEA73E" w14:textId="5DB4EDCA" w:rsidR="00CE65D4" w:rsidRDefault="00CE65D4" w:rsidP="00CE65D4">
      <w:pPr>
        <w:jc w:val="center"/>
        <w:rPr>
          <w:rFonts w:ascii="Palatino Linotype" w:hAnsi="Palatino Linotype"/>
          <w:sz w:val="16"/>
          <w:szCs w:val="16"/>
        </w:rPr>
      </w:pPr>
      <w:r w:rsidRPr="00CE65D4">
        <w:rPr>
          <w:rFonts w:ascii="Palatino Linotype" w:hAnsi="Palatino Linotype"/>
          <w:b/>
          <w:bCs/>
          <w:sz w:val="16"/>
          <w:szCs w:val="16"/>
        </w:rPr>
        <w:t>Tab. 5:</w:t>
      </w:r>
      <w:r w:rsidRPr="00CE65D4">
        <w:rPr>
          <w:rFonts w:ascii="Palatino Linotype" w:hAnsi="Palatino Linotype"/>
          <w:sz w:val="16"/>
          <w:szCs w:val="16"/>
        </w:rPr>
        <w:t xml:space="preserve"> Short and long-term impacts of climate-related events on different items of the energy system [5]</w:t>
      </w:r>
    </w:p>
    <w:p w14:paraId="733C5AC1" w14:textId="77777777" w:rsidR="00CE65D4" w:rsidRPr="00CE65D4" w:rsidRDefault="00CE65D4" w:rsidP="00CE65D4">
      <w:pPr>
        <w:jc w:val="center"/>
        <w:rPr>
          <w:rFonts w:ascii="Palatino Linotype" w:hAnsi="Palatino Linotype"/>
          <w:sz w:val="16"/>
          <w:szCs w:val="16"/>
        </w:rPr>
      </w:pPr>
    </w:p>
    <w:p w14:paraId="4C772886" w14:textId="5105A6C5" w:rsidR="00A14F00" w:rsidRP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In addition to direct impacts, extreme events also have cascading consequences for all stakeholders, such as access to clean water and provision of acceptable indoor air quality. Although estimating these multi-dimensional impacts is not easy, public and private </w:t>
      </w:r>
      <w:proofErr w:type="spellStart"/>
      <w:r w:rsidRPr="000A0487">
        <w:rPr>
          <w:rFonts w:ascii="Palatino Linotype" w:hAnsi="Palatino Linotype"/>
          <w:sz w:val="24"/>
          <w:szCs w:val="24"/>
        </w:rPr>
        <w:t>organisations</w:t>
      </w:r>
      <w:proofErr w:type="spellEnd"/>
      <w:r w:rsidRPr="000A0487">
        <w:rPr>
          <w:rFonts w:ascii="Palatino Linotype" w:hAnsi="Palatino Linotype"/>
          <w:sz w:val="24"/>
          <w:szCs w:val="24"/>
        </w:rPr>
        <w:t xml:space="preserve"> have started to </w:t>
      </w:r>
      <w:proofErr w:type="spellStart"/>
      <w:r w:rsidRPr="000A0487">
        <w:rPr>
          <w:rFonts w:ascii="Palatino Linotype" w:hAnsi="Palatino Linotype"/>
          <w:sz w:val="24"/>
          <w:szCs w:val="24"/>
        </w:rPr>
        <w:t>categorise</w:t>
      </w:r>
      <w:proofErr w:type="spellEnd"/>
      <w:r w:rsidRPr="000A0487">
        <w:rPr>
          <w:rFonts w:ascii="Palatino Linotype" w:hAnsi="Palatino Linotype"/>
          <w:sz w:val="24"/>
          <w:szCs w:val="24"/>
        </w:rPr>
        <w:t xml:space="preserve"> these impacts and employ strategies in the planning and design of energy system components. The goal is for local energy generation in communities to be designed to be more resilient, efficient, and sustainable, e.g. the fourth generation of district heating systems [</w:t>
      </w:r>
      <w:r w:rsidR="00CE65D4">
        <w:rPr>
          <w:rFonts w:ascii="Palatino Linotype" w:hAnsi="Palatino Linotype"/>
          <w:sz w:val="24"/>
          <w:szCs w:val="24"/>
        </w:rPr>
        <w:t>16</w:t>
      </w:r>
      <w:r w:rsidRPr="000A0487">
        <w:rPr>
          <w:rFonts w:ascii="Palatino Linotype" w:hAnsi="Palatino Linotype"/>
          <w:sz w:val="24"/>
          <w:szCs w:val="24"/>
        </w:rPr>
        <w:t>], with a low frequency and duration of outages in critical systems. It helps that these systems are located near the energy demands that they serve. Energy delivery distance is usually short and reduces the risks and losses of energy transmission. These systems tend to be more rigorous due to the direct economic impacts on the system owner. However, changes in climate and its associated risk will not only change the planning and design of energy infrastructures but also their operation and maintenance.</w:t>
      </w:r>
    </w:p>
    <w:p w14:paraId="37E0CE0F" w14:textId="600B285D" w:rsidR="00A14F00" w:rsidRDefault="00A14F00" w:rsidP="000A0487">
      <w:pPr>
        <w:jc w:val="both"/>
        <w:rPr>
          <w:rFonts w:ascii="Palatino Linotype" w:hAnsi="Palatino Linotype"/>
          <w:sz w:val="24"/>
          <w:szCs w:val="24"/>
        </w:rPr>
      </w:pPr>
      <w:r w:rsidRPr="000A0487">
        <w:rPr>
          <w:rFonts w:ascii="Palatino Linotype" w:hAnsi="Palatino Linotype"/>
          <w:sz w:val="24"/>
          <w:szCs w:val="24"/>
        </w:rPr>
        <w:t>In energy master planning at the community level; such as in a municipal district heating and cooling system, an isolated indigenous community, or a hospital campus; the impacts of disruptive climate-related events should be considered in early stages of the design and planning of the location’s energy system to increase</w:t>
      </w:r>
      <w:r w:rsidR="000A0487" w:rsidRPr="000A0487">
        <w:rPr>
          <w:rFonts w:ascii="Palatino Linotype" w:hAnsi="Palatino Linotype"/>
          <w:sz w:val="24"/>
          <w:szCs w:val="24"/>
        </w:rPr>
        <w:t xml:space="preserve"> resilience.</w:t>
      </w:r>
    </w:p>
    <w:p w14:paraId="6BBDF042" w14:textId="65470622" w:rsidR="00CE65D4" w:rsidRPr="00A1159A" w:rsidRDefault="00A1159A" w:rsidP="008E137E">
      <w:pPr>
        <w:pStyle w:val="Heading3"/>
        <w:numPr>
          <w:ilvl w:val="2"/>
          <w:numId w:val="15"/>
        </w:numPr>
        <w:rPr>
          <w:rFonts w:ascii="Arial" w:hAnsi="Arial" w:cs="Arial"/>
        </w:rPr>
      </w:pPr>
      <w:r w:rsidRPr="00A1159A">
        <w:rPr>
          <w:rFonts w:ascii="Arial" w:hAnsi="Arial" w:cs="Arial"/>
        </w:rPr>
        <w:t>Robustness and Reliability</w:t>
      </w:r>
    </w:p>
    <w:p w14:paraId="1D00EDAF" w14:textId="77777777" w:rsidR="00A1159A" w:rsidRDefault="00A1159A" w:rsidP="00A1159A"/>
    <w:p w14:paraId="463CF5D7"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lastRenderedPageBreak/>
        <w:t>The term robustness can sometimes be confused with resilience but a more explicit definition of the former is “the ability of the system to withstand a given level (of disruption)” [</w:t>
      </w:r>
      <w:r w:rsidR="001F2E5A">
        <w:rPr>
          <w:rFonts w:ascii="Palatino Linotype" w:hAnsi="Palatino Linotype"/>
          <w:sz w:val="24"/>
          <w:szCs w:val="24"/>
        </w:rPr>
        <w:t>12</w:t>
      </w:r>
      <w:r w:rsidRPr="00A1159A">
        <w:rPr>
          <w:rFonts w:ascii="Palatino Linotype" w:hAnsi="Palatino Linotype"/>
          <w:sz w:val="24"/>
          <w:szCs w:val="24"/>
        </w:rPr>
        <w:t>]. The Department of Energy (DOE) in the US defines reliability in the electricity grid context as “the ability of the system or its components to withstand instability, uncontrolled events, cascading failures, or unanticipated loss of system components” [</w:t>
      </w:r>
      <w:r w:rsidR="001F2E5A">
        <w:rPr>
          <w:rFonts w:ascii="Palatino Linotype" w:hAnsi="Palatino Linotype"/>
          <w:sz w:val="24"/>
          <w:szCs w:val="24"/>
        </w:rPr>
        <w:t>12</w:t>
      </w:r>
      <w:r w:rsidRPr="00A1159A">
        <w:rPr>
          <w:rFonts w:ascii="Palatino Linotype" w:hAnsi="Palatino Linotype"/>
          <w:sz w:val="24"/>
          <w:szCs w:val="24"/>
        </w:rPr>
        <w:t xml:space="preserve">]. </w:t>
      </w:r>
    </w:p>
    <w:p w14:paraId="71EF0BED"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t>Reliability focuses on energy systems being able to provide service during disruptions which occur frequently. A reliable system and system components offer long-term and robust performance in their intended function. Reliability can be defined both in terms of system performance and individual system component performance. The focus here is on system level robustness and reliability. The reliability of systems is usually expressed as a coefficient in design, which usually covers short-term measures such as emergency systems and energy reduction measures. For example, In A</w:t>
      </w:r>
      <w:r w:rsidR="001F2E5A">
        <w:rPr>
          <w:rFonts w:ascii="Palatino Linotype" w:hAnsi="Palatino Linotype"/>
          <w:sz w:val="24"/>
          <w:szCs w:val="24"/>
        </w:rPr>
        <w:t>ustralia</w:t>
      </w:r>
      <w:r w:rsidRPr="00A1159A">
        <w:rPr>
          <w:rFonts w:ascii="Palatino Linotype" w:hAnsi="Palatino Linotype"/>
          <w:sz w:val="24"/>
          <w:szCs w:val="24"/>
        </w:rPr>
        <w:t>, the reliability standard in the electrical system is equal to %0.002 of the unserved energy of the total energy demand in each region per year [</w:t>
      </w:r>
      <w:r w:rsidR="001F2E5A">
        <w:rPr>
          <w:rFonts w:ascii="Palatino Linotype" w:hAnsi="Palatino Linotype"/>
          <w:sz w:val="24"/>
          <w:szCs w:val="24"/>
        </w:rPr>
        <w:t>15</w:t>
      </w:r>
      <w:r w:rsidRPr="00A1159A">
        <w:rPr>
          <w:rFonts w:ascii="Palatino Linotype" w:hAnsi="Palatino Linotype"/>
          <w:sz w:val="24"/>
          <w:szCs w:val="24"/>
        </w:rPr>
        <w:t xml:space="preserve">] for all expected events. The robustness and reliability of the system are pre-disruption characteristics of a system. However, climate change and the transition to clean energy systems limit the robustness and reliability of the systems. The changing conditions require a dynamic response to the combined impacts of climate risks with both short and long-term planning and enhancement measures. Although a variety of scenarios are considered in estimating the reliability of the future energy systems the response to extreme climate events seems to be lacking in these scenarios. </w:t>
      </w:r>
    </w:p>
    <w:p w14:paraId="5421E998" w14:textId="6702F85D" w:rsidR="001F2E5A" w:rsidRPr="001F2E5A" w:rsidRDefault="001F2E5A" w:rsidP="001F2E5A">
      <w:pPr>
        <w:jc w:val="both"/>
        <w:rPr>
          <w:rFonts w:ascii="Palatino Linotype" w:hAnsi="Palatino Linotype"/>
          <w:sz w:val="24"/>
          <w:szCs w:val="24"/>
        </w:rPr>
      </w:pPr>
      <w:r>
        <w:rPr>
          <w:rFonts w:ascii="Palatino Linotype" w:hAnsi="Palatino Linotype"/>
          <w:sz w:val="24"/>
          <w:szCs w:val="24"/>
        </w:rPr>
        <w:t>R</w:t>
      </w:r>
      <w:r w:rsidR="00A1159A" w:rsidRPr="00A1159A">
        <w:rPr>
          <w:rFonts w:ascii="Palatino Linotype" w:hAnsi="Palatino Linotype"/>
          <w:sz w:val="24"/>
          <w:szCs w:val="24"/>
        </w:rPr>
        <w:t xml:space="preserve">eliability and resilience have different characteristics in a power system context. These concepts need to be </w:t>
      </w:r>
      <w:proofErr w:type="spellStart"/>
      <w:r w:rsidR="00A1159A" w:rsidRPr="00A1159A">
        <w:rPr>
          <w:rFonts w:ascii="Palatino Linotype" w:hAnsi="Palatino Linotype"/>
          <w:sz w:val="24"/>
          <w:szCs w:val="24"/>
        </w:rPr>
        <w:t>harmonised</w:t>
      </w:r>
      <w:proofErr w:type="spellEnd"/>
      <w:r w:rsidR="00A1159A" w:rsidRPr="00A1159A">
        <w:rPr>
          <w:rFonts w:ascii="Palatino Linotype" w:hAnsi="Palatino Linotype"/>
          <w:sz w:val="24"/>
          <w:szCs w:val="24"/>
        </w:rPr>
        <w:t xml:space="preserve"> with the broader engineering literature and other industry sectors. In addition, the evolving risks require more explicit metrics, as well as comprehensive approaches, policies, and regulations that can guarantee the resilience of the energy system and its ability to provide valuable services to communities and other industry sectors.</w:t>
      </w:r>
    </w:p>
    <w:p w14:paraId="2E8E8A81" w14:textId="7BC7297C" w:rsidR="001F2E5A" w:rsidRDefault="001F2E5A" w:rsidP="008E137E">
      <w:pPr>
        <w:pStyle w:val="Heading3"/>
        <w:numPr>
          <w:ilvl w:val="2"/>
          <w:numId w:val="15"/>
        </w:numPr>
      </w:pPr>
      <w:r>
        <w:t>Energy Resilience</w:t>
      </w:r>
    </w:p>
    <w:p w14:paraId="0C6C39DB" w14:textId="77777777" w:rsidR="003F14E7" w:rsidRPr="003F14E7" w:rsidRDefault="003F14E7" w:rsidP="003F14E7"/>
    <w:p w14:paraId="45C30C3D" w14:textId="3B6B30E2"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Although there are various definitions of system resilience in the</w:t>
      </w:r>
      <w:r w:rsidR="00343DD8" w:rsidRPr="003F14E7">
        <w:rPr>
          <w:rFonts w:ascii="Palatino Linotype" w:hAnsi="Palatino Linotype"/>
          <w:sz w:val="24"/>
          <w:szCs w:val="24"/>
        </w:rPr>
        <w:t xml:space="preserve"> </w:t>
      </w:r>
      <w:r w:rsidRPr="003F14E7">
        <w:rPr>
          <w:rFonts w:ascii="Palatino Linotype" w:hAnsi="Palatino Linotype"/>
          <w:sz w:val="24"/>
          <w:szCs w:val="24"/>
        </w:rPr>
        <w:t>literature, the resilience of modern</w:t>
      </w:r>
      <w:r w:rsidR="00343DD8" w:rsidRPr="003F14E7">
        <w:rPr>
          <w:rFonts w:ascii="Palatino Linotype" w:hAnsi="Palatino Linotype"/>
          <w:sz w:val="24"/>
          <w:szCs w:val="24"/>
        </w:rPr>
        <w:t xml:space="preserve"> c</w:t>
      </w:r>
      <w:r w:rsidRPr="003F14E7">
        <w:rPr>
          <w:rFonts w:ascii="Palatino Linotype" w:hAnsi="Palatino Linotype"/>
          <w:sz w:val="24"/>
          <w:szCs w:val="24"/>
        </w:rPr>
        <w:t>omposite energy systems requires</w:t>
      </w:r>
      <w:r w:rsidR="00343DD8" w:rsidRPr="003F14E7">
        <w:rPr>
          <w:rFonts w:ascii="Palatino Linotype" w:hAnsi="Palatino Linotype"/>
          <w:sz w:val="24"/>
          <w:szCs w:val="24"/>
        </w:rPr>
        <w:t xml:space="preserve"> </w:t>
      </w:r>
      <w:r w:rsidRPr="003F14E7">
        <w:rPr>
          <w:rFonts w:ascii="Palatino Linotype" w:hAnsi="Palatino Linotype"/>
          <w:sz w:val="24"/>
          <w:szCs w:val="24"/>
        </w:rPr>
        <w:t>more research, especially at the community level</w:t>
      </w:r>
      <w:r w:rsidR="00343DD8" w:rsidRPr="003F14E7">
        <w:rPr>
          <w:rFonts w:ascii="Palatino Linotype" w:hAnsi="Palatino Linotype"/>
          <w:sz w:val="24"/>
          <w:szCs w:val="24"/>
        </w:rPr>
        <w:t xml:space="preserve"> </w:t>
      </w:r>
      <w:r w:rsidRPr="003F14E7">
        <w:rPr>
          <w:rFonts w:ascii="Palatino Linotype" w:hAnsi="Palatino Linotype"/>
          <w:sz w:val="24"/>
          <w:szCs w:val="24"/>
        </w:rPr>
        <w:t>including the new generation of district and smart energy systems.</w:t>
      </w:r>
      <w:r w:rsidR="003F14E7">
        <w:rPr>
          <w:rFonts w:ascii="Palatino Linotype" w:hAnsi="Palatino Linotype"/>
          <w:sz w:val="24"/>
          <w:szCs w:val="24"/>
        </w:rPr>
        <w:t xml:space="preserve"> [14]</w:t>
      </w:r>
    </w:p>
    <w:p w14:paraId="660E226A" w14:textId="26E7554A"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The resilience of energy systems can be defined based on the</w:t>
      </w:r>
      <w:r w:rsidR="00343DD8" w:rsidRPr="003F14E7">
        <w:rPr>
          <w:rFonts w:ascii="Palatino Linotype" w:hAnsi="Palatino Linotype"/>
          <w:sz w:val="24"/>
          <w:szCs w:val="24"/>
        </w:rPr>
        <w:t xml:space="preserve"> </w:t>
      </w:r>
      <w:r w:rsidRPr="003F14E7">
        <w:rPr>
          <w:rFonts w:ascii="Palatino Linotype" w:hAnsi="Palatino Linotype"/>
          <w:sz w:val="24"/>
          <w:szCs w:val="24"/>
        </w:rPr>
        <w:t>characteristics of these systems and the nature of the disruptive</w:t>
      </w:r>
      <w:r w:rsidR="00343DD8" w:rsidRPr="003F14E7">
        <w:rPr>
          <w:rFonts w:ascii="Palatino Linotype" w:hAnsi="Palatino Linotype"/>
          <w:sz w:val="24"/>
          <w:szCs w:val="24"/>
        </w:rPr>
        <w:t xml:space="preserve"> </w:t>
      </w:r>
      <w:r w:rsidRPr="003F14E7">
        <w:rPr>
          <w:rFonts w:ascii="Palatino Linotype" w:hAnsi="Palatino Linotype"/>
          <w:sz w:val="24"/>
          <w:szCs w:val="24"/>
        </w:rPr>
        <w:t>events (e.g. a system can be resilient to a heatwave but not to an ice</w:t>
      </w:r>
      <w:r w:rsidR="00343DD8" w:rsidRPr="003F14E7">
        <w:rPr>
          <w:rFonts w:ascii="Palatino Linotype" w:hAnsi="Palatino Linotype"/>
          <w:sz w:val="24"/>
          <w:szCs w:val="24"/>
        </w:rPr>
        <w:t xml:space="preserve"> </w:t>
      </w:r>
      <w:r w:rsidRPr="003F14E7">
        <w:rPr>
          <w:rFonts w:ascii="Palatino Linotype" w:hAnsi="Palatino Linotype"/>
          <w:sz w:val="24"/>
          <w:szCs w:val="24"/>
        </w:rPr>
        <w:t>storm). For example, DOE defines the resilience of the electrical grid</w:t>
      </w:r>
      <w:r w:rsidR="00343DD8" w:rsidRPr="003F14E7">
        <w:rPr>
          <w:rFonts w:ascii="Palatino Linotype" w:hAnsi="Palatino Linotype"/>
          <w:sz w:val="24"/>
          <w:szCs w:val="24"/>
        </w:rPr>
        <w:t xml:space="preserve"> </w:t>
      </w:r>
      <w:r w:rsidRPr="003F14E7">
        <w:rPr>
          <w:rFonts w:ascii="Palatino Linotype" w:hAnsi="Palatino Linotype"/>
          <w:sz w:val="24"/>
          <w:szCs w:val="24"/>
        </w:rPr>
        <w:t>as “the ability of a system or its components to adapt to changing</w:t>
      </w:r>
      <w:r w:rsidR="00343DD8" w:rsidRPr="003F14E7">
        <w:rPr>
          <w:rFonts w:ascii="Palatino Linotype" w:hAnsi="Palatino Linotype"/>
          <w:sz w:val="24"/>
          <w:szCs w:val="24"/>
        </w:rPr>
        <w:t xml:space="preserve"> </w:t>
      </w:r>
      <w:r w:rsidRPr="003F14E7">
        <w:rPr>
          <w:rFonts w:ascii="Palatino Linotype" w:hAnsi="Palatino Linotype"/>
          <w:sz w:val="24"/>
          <w:szCs w:val="24"/>
        </w:rPr>
        <w:t>conditions and withstand and rapidly recover from disruptions”</w:t>
      </w:r>
      <w:r w:rsidR="00343DD8" w:rsidRPr="003F14E7">
        <w:rPr>
          <w:rFonts w:ascii="Palatino Linotype" w:hAnsi="Palatino Linotype"/>
          <w:sz w:val="24"/>
          <w:szCs w:val="24"/>
        </w:rPr>
        <w:t xml:space="preserve"> </w:t>
      </w:r>
      <w:r w:rsidRPr="003F14E7">
        <w:rPr>
          <w:rFonts w:ascii="Palatino Linotype" w:hAnsi="Palatino Linotype"/>
          <w:sz w:val="24"/>
          <w:szCs w:val="24"/>
        </w:rPr>
        <w:t>(opposed to “security” which is to “withstand attacks”). There</w:t>
      </w:r>
      <w:r w:rsidR="00343DD8" w:rsidRPr="003F14E7">
        <w:rPr>
          <w:rFonts w:ascii="Palatino Linotype" w:hAnsi="Palatino Linotype"/>
          <w:sz w:val="24"/>
          <w:szCs w:val="24"/>
        </w:rPr>
        <w:t xml:space="preserve"> </w:t>
      </w:r>
      <w:r w:rsidRPr="003F14E7">
        <w:rPr>
          <w:rFonts w:ascii="Palatino Linotype" w:hAnsi="Palatino Linotype"/>
          <w:sz w:val="24"/>
          <w:szCs w:val="24"/>
        </w:rPr>
        <w:t xml:space="preserve">are six components of resilience, namely “the ability of an </w:t>
      </w:r>
      <w:r w:rsidR="00211C76" w:rsidRPr="003F14E7">
        <w:rPr>
          <w:rFonts w:ascii="Palatino Linotype" w:hAnsi="Palatino Linotype"/>
          <w:sz w:val="24"/>
          <w:szCs w:val="24"/>
        </w:rPr>
        <w:lastRenderedPageBreak/>
        <w:t xml:space="preserve">entity - </w:t>
      </w:r>
      <w:r w:rsidRPr="003F14E7">
        <w:rPr>
          <w:rFonts w:ascii="Palatino Linotype" w:hAnsi="Palatino Linotype"/>
          <w:sz w:val="24"/>
          <w:szCs w:val="24"/>
        </w:rPr>
        <w:t xml:space="preserve">asset, </w:t>
      </w:r>
      <w:proofErr w:type="spellStart"/>
      <w:r w:rsidRPr="003F14E7">
        <w:rPr>
          <w:rFonts w:ascii="Palatino Linotype" w:hAnsi="Palatino Linotype"/>
          <w:sz w:val="24"/>
          <w:szCs w:val="24"/>
        </w:rPr>
        <w:t>organisation</w:t>
      </w:r>
      <w:proofErr w:type="spellEnd"/>
      <w:r w:rsidRPr="003F14E7">
        <w:rPr>
          <w:rFonts w:ascii="Palatino Linotype" w:hAnsi="Palatino Linotype"/>
          <w:sz w:val="24"/>
          <w:szCs w:val="24"/>
        </w:rPr>
        <w:t xml:space="preserve">, community, region </w:t>
      </w:r>
      <w:r w:rsidR="00211C76" w:rsidRPr="003F14E7">
        <w:rPr>
          <w:rFonts w:ascii="Palatino Linotype" w:hAnsi="Palatino Linotype"/>
          <w:sz w:val="24"/>
          <w:szCs w:val="24"/>
        </w:rPr>
        <w:t>-</w:t>
      </w:r>
      <w:r w:rsidRPr="003F14E7">
        <w:rPr>
          <w:rFonts w:ascii="Palatino Linotype" w:hAnsi="Palatino Linotype"/>
          <w:sz w:val="24"/>
          <w:szCs w:val="24"/>
        </w:rPr>
        <w:t xml:space="preserve"> to anticipate, resist,</w:t>
      </w:r>
      <w:r w:rsidR="00211C76" w:rsidRPr="003F14E7">
        <w:rPr>
          <w:rFonts w:ascii="Palatino Linotype" w:hAnsi="Palatino Linotype"/>
          <w:sz w:val="24"/>
          <w:szCs w:val="24"/>
        </w:rPr>
        <w:t xml:space="preserve"> </w:t>
      </w:r>
      <w:r w:rsidRPr="003F14E7">
        <w:rPr>
          <w:rFonts w:ascii="Palatino Linotype" w:hAnsi="Palatino Linotype"/>
          <w:sz w:val="24"/>
          <w:szCs w:val="24"/>
        </w:rPr>
        <w:t>absorb, respond to, adapt to, and recover from a disturbance” [</w:t>
      </w:r>
      <w:r w:rsidR="003F14E7">
        <w:rPr>
          <w:rFonts w:ascii="Palatino Linotype" w:hAnsi="Palatino Linotype"/>
          <w:sz w:val="24"/>
          <w:szCs w:val="24"/>
        </w:rPr>
        <w:t>5</w:t>
      </w:r>
      <w:r w:rsidRPr="003F14E7">
        <w:rPr>
          <w:rFonts w:ascii="Palatino Linotype" w:hAnsi="Palatino Linotype"/>
          <w:sz w:val="24"/>
          <w:szCs w:val="24"/>
        </w:rPr>
        <w:t>].</w:t>
      </w:r>
    </w:p>
    <w:p w14:paraId="360D9388" w14:textId="24A4EC70" w:rsidR="001F2E5A" w:rsidRPr="003F14E7" w:rsidRDefault="003F14E7" w:rsidP="003F14E7">
      <w:pPr>
        <w:jc w:val="both"/>
        <w:rPr>
          <w:rFonts w:ascii="Palatino Linotype" w:hAnsi="Palatino Linotype"/>
          <w:sz w:val="24"/>
          <w:szCs w:val="24"/>
        </w:rPr>
      </w:pPr>
      <w:r>
        <w:rPr>
          <w:rFonts w:ascii="Palatino Linotype" w:hAnsi="Palatino Linotype"/>
          <w:sz w:val="24"/>
          <w:szCs w:val="24"/>
        </w:rPr>
        <w:t>A</w:t>
      </w:r>
      <w:r w:rsidR="001F2E5A" w:rsidRPr="003F14E7">
        <w:rPr>
          <w:rFonts w:ascii="Palatino Linotype" w:hAnsi="Palatino Linotype"/>
          <w:sz w:val="24"/>
          <w:szCs w:val="24"/>
        </w:rPr>
        <w:t xml:space="preserve"> sustainable energy system</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(i.e. satisfying four dimensions of availability, accessibility, affordability</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and acceptability) should be comprised of preparation, absorption,</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recovery and adaptation abilities.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 order to provide more resilience to increasingly complex and</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interconnected (energy) systems and tackle the uncertainties,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costs, and challenges in the nature of these systems subject to</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extreme events need for clear</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definitions, metrics, and evaluation methods for resilience development.</w:t>
      </w:r>
    </w:p>
    <w:p w14:paraId="66A2BB06" w14:textId="0FC3F0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Furthermore, the performance criteria that include these</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metrics need to be formulated more in </w:t>
      </w:r>
      <w:r w:rsidR="00211C76" w:rsidRPr="003F14E7">
        <w:rPr>
          <w:rFonts w:ascii="Palatino Linotype" w:hAnsi="Palatino Linotype"/>
          <w:sz w:val="24"/>
          <w:szCs w:val="24"/>
        </w:rPr>
        <w:t>p</w:t>
      </w:r>
      <w:r w:rsidRPr="003F14E7">
        <w:rPr>
          <w:rFonts w:ascii="Palatino Linotype" w:hAnsi="Palatino Linotype"/>
          <w:sz w:val="24"/>
          <w:szCs w:val="24"/>
        </w:rPr>
        <w:t>robabilistic terms to account</w:t>
      </w:r>
      <w:r w:rsidR="00211C76" w:rsidRPr="003F14E7">
        <w:rPr>
          <w:rFonts w:ascii="Palatino Linotype" w:hAnsi="Palatino Linotype"/>
          <w:sz w:val="24"/>
          <w:szCs w:val="24"/>
        </w:rPr>
        <w:t xml:space="preserve"> </w:t>
      </w:r>
      <w:r w:rsidRPr="003F14E7">
        <w:rPr>
          <w:rFonts w:ascii="Palatino Linotype" w:hAnsi="Palatino Linotype"/>
          <w:sz w:val="24"/>
          <w:szCs w:val="24"/>
        </w:rPr>
        <w:t>for risks and likelihoods of disruption. In the Sandia National</w:t>
      </w:r>
      <w:r w:rsidR="00211C76" w:rsidRPr="003F14E7">
        <w:rPr>
          <w:rFonts w:ascii="Palatino Linotype" w:hAnsi="Palatino Linotype"/>
          <w:sz w:val="24"/>
          <w:szCs w:val="24"/>
        </w:rPr>
        <w:t xml:space="preserve"> </w:t>
      </w:r>
      <w:r w:rsidRPr="003F14E7">
        <w:rPr>
          <w:rFonts w:ascii="Palatino Linotype" w:hAnsi="Palatino Linotype"/>
          <w:sz w:val="24"/>
          <w:szCs w:val="24"/>
        </w:rPr>
        <w:t>Laboratory report for the 2015 Quadrennial Energy Review, the</w:t>
      </w:r>
      <w:r w:rsidR="00211C76" w:rsidRPr="003F14E7">
        <w:rPr>
          <w:rFonts w:ascii="Palatino Linotype" w:hAnsi="Palatino Linotype"/>
          <w:sz w:val="24"/>
          <w:szCs w:val="24"/>
        </w:rPr>
        <w:t xml:space="preserve"> </w:t>
      </w:r>
      <w:r w:rsidRPr="003F14E7">
        <w:rPr>
          <w:rFonts w:ascii="Palatino Linotype" w:hAnsi="Palatino Linotype"/>
          <w:sz w:val="24"/>
          <w:szCs w:val="24"/>
        </w:rPr>
        <w:t>authors note that resilience metrics should consider threat, likelihood,</w:t>
      </w:r>
      <w:r w:rsidR="00211C76" w:rsidRPr="003F14E7">
        <w:rPr>
          <w:rFonts w:ascii="Palatino Linotype" w:hAnsi="Palatino Linotype"/>
          <w:sz w:val="24"/>
          <w:szCs w:val="24"/>
        </w:rPr>
        <w:t xml:space="preserve"> </w:t>
      </w:r>
      <w:r w:rsidRPr="003F14E7">
        <w:rPr>
          <w:rFonts w:ascii="Palatino Linotype" w:hAnsi="Palatino Linotype"/>
          <w:sz w:val="24"/>
          <w:szCs w:val="24"/>
        </w:rPr>
        <w:t>and consequence and thus because common reliability</w:t>
      </w:r>
      <w:r w:rsidR="00211C76" w:rsidRPr="003F14E7">
        <w:rPr>
          <w:rFonts w:ascii="Palatino Linotype" w:hAnsi="Palatino Linotype"/>
          <w:sz w:val="24"/>
          <w:szCs w:val="24"/>
        </w:rPr>
        <w:t xml:space="preserve"> </w:t>
      </w:r>
      <w:r w:rsidRPr="003F14E7">
        <w:rPr>
          <w:rFonts w:ascii="Palatino Linotype" w:hAnsi="Palatino Linotype"/>
          <w:sz w:val="24"/>
          <w:szCs w:val="24"/>
        </w:rPr>
        <w:t>metrics do not possess these attributes, they are “orthogonal in</w:t>
      </w:r>
      <w:r w:rsidR="00211C76" w:rsidRPr="003F14E7">
        <w:rPr>
          <w:rFonts w:ascii="Palatino Linotype" w:hAnsi="Palatino Linotype"/>
          <w:sz w:val="24"/>
          <w:szCs w:val="24"/>
        </w:rPr>
        <w:t xml:space="preserve"> </w:t>
      </w:r>
      <w:r w:rsidRPr="003F14E7">
        <w:rPr>
          <w:rFonts w:ascii="Palatino Linotype" w:hAnsi="Palatino Linotype"/>
          <w:sz w:val="24"/>
          <w:szCs w:val="24"/>
        </w:rPr>
        <w:t>purpose and discrimination capability to resilience metrics”</w:t>
      </w:r>
      <w:r w:rsidR="00211C76" w:rsidRPr="003F14E7">
        <w:rPr>
          <w:rFonts w:ascii="Palatino Linotype" w:hAnsi="Palatino Linotype"/>
          <w:sz w:val="24"/>
          <w:szCs w:val="24"/>
        </w:rPr>
        <w:t xml:space="preserve"> </w:t>
      </w:r>
      <w:r w:rsidRPr="003F14E7">
        <w:rPr>
          <w:rFonts w:ascii="Palatino Linotype" w:hAnsi="Palatino Linotype"/>
          <w:sz w:val="24"/>
          <w:szCs w:val="24"/>
        </w:rPr>
        <w:t>[</w:t>
      </w:r>
      <w:r w:rsidR="003F14E7">
        <w:rPr>
          <w:rFonts w:ascii="Palatino Linotype" w:hAnsi="Palatino Linotype"/>
          <w:sz w:val="24"/>
          <w:szCs w:val="24"/>
        </w:rPr>
        <w:t>9</w:t>
      </w:r>
      <w:r w:rsidRPr="003F14E7">
        <w:rPr>
          <w:rFonts w:ascii="Palatino Linotype" w:hAnsi="Palatino Linotype"/>
          <w:sz w:val="24"/>
          <w:szCs w:val="24"/>
        </w:rPr>
        <w:t>]. Resilience metrics encompass all disruptions that have</w:t>
      </w:r>
      <w:r w:rsidR="00211C76" w:rsidRPr="003F14E7">
        <w:rPr>
          <w:rFonts w:ascii="Palatino Linotype" w:hAnsi="Palatino Linotype"/>
          <w:sz w:val="24"/>
          <w:szCs w:val="24"/>
        </w:rPr>
        <w:t xml:space="preserve"> </w:t>
      </w:r>
      <w:r w:rsidRPr="003F14E7">
        <w:rPr>
          <w:rFonts w:ascii="Palatino Linotype" w:hAnsi="Palatino Linotype"/>
          <w:sz w:val="24"/>
          <w:szCs w:val="24"/>
        </w:rPr>
        <w:t>different levels of uncertainties, with particular attentiveness to</w:t>
      </w:r>
      <w:r w:rsidR="00211C76" w:rsidRPr="003F14E7">
        <w:rPr>
          <w:rFonts w:ascii="Palatino Linotype" w:hAnsi="Palatino Linotype"/>
          <w:sz w:val="24"/>
          <w:szCs w:val="24"/>
        </w:rPr>
        <w:t xml:space="preserve"> </w:t>
      </w:r>
      <w:r w:rsidRPr="003F14E7">
        <w:rPr>
          <w:rFonts w:ascii="Palatino Linotype" w:hAnsi="Palatino Linotype"/>
          <w:sz w:val="24"/>
          <w:szCs w:val="24"/>
        </w:rPr>
        <w:t>high-impact, low-frequency events [</w:t>
      </w:r>
      <w:r w:rsidR="003F14E7">
        <w:rPr>
          <w:rFonts w:ascii="Palatino Linotype" w:hAnsi="Palatino Linotype"/>
          <w:sz w:val="24"/>
          <w:szCs w:val="24"/>
        </w:rPr>
        <w:t>15</w:t>
      </w:r>
      <w:r w:rsidRPr="003F14E7">
        <w:rPr>
          <w:rFonts w:ascii="Palatino Linotype" w:hAnsi="Palatino Linotype"/>
          <w:sz w:val="24"/>
          <w:szCs w:val="24"/>
        </w:rPr>
        <w:t>]. But in addressing system</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both qualitative and quantitative performance criteria</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are required.</w:t>
      </w:r>
    </w:p>
    <w:p w14:paraId="120E44A1" w14:textId="72CDB348"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Quantitative, time-dependent resilience metrics are introduced</w:t>
      </w:r>
      <w:r w:rsidR="00211C76" w:rsidRPr="003F14E7">
        <w:rPr>
          <w:rFonts w:ascii="Palatino Linotype" w:hAnsi="Palatino Linotype"/>
          <w:sz w:val="24"/>
          <w:szCs w:val="24"/>
        </w:rPr>
        <w:t xml:space="preserve"> </w:t>
      </w:r>
      <w:r w:rsidRPr="003F14E7">
        <w:rPr>
          <w:rFonts w:ascii="Palatino Linotype" w:hAnsi="Palatino Linotype"/>
          <w:sz w:val="24"/>
          <w:szCs w:val="24"/>
        </w:rPr>
        <w:t>for power system resilience to measure how fast and how low th</w:t>
      </w:r>
      <w:r w:rsidR="00211C76" w:rsidRPr="003F14E7">
        <w:rPr>
          <w:rFonts w:ascii="Palatino Linotype" w:hAnsi="Palatino Linotype"/>
          <w:sz w:val="24"/>
          <w:szCs w:val="24"/>
        </w:rPr>
        <w:t xml:space="preserve">e </w:t>
      </w:r>
      <w:r w:rsidRPr="003F14E7">
        <w:rPr>
          <w:rFonts w:ascii="Palatino Linotype" w:hAnsi="Palatino Linotype"/>
          <w:sz w:val="24"/>
          <w:szCs w:val="24"/>
        </w:rPr>
        <w:t>resilience drops, how long the system remains in the degraded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state, and how quickly it recovers. </w:t>
      </w:r>
    </w:p>
    <w:p w14:paraId="3D0E9535" w14:textId="77777777" w:rsidR="00F64940" w:rsidRDefault="001F2E5A" w:rsidP="003F14E7">
      <w:pPr>
        <w:jc w:val="both"/>
        <w:rPr>
          <w:rFonts w:ascii="Palatino Linotype" w:hAnsi="Palatino Linotype"/>
          <w:sz w:val="24"/>
          <w:szCs w:val="24"/>
        </w:rPr>
      </w:pPr>
      <w:r w:rsidRPr="003F14E7">
        <w:rPr>
          <w:rFonts w:ascii="Palatino Linotype" w:hAnsi="Palatino Linotype"/>
          <w:sz w:val="24"/>
          <w:szCs w:val="24"/>
        </w:rPr>
        <w:t>Although these metrics from the literature are not focused solely on</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they can be tailored for community-level system</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A summary of resilience metrics, and qualitative and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quantitative resilience evaluation methods, is given in Table </w:t>
      </w:r>
      <w:r w:rsidR="00F64940">
        <w:rPr>
          <w:rFonts w:ascii="Palatino Linotype" w:hAnsi="Palatino Linotype"/>
          <w:sz w:val="24"/>
          <w:szCs w:val="24"/>
        </w:rPr>
        <w:t>6</w:t>
      </w:r>
      <w:r w:rsidRPr="003F14E7">
        <w:rPr>
          <w:rFonts w:ascii="Palatino Linotype" w:hAnsi="Palatino Linotype"/>
          <w:sz w:val="24"/>
          <w:szCs w:val="24"/>
        </w:rPr>
        <w:t xml:space="preserve">. </w:t>
      </w:r>
    </w:p>
    <w:tbl>
      <w:tblPr>
        <w:tblStyle w:val="ListTable1Light"/>
        <w:tblpPr w:leftFromText="180" w:rightFromText="180" w:vertAnchor="text" w:tblpY="1"/>
        <w:tblW w:w="0" w:type="auto"/>
        <w:tblBorders>
          <w:insideH w:val="single" w:sz="6" w:space="0" w:color="auto"/>
        </w:tblBorders>
        <w:shd w:val="clear" w:color="auto" w:fill="FFFFFF" w:themeFill="background1"/>
        <w:tblLook w:val="04A0" w:firstRow="1" w:lastRow="0" w:firstColumn="1" w:lastColumn="0" w:noHBand="0" w:noVBand="1"/>
      </w:tblPr>
      <w:tblGrid>
        <w:gridCol w:w="1025"/>
        <w:gridCol w:w="5037"/>
        <w:gridCol w:w="3790"/>
      </w:tblGrid>
      <w:tr w:rsidR="00F64940" w:rsidRPr="0010673D" w14:paraId="1A06F25D" w14:textId="77777777" w:rsidTr="00C3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Borders>
              <w:bottom w:val="single" w:sz="12" w:space="0" w:color="auto"/>
            </w:tcBorders>
            <w:shd w:val="clear" w:color="auto" w:fill="FFFFFF" w:themeFill="background1"/>
          </w:tcPr>
          <w:p w14:paraId="597416F4" w14:textId="6263A404"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Type</w:t>
            </w:r>
          </w:p>
        </w:tc>
        <w:tc>
          <w:tcPr>
            <w:tcW w:w="5037" w:type="dxa"/>
            <w:tcBorders>
              <w:bottom w:val="single" w:sz="12" w:space="0" w:color="auto"/>
            </w:tcBorders>
            <w:shd w:val="clear" w:color="auto" w:fill="FFFFFF" w:themeFill="background1"/>
          </w:tcPr>
          <w:p w14:paraId="55A1779D" w14:textId="0510AC83"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Metrics</w:t>
            </w:r>
          </w:p>
        </w:tc>
        <w:tc>
          <w:tcPr>
            <w:tcW w:w="3790" w:type="dxa"/>
            <w:tcBorders>
              <w:bottom w:val="single" w:sz="12" w:space="0" w:color="auto"/>
            </w:tcBorders>
            <w:shd w:val="clear" w:color="auto" w:fill="FFFFFF" w:themeFill="background1"/>
          </w:tcPr>
          <w:p w14:paraId="2E76AE3C" w14:textId="0A4AFF1F"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Evaluation Method</w:t>
            </w:r>
          </w:p>
        </w:tc>
      </w:tr>
      <w:tr w:rsidR="00F64940" w:rsidRPr="0010673D" w14:paraId="17C0CB76" w14:textId="77777777" w:rsidTr="00C3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Borders>
              <w:top w:val="single" w:sz="12" w:space="0" w:color="auto"/>
            </w:tcBorders>
            <w:shd w:val="clear" w:color="auto" w:fill="FFFFFF" w:themeFill="background1"/>
          </w:tcPr>
          <w:p w14:paraId="178CA6F7" w14:textId="69B3009B"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Qualitative Evaluation</w:t>
            </w:r>
          </w:p>
        </w:tc>
        <w:tc>
          <w:tcPr>
            <w:tcW w:w="5037" w:type="dxa"/>
            <w:tcBorders>
              <w:top w:val="single" w:sz="12" w:space="0" w:color="auto"/>
            </w:tcBorders>
            <w:shd w:val="clear" w:color="auto" w:fill="FFFFFF" w:themeFill="background1"/>
          </w:tcPr>
          <w:p w14:paraId="74C6BC96" w14:textId="413ECEFE" w:rsidR="00F64940" w:rsidRPr="0010673D" w:rsidRDefault="00F64940"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Resiliency indices</w:t>
            </w:r>
          </w:p>
          <w:p w14:paraId="09EE08A8" w14:textId="7155C357" w:rsidR="00F64940" w:rsidRPr="0010673D" w:rsidRDefault="00F64940"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Functional </w:t>
            </w:r>
            <w:r w:rsidR="00C35D36" w:rsidRPr="0010673D">
              <w:rPr>
                <w:rFonts w:ascii="Palatino Linotype" w:hAnsi="Palatino Linotype"/>
                <w:sz w:val="14"/>
                <w:szCs w:val="14"/>
              </w:rPr>
              <w:t>redundancy</w:t>
            </w:r>
          </w:p>
        </w:tc>
        <w:tc>
          <w:tcPr>
            <w:tcW w:w="3790" w:type="dxa"/>
            <w:tcBorders>
              <w:top w:val="single" w:sz="12" w:space="0" w:color="auto"/>
            </w:tcBorders>
            <w:shd w:val="clear" w:color="auto" w:fill="FFFFFF" w:themeFill="background1"/>
          </w:tcPr>
          <w:p w14:paraId="5B681E71" w14:textId="1A7DDFF2" w:rsidR="00F64940"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Checklists and </w:t>
            </w:r>
            <w:r w:rsidR="00C35D36" w:rsidRPr="0010673D">
              <w:rPr>
                <w:rFonts w:ascii="Palatino Linotype" w:hAnsi="Palatino Linotype"/>
                <w:sz w:val="14"/>
                <w:szCs w:val="14"/>
              </w:rPr>
              <w:t>questionnaires</w:t>
            </w:r>
          </w:p>
          <w:p w14:paraId="3E961E43" w14:textId="77777777"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Matrix scoring system</w:t>
            </w:r>
          </w:p>
          <w:p w14:paraId="53B584B2" w14:textId="77777777"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Analytic hierarchy process (AHP)</w:t>
            </w:r>
          </w:p>
          <w:p w14:paraId="2E0FA7FE" w14:textId="244FBB45"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Energy </w:t>
            </w:r>
            <w:r w:rsidR="00C35D36" w:rsidRPr="0010673D">
              <w:rPr>
                <w:rFonts w:ascii="Palatino Linotype" w:hAnsi="Palatino Linotype"/>
                <w:sz w:val="14"/>
                <w:szCs w:val="14"/>
              </w:rPr>
              <w:t>flow</w:t>
            </w:r>
            <w:r w:rsidR="00C35D36">
              <w:rPr>
                <w:rFonts w:ascii="Palatino Linotype" w:hAnsi="Palatino Linotype"/>
                <w:sz w:val="14"/>
                <w:szCs w:val="14"/>
              </w:rPr>
              <w:t>-based</w:t>
            </w:r>
            <w:r w:rsidRPr="0010673D">
              <w:rPr>
                <w:rFonts w:ascii="Palatino Linotype" w:hAnsi="Palatino Linotype"/>
                <w:sz w:val="14"/>
                <w:szCs w:val="14"/>
              </w:rPr>
              <w:t xml:space="preserve"> system performance modelling methods under different scenarios</w:t>
            </w:r>
          </w:p>
          <w:p w14:paraId="2F9DB69F" w14:textId="77777777"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Graph-theory and probabilistic method</w:t>
            </w:r>
          </w:p>
          <w:p w14:paraId="3856B0D3" w14:textId="77777777"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Spatial power outage duration model</w:t>
            </w:r>
          </w:p>
          <w:p w14:paraId="0BCECDFB" w14:textId="4DCDAD55"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Benefit-cost analysis</w:t>
            </w:r>
          </w:p>
        </w:tc>
      </w:tr>
      <w:tr w:rsidR="0010673D" w:rsidRPr="0010673D" w14:paraId="16902187" w14:textId="77777777" w:rsidTr="00C35D36">
        <w:trPr>
          <w:gridAfter w:val="1"/>
          <w:wAfter w:w="3790" w:type="dxa"/>
        </w:trPr>
        <w:tc>
          <w:tcPr>
            <w:cnfStyle w:val="001000000000" w:firstRow="0" w:lastRow="0" w:firstColumn="1" w:lastColumn="0" w:oddVBand="0" w:evenVBand="0" w:oddHBand="0" w:evenHBand="0" w:firstRowFirstColumn="0" w:firstRowLastColumn="0" w:lastRowFirstColumn="0" w:lastRowLastColumn="0"/>
            <w:tcW w:w="1025" w:type="dxa"/>
            <w:shd w:val="clear" w:color="auto" w:fill="FFFFFF" w:themeFill="background1"/>
          </w:tcPr>
          <w:p w14:paraId="5A4A26F6" w14:textId="4AAB1CC5" w:rsidR="0010673D" w:rsidRPr="0010673D" w:rsidRDefault="0010673D" w:rsidP="0010673D">
            <w:pPr>
              <w:jc w:val="both"/>
              <w:rPr>
                <w:rFonts w:ascii="Palatino Linotype" w:hAnsi="Palatino Linotype"/>
                <w:sz w:val="14"/>
                <w:szCs w:val="14"/>
              </w:rPr>
            </w:pPr>
            <w:r w:rsidRPr="0010673D">
              <w:rPr>
                <w:rFonts w:ascii="Palatino Linotype" w:hAnsi="Palatino Linotype"/>
                <w:sz w:val="14"/>
                <w:szCs w:val="14"/>
              </w:rPr>
              <w:t xml:space="preserve">Quantitative Evaluation </w:t>
            </w:r>
          </w:p>
        </w:tc>
        <w:tc>
          <w:tcPr>
            <w:tcW w:w="5037" w:type="dxa"/>
            <w:shd w:val="clear" w:color="auto" w:fill="FFFFFF" w:themeFill="background1"/>
          </w:tcPr>
          <w:p w14:paraId="2691870D"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Time-dependent metrics for the resilience of power networks based on slopes and area of resilience trapezoid</w:t>
            </w:r>
          </w:p>
          <w:p w14:paraId="303ED2E8"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distribution of economics costs</w:t>
            </w:r>
          </w:p>
          <w:p w14:paraId="3C87641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Area under the curve between targeted performance and real performance</w:t>
            </w:r>
          </w:p>
          <w:p w14:paraId="66FAD0E4"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Ratio of the area between real performance curve to targeted performance curve during a year</w:t>
            </w:r>
          </w:p>
          <w:p w14:paraId="2DB57646"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of network performing its intended functions</w:t>
            </w:r>
          </w:p>
          <w:p w14:paraId="3C51055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 to restoration following a failure</w:t>
            </w:r>
          </w:p>
          <w:p w14:paraId="69C594F0" w14:textId="72C8865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Performance-based resilience index</w:t>
            </w:r>
          </w:p>
        </w:tc>
      </w:tr>
    </w:tbl>
    <w:p w14:paraId="63B06EDE" w14:textId="491DC5A2" w:rsidR="00F64940" w:rsidRDefault="0010673D" w:rsidP="0010673D">
      <w:pPr>
        <w:jc w:val="center"/>
        <w:rPr>
          <w:rFonts w:ascii="Palatino Linotype" w:hAnsi="Palatino Linotype"/>
          <w:sz w:val="16"/>
          <w:szCs w:val="16"/>
        </w:rPr>
      </w:pPr>
      <w:r>
        <w:rPr>
          <w:rFonts w:ascii="Palatino Linotype" w:hAnsi="Palatino Linotype"/>
          <w:b/>
          <w:bCs/>
          <w:sz w:val="16"/>
          <w:szCs w:val="16"/>
        </w:rPr>
        <w:br w:type="textWrapping" w:clear="all"/>
      </w:r>
      <w:r w:rsidRPr="0010673D">
        <w:rPr>
          <w:rFonts w:ascii="Palatino Linotype" w:hAnsi="Palatino Linotype"/>
          <w:b/>
          <w:bCs/>
          <w:sz w:val="16"/>
          <w:szCs w:val="16"/>
        </w:rPr>
        <w:t>Table 6:</w:t>
      </w:r>
      <w:r w:rsidRPr="0010673D">
        <w:rPr>
          <w:rFonts w:ascii="Palatino Linotype" w:hAnsi="Palatino Linotype"/>
          <w:sz w:val="16"/>
          <w:szCs w:val="16"/>
        </w:rPr>
        <w:t xml:space="preserve"> Resilience metrics and evaluation methods</w:t>
      </w:r>
    </w:p>
    <w:p w14:paraId="0D46F19C" w14:textId="77777777" w:rsidR="0010673D" w:rsidRPr="0010673D" w:rsidRDefault="0010673D" w:rsidP="0010673D">
      <w:pPr>
        <w:jc w:val="center"/>
        <w:rPr>
          <w:rFonts w:ascii="Palatino Linotype" w:hAnsi="Palatino Linotype"/>
          <w:sz w:val="16"/>
          <w:szCs w:val="16"/>
        </w:rPr>
      </w:pPr>
    </w:p>
    <w:p w14:paraId="336FBE34" w14:textId="737ED4A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lastRenderedPageBreak/>
        <w:t>It</w:t>
      </w:r>
      <w:r w:rsidR="00211C76" w:rsidRPr="003F14E7">
        <w:rPr>
          <w:rFonts w:ascii="Palatino Linotype" w:hAnsi="Palatino Linotype"/>
          <w:sz w:val="24"/>
          <w:szCs w:val="24"/>
        </w:rPr>
        <w:t xml:space="preserve"> </w:t>
      </w:r>
      <w:r w:rsidRPr="003F14E7">
        <w:rPr>
          <w:rFonts w:ascii="Palatino Linotype" w:hAnsi="Palatino Linotype"/>
          <w:sz w:val="24"/>
          <w:szCs w:val="24"/>
        </w:rPr>
        <w:t>can be seen that although there are several metrics and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methods for specific events, there is no consensus on method or</w:t>
      </w:r>
      <w:r w:rsidR="00211C76" w:rsidRPr="003F14E7">
        <w:rPr>
          <w:rFonts w:ascii="Palatino Linotype" w:hAnsi="Palatino Linotype"/>
          <w:sz w:val="24"/>
          <w:szCs w:val="24"/>
        </w:rPr>
        <w:t xml:space="preserve"> </w:t>
      </w:r>
      <w:r w:rsidRPr="003F14E7">
        <w:rPr>
          <w:rFonts w:ascii="Palatino Linotype" w:hAnsi="Palatino Linotype"/>
          <w:sz w:val="24"/>
          <w:szCs w:val="24"/>
        </w:rPr>
        <w:t>metrics for measuring energy resilience, and defining the mitigatio</w:t>
      </w:r>
      <w:r w:rsidR="00211C76" w:rsidRPr="003F14E7">
        <w:rPr>
          <w:rFonts w:ascii="Palatino Linotype" w:hAnsi="Palatino Linotype"/>
          <w:sz w:val="24"/>
          <w:szCs w:val="24"/>
        </w:rPr>
        <w:t xml:space="preserve">n </w:t>
      </w:r>
      <w:r w:rsidRPr="003F14E7">
        <w:rPr>
          <w:rFonts w:ascii="Palatino Linotype" w:hAnsi="Palatino Linotype"/>
          <w:sz w:val="24"/>
          <w:szCs w:val="24"/>
        </w:rPr>
        <w:t>and enhancement strategies, especially during the energy</w:t>
      </w:r>
      <w:r w:rsidR="00211C76" w:rsidRPr="003F14E7">
        <w:rPr>
          <w:rFonts w:ascii="Palatino Linotype" w:hAnsi="Palatino Linotype"/>
          <w:sz w:val="24"/>
          <w:szCs w:val="24"/>
        </w:rPr>
        <w:t xml:space="preserve"> </w:t>
      </w:r>
      <w:r w:rsidRPr="003F14E7">
        <w:rPr>
          <w:rFonts w:ascii="Palatino Linotype" w:hAnsi="Palatino Linotype"/>
          <w:sz w:val="24"/>
          <w:szCs w:val="24"/>
        </w:rPr>
        <w:t>master planning. Various aspects of resilience are considered</w:t>
      </w:r>
      <w:r w:rsidR="00211C76" w:rsidRPr="003F14E7">
        <w:rPr>
          <w:rFonts w:ascii="Palatino Linotype" w:hAnsi="Palatino Linotype"/>
          <w:sz w:val="24"/>
          <w:szCs w:val="24"/>
        </w:rPr>
        <w:t xml:space="preserve"> </w:t>
      </w:r>
      <w:r w:rsidRPr="003F14E7">
        <w:rPr>
          <w:rFonts w:ascii="Palatino Linotype" w:hAnsi="Palatino Linotype"/>
          <w:sz w:val="24"/>
          <w:szCs w:val="24"/>
        </w:rPr>
        <w:t>individually and with a narrow focus which restricts opportunities</w:t>
      </w:r>
      <w:r w:rsidR="00211C76" w:rsidRPr="003F14E7">
        <w:rPr>
          <w:rFonts w:ascii="Palatino Linotype" w:hAnsi="Palatino Linotype"/>
          <w:sz w:val="24"/>
          <w:szCs w:val="24"/>
        </w:rPr>
        <w:t xml:space="preserve"> </w:t>
      </w:r>
      <w:r w:rsidRPr="003F14E7">
        <w:rPr>
          <w:rFonts w:ascii="Palatino Linotype" w:hAnsi="Palatino Linotype"/>
          <w:sz w:val="24"/>
          <w:szCs w:val="24"/>
        </w:rPr>
        <w:t>in other dimensions of resilience e.g. infrastructure, operational</w:t>
      </w:r>
      <w:r w:rsidR="00211C76" w:rsidRPr="003F14E7">
        <w:rPr>
          <w:rFonts w:ascii="Palatino Linotype" w:hAnsi="Palatino Linotype"/>
          <w:sz w:val="24"/>
          <w:szCs w:val="24"/>
        </w:rPr>
        <w:t xml:space="preserve"> </w:t>
      </w:r>
      <w:r w:rsidRPr="003F14E7">
        <w:rPr>
          <w:rFonts w:ascii="Palatino Linotype" w:hAnsi="Palatino Linotype"/>
          <w:sz w:val="24"/>
          <w:szCs w:val="24"/>
        </w:rPr>
        <w:t>and social. Although these qualitative and quantitative methods</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can lead to measurement of a particular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measure, they do not provide a consistent approach for measuring</w:t>
      </w:r>
      <w:r w:rsidR="00211C76" w:rsidRPr="003F14E7">
        <w:rPr>
          <w:rFonts w:ascii="Palatino Linotype" w:hAnsi="Palatino Linotype"/>
          <w:sz w:val="24"/>
          <w:szCs w:val="24"/>
        </w:rPr>
        <w:t xml:space="preserve"> </w:t>
      </w:r>
      <w:r w:rsidRPr="003F14E7">
        <w:rPr>
          <w:rFonts w:ascii="Palatino Linotype" w:hAnsi="Palatino Linotype"/>
          <w:sz w:val="24"/>
          <w:szCs w:val="24"/>
        </w:rPr>
        <w:t>the overall resilience of the system for the purpose of energy</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planning.</w:t>
      </w:r>
    </w:p>
    <w:p w14:paraId="3199D951" w14:textId="7D82D5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In energy master planning process, prescriptive and performance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(and associated metrics) can be employed in</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assessment and enhancement. Prescriptive-based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 considers the acceptable or required resilience solutions</w:t>
      </w:r>
      <w:r w:rsidR="00211C76" w:rsidRPr="003F14E7">
        <w:rPr>
          <w:rFonts w:ascii="Palatino Linotype" w:hAnsi="Palatino Linotype"/>
          <w:sz w:val="24"/>
          <w:szCs w:val="24"/>
        </w:rPr>
        <w:t xml:space="preserve"> </w:t>
      </w:r>
      <w:r w:rsidRPr="003F14E7">
        <w:rPr>
          <w:rFonts w:ascii="Palatino Linotype" w:hAnsi="Palatino Linotype"/>
          <w:sz w:val="24"/>
          <w:szCs w:val="24"/>
        </w:rPr>
        <w:t>and limits, while the performance-based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use quantifiable metrics to measure the resilience of</w:t>
      </w:r>
      <w:r w:rsidR="00211C76" w:rsidRPr="003F14E7">
        <w:rPr>
          <w:rFonts w:ascii="Palatino Linotype" w:hAnsi="Palatino Linotype"/>
          <w:sz w:val="24"/>
          <w:szCs w:val="24"/>
        </w:rPr>
        <w:t xml:space="preserve"> </w:t>
      </w:r>
      <w:r w:rsidRPr="003F14E7">
        <w:rPr>
          <w:rFonts w:ascii="Palatino Linotype" w:hAnsi="Palatino Linotype"/>
          <w:sz w:val="24"/>
          <w:szCs w:val="24"/>
        </w:rPr>
        <w:t>the system performance. The performance-based approach includes</w:t>
      </w:r>
      <w:r w:rsidR="00211C76" w:rsidRPr="003F14E7">
        <w:rPr>
          <w:rFonts w:ascii="Palatino Linotype" w:hAnsi="Palatino Linotype"/>
          <w:sz w:val="24"/>
          <w:szCs w:val="24"/>
        </w:rPr>
        <w:t xml:space="preserve"> </w:t>
      </w:r>
      <w:r w:rsidRPr="003F14E7">
        <w:rPr>
          <w:rFonts w:ascii="Palatino Linotype" w:hAnsi="Palatino Linotype"/>
          <w:sz w:val="24"/>
          <w:szCs w:val="24"/>
        </w:rPr>
        <w:t>the system-based or attribute-based metrics such as level of</w:t>
      </w:r>
      <w:r w:rsidR="00211C76" w:rsidRPr="003F14E7">
        <w:rPr>
          <w:rFonts w:ascii="Palatino Linotype" w:hAnsi="Palatino Linotype"/>
          <w:sz w:val="24"/>
          <w:szCs w:val="24"/>
        </w:rPr>
        <w:t xml:space="preserve"> </w:t>
      </w:r>
      <w:r w:rsidRPr="003F14E7">
        <w:rPr>
          <w:rFonts w:ascii="Palatino Linotype" w:hAnsi="Palatino Linotype"/>
          <w:sz w:val="24"/>
          <w:szCs w:val="24"/>
        </w:rPr>
        <w:t>redundancy, number of backup transformers and number of highly</w:t>
      </w:r>
      <w:r w:rsidR="00211C76" w:rsidRPr="003F14E7">
        <w:rPr>
          <w:rFonts w:ascii="Palatino Linotype" w:hAnsi="Palatino Linotype"/>
          <w:sz w:val="24"/>
          <w:szCs w:val="24"/>
        </w:rPr>
        <w:t xml:space="preserve"> </w:t>
      </w:r>
      <w:r w:rsidRPr="003F14E7">
        <w:rPr>
          <w:rFonts w:ascii="Palatino Linotype" w:hAnsi="Palatino Linotype"/>
          <w:sz w:val="24"/>
          <w:szCs w:val="24"/>
        </w:rPr>
        <w:t>trained staff. Resilience planning for critical infrastructure should</w:t>
      </w:r>
      <w:r w:rsidR="00211C76" w:rsidRPr="003F14E7">
        <w:rPr>
          <w:rFonts w:ascii="Palatino Linotype" w:hAnsi="Palatino Linotype"/>
          <w:sz w:val="24"/>
          <w:szCs w:val="24"/>
        </w:rPr>
        <w:t xml:space="preserve"> </w:t>
      </w:r>
      <w:r w:rsidRPr="003F14E7">
        <w:rPr>
          <w:rFonts w:ascii="Palatino Linotype" w:hAnsi="Palatino Linotype"/>
          <w:sz w:val="24"/>
          <w:szCs w:val="24"/>
        </w:rPr>
        <w:t>be based on the critical services required to support the community</w:t>
      </w:r>
      <w:r w:rsidR="00211C76" w:rsidRPr="003F14E7">
        <w:rPr>
          <w:rFonts w:ascii="Palatino Linotype" w:hAnsi="Palatino Linotype"/>
          <w:sz w:val="24"/>
          <w:szCs w:val="24"/>
        </w:rPr>
        <w:t xml:space="preserve"> </w:t>
      </w:r>
      <w:r w:rsidRPr="003F14E7">
        <w:rPr>
          <w:rFonts w:ascii="Palatino Linotype" w:hAnsi="Palatino Linotype"/>
          <w:sz w:val="24"/>
          <w:szCs w:val="24"/>
        </w:rPr>
        <w:t>rather than the physical condition of infrastructure only [</w:t>
      </w:r>
      <w:r w:rsidR="00DD2B2F">
        <w:rPr>
          <w:rFonts w:ascii="Palatino Linotype" w:hAnsi="Palatino Linotype"/>
          <w:sz w:val="24"/>
          <w:szCs w:val="24"/>
        </w:rPr>
        <w:t>14</w:t>
      </w:r>
      <w:r w:rsidRPr="003F14E7">
        <w:rPr>
          <w:rFonts w:ascii="Palatino Linotype" w:hAnsi="Palatino Linotype"/>
          <w:sz w:val="24"/>
          <w:szCs w:val="24"/>
        </w:rPr>
        <w:t>].</w:t>
      </w:r>
    </w:p>
    <w:p w14:paraId="22D56101" w14:textId="77777777" w:rsidR="005811E8" w:rsidRDefault="001F2E5A" w:rsidP="003F14E7">
      <w:pPr>
        <w:jc w:val="both"/>
        <w:rPr>
          <w:rFonts w:ascii="Palatino Linotype" w:hAnsi="Palatino Linotype"/>
          <w:sz w:val="24"/>
          <w:szCs w:val="24"/>
        </w:rPr>
      </w:pPr>
      <w:r w:rsidRPr="003F14E7">
        <w:rPr>
          <w:rFonts w:ascii="Palatino Linotype" w:hAnsi="Palatino Linotype"/>
          <w:sz w:val="24"/>
          <w:szCs w:val="24"/>
        </w:rPr>
        <w:t>The system performance metrics can be divided into the</w:t>
      </w:r>
      <w:r w:rsidR="00211C76" w:rsidRPr="003F14E7">
        <w:rPr>
          <w:rFonts w:ascii="Palatino Linotype" w:hAnsi="Palatino Linotype"/>
          <w:sz w:val="24"/>
          <w:szCs w:val="24"/>
        </w:rPr>
        <w:t xml:space="preserve"> </w:t>
      </w:r>
      <w:r w:rsidRPr="003F14E7">
        <w:rPr>
          <w:rFonts w:ascii="Palatino Linotype" w:hAnsi="Palatino Linotype"/>
          <w:sz w:val="24"/>
          <w:szCs w:val="24"/>
        </w:rPr>
        <w:t>consequence-based (e.g. environmental, social, economic and the</w:t>
      </w:r>
      <w:r w:rsidR="00211C76" w:rsidRPr="003F14E7">
        <w:rPr>
          <w:rFonts w:ascii="Palatino Linotype" w:hAnsi="Palatino Linotype"/>
          <w:sz w:val="24"/>
          <w:szCs w:val="24"/>
        </w:rPr>
        <w:t xml:space="preserve"> </w:t>
      </w:r>
      <w:r w:rsidRPr="003F14E7">
        <w:rPr>
          <w:rFonts w:ascii="Palatino Linotype" w:hAnsi="Palatino Linotype"/>
          <w:sz w:val="24"/>
          <w:szCs w:val="24"/>
        </w:rPr>
        <w:t>national security) metrics and service-based (e.g. electricity, heating,</w:t>
      </w:r>
      <w:r w:rsidR="003F14E7" w:rsidRPr="003F14E7">
        <w:rPr>
          <w:rFonts w:ascii="Palatino Linotype" w:hAnsi="Palatino Linotype"/>
          <w:sz w:val="24"/>
          <w:szCs w:val="24"/>
        </w:rPr>
        <w:t xml:space="preserve"> c</w:t>
      </w:r>
      <w:r w:rsidRPr="003F14E7">
        <w:rPr>
          <w:rFonts w:ascii="Palatino Linotype" w:hAnsi="Palatino Linotype"/>
          <w:sz w:val="24"/>
          <w:szCs w:val="24"/>
        </w:rPr>
        <w:t>ooling and water) metrics. Sometimes the resilience performance</w:t>
      </w:r>
      <w:r w:rsidR="003F14E7" w:rsidRPr="003F14E7">
        <w:rPr>
          <w:rFonts w:ascii="Palatino Linotype" w:hAnsi="Palatino Linotype"/>
          <w:sz w:val="24"/>
          <w:szCs w:val="24"/>
        </w:rPr>
        <w:t xml:space="preserve"> </w:t>
      </w:r>
      <w:r w:rsidRPr="003F14E7">
        <w:rPr>
          <w:rFonts w:ascii="Palatino Linotype" w:hAnsi="Palatino Linotype"/>
          <w:sz w:val="24"/>
          <w:szCs w:val="24"/>
        </w:rPr>
        <w:t>of each service should be measured in each critical nodes of</w:t>
      </w:r>
      <w:r w:rsidR="003F14E7" w:rsidRPr="003F14E7">
        <w:rPr>
          <w:rFonts w:ascii="Palatino Linotype" w:hAnsi="Palatino Linotype"/>
          <w:sz w:val="24"/>
          <w:szCs w:val="24"/>
        </w:rPr>
        <w:t xml:space="preserve"> </w:t>
      </w:r>
      <w:r w:rsidRPr="003F14E7">
        <w:rPr>
          <w:rFonts w:ascii="Palatino Linotype" w:hAnsi="Palatino Linotype"/>
          <w:sz w:val="24"/>
          <w:szCs w:val="24"/>
        </w:rPr>
        <w:t>the energy system. Each of these nodes might have different</w:t>
      </w:r>
      <w:r w:rsidR="003F14E7" w:rsidRPr="003F14E7">
        <w:rPr>
          <w:rFonts w:ascii="Palatino Linotype" w:hAnsi="Palatino Linotype"/>
          <w:sz w:val="24"/>
          <w:szCs w:val="24"/>
        </w:rPr>
        <w:t xml:space="preserve"> </w:t>
      </w:r>
      <w:r w:rsidRPr="003F14E7">
        <w:rPr>
          <w:rFonts w:ascii="Palatino Linotype" w:hAnsi="Palatino Linotype"/>
          <w:sz w:val="24"/>
          <w:szCs w:val="24"/>
        </w:rPr>
        <w:t>resilience requirements. The performance-based metrics can be</w:t>
      </w:r>
      <w:r w:rsidR="003F14E7" w:rsidRPr="003F14E7">
        <w:rPr>
          <w:rFonts w:ascii="Palatino Linotype" w:hAnsi="Palatino Linotype"/>
          <w:sz w:val="24"/>
          <w:szCs w:val="24"/>
        </w:rPr>
        <w:t xml:space="preserve"> </w:t>
      </w:r>
      <w:r w:rsidRPr="003F14E7">
        <w:rPr>
          <w:rFonts w:ascii="Palatino Linotype" w:hAnsi="Palatino Linotype"/>
          <w:sz w:val="24"/>
          <w:szCs w:val="24"/>
        </w:rPr>
        <w:t>employed in energy master planning to estimate the impacts of the</w:t>
      </w:r>
      <w:r w:rsidR="003F14E7" w:rsidRPr="003F14E7">
        <w:rPr>
          <w:rFonts w:ascii="Palatino Linotype" w:hAnsi="Palatino Linotype"/>
          <w:sz w:val="24"/>
          <w:szCs w:val="24"/>
        </w:rPr>
        <w:t xml:space="preserve"> </w:t>
      </w:r>
      <w:r w:rsidRPr="003F14E7">
        <w:rPr>
          <w:rFonts w:ascii="Palatino Linotype" w:hAnsi="Palatino Linotype"/>
          <w:sz w:val="24"/>
          <w:szCs w:val="24"/>
        </w:rPr>
        <w:t>system disruption or unusual system service performance in terms</w:t>
      </w:r>
      <w:r w:rsidR="003F14E7" w:rsidRPr="003F14E7">
        <w:rPr>
          <w:rFonts w:ascii="Palatino Linotype" w:hAnsi="Palatino Linotype"/>
          <w:sz w:val="24"/>
          <w:szCs w:val="24"/>
        </w:rPr>
        <w:t xml:space="preserve"> </w:t>
      </w:r>
      <w:r w:rsidRPr="003F14E7">
        <w:rPr>
          <w:rFonts w:ascii="Palatino Linotype" w:hAnsi="Palatino Linotype"/>
          <w:sz w:val="24"/>
          <w:szCs w:val="24"/>
        </w:rPr>
        <w:t>of environmental, social and economic consequences. These consequences</w:t>
      </w:r>
      <w:r w:rsidR="003F14E7" w:rsidRPr="003F14E7">
        <w:rPr>
          <w:rFonts w:ascii="Palatino Linotype" w:hAnsi="Palatino Linotype"/>
          <w:sz w:val="24"/>
          <w:szCs w:val="24"/>
        </w:rPr>
        <w:t xml:space="preserve"> </w:t>
      </w:r>
      <w:r w:rsidRPr="003F14E7">
        <w:rPr>
          <w:rFonts w:ascii="Palatino Linotype" w:hAnsi="Palatino Linotype"/>
          <w:sz w:val="24"/>
          <w:szCs w:val="24"/>
        </w:rPr>
        <w:t>are sometimes inter-related</w:t>
      </w:r>
      <w:r w:rsidR="003F14E7" w:rsidRPr="003F14E7">
        <w:rPr>
          <w:rFonts w:ascii="Palatino Linotype" w:hAnsi="Palatino Linotype"/>
          <w:sz w:val="24"/>
          <w:szCs w:val="24"/>
        </w:rPr>
        <w:t xml:space="preserve"> </w:t>
      </w:r>
      <w:r w:rsidRPr="003F14E7">
        <w:rPr>
          <w:rFonts w:ascii="Palatino Linotype" w:hAnsi="Palatino Linotype"/>
          <w:sz w:val="24"/>
          <w:szCs w:val="24"/>
        </w:rPr>
        <w:t>for instance, assessing the</w:t>
      </w:r>
      <w:r w:rsidR="003F14E7" w:rsidRPr="003F14E7">
        <w:rPr>
          <w:rFonts w:ascii="Palatino Linotype" w:hAnsi="Palatino Linotype"/>
          <w:sz w:val="24"/>
          <w:szCs w:val="24"/>
        </w:rPr>
        <w:t xml:space="preserve"> </w:t>
      </w:r>
      <w:r w:rsidRPr="003F14E7">
        <w:rPr>
          <w:rFonts w:ascii="Palatino Linotype" w:hAnsi="Palatino Linotype"/>
          <w:sz w:val="24"/>
          <w:szCs w:val="24"/>
        </w:rPr>
        <w:t>social impacts might be required to be able to assess the economic</w:t>
      </w:r>
      <w:r w:rsidR="003F14E7" w:rsidRPr="003F14E7">
        <w:rPr>
          <w:rFonts w:ascii="Palatino Linotype" w:hAnsi="Palatino Linotype"/>
          <w:sz w:val="24"/>
          <w:szCs w:val="24"/>
        </w:rPr>
        <w:t xml:space="preserve"> </w:t>
      </w:r>
      <w:r w:rsidRPr="003F14E7">
        <w:rPr>
          <w:rFonts w:ascii="Palatino Linotype" w:hAnsi="Palatino Linotype"/>
          <w:sz w:val="24"/>
          <w:szCs w:val="24"/>
        </w:rPr>
        <w:t xml:space="preserve">impacts. </w:t>
      </w:r>
    </w:p>
    <w:p w14:paraId="22C53EAF" w14:textId="77777777" w:rsidR="001F2E5A" w:rsidRPr="001F2E5A" w:rsidRDefault="001F2E5A" w:rsidP="001F2E5A"/>
    <w:p w14:paraId="34F7EC52" w14:textId="77777777" w:rsidR="00A1159A" w:rsidRPr="00A1159A" w:rsidRDefault="00A1159A" w:rsidP="00A1159A">
      <w:pPr>
        <w:rPr>
          <w:rFonts w:ascii="Palatino Linotype" w:hAnsi="Palatino Linotype"/>
          <w:sz w:val="24"/>
          <w:szCs w:val="24"/>
        </w:rPr>
      </w:pPr>
    </w:p>
    <w:p w14:paraId="7D11E77F" w14:textId="3A16A4F0" w:rsidR="00A11CCF" w:rsidRDefault="00A11CCF" w:rsidP="008E137E">
      <w:pPr>
        <w:pStyle w:val="Heading2"/>
        <w:numPr>
          <w:ilvl w:val="1"/>
          <w:numId w:val="15"/>
        </w:numPr>
        <w:rPr>
          <w:rFonts w:ascii="Arial" w:hAnsi="Arial" w:cs="Arial"/>
          <w:color w:val="auto"/>
        </w:rPr>
      </w:pPr>
      <w:r w:rsidRPr="00C70389">
        <w:rPr>
          <w:rFonts w:ascii="Arial" w:hAnsi="Arial" w:cs="Arial"/>
          <w:color w:val="auto"/>
        </w:rPr>
        <w:t>EDA Exploratory Data Analysis</w:t>
      </w:r>
    </w:p>
    <w:p w14:paraId="33E8FDED" w14:textId="77777777" w:rsidR="00B52121" w:rsidRDefault="00B52121" w:rsidP="00B52121"/>
    <w:p w14:paraId="659540AF" w14:textId="0DB1FD02" w:rsidR="00B52121" w:rsidRDefault="00B52121" w:rsidP="00B52121">
      <w:pPr>
        <w:jc w:val="both"/>
        <w:rPr>
          <w:rFonts w:ascii="Palatino Linotype" w:hAnsi="Palatino Linotype"/>
          <w:sz w:val="24"/>
          <w:szCs w:val="24"/>
        </w:rPr>
      </w:pPr>
      <w:r w:rsidRPr="00B52121">
        <w:rPr>
          <w:rFonts w:ascii="Palatino Linotype" w:hAnsi="Palatino Linotype"/>
          <w:sz w:val="24"/>
          <w:szCs w:val="24"/>
        </w:rPr>
        <w:t>Exploratory Data 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modeling.</w:t>
      </w:r>
      <w:r w:rsidR="00C97C61">
        <w:rPr>
          <w:rFonts w:ascii="Palatino Linotype" w:hAnsi="Palatino Linotype"/>
          <w:sz w:val="24"/>
          <w:szCs w:val="24"/>
        </w:rPr>
        <w:t xml:space="preserve"> [17]</w:t>
      </w:r>
    </w:p>
    <w:p w14:paraId="6278F27B" w14:textId="2CB2D6B7" w:rsidR="00C97C61" w:rsidRDefault="00C97C61" w:rsidP="00C97C61">
      <w:pPr>
        <w:jc w:val="center"/>
        <w:rPr>
          <w:rFonts w:ascii="Palatino Linotype" w:hAnsi="Palatino Linotype"/>
          <w:sz w:val="24"/>
          <w:szCs w:val="24"/>
        </w:rPr>
      </w:pPr>
      <w:r w:rsidRPr="00C97C61">
        <w:rPr>
          <w:rFonts w:ascii="Palatino Linotype" w:hAnsi="Palatino Linotype"/>
          <w:noProof/>
          <w:sz w:val="24"/>
          <w:szCs w:val="24"/>
        </w:rPr>
        <w:lastRenderedPageBreak/>
        <w:drawing>
          <wp:inline distT="0" distB="0" distL="0" distR="0" wp14:anchorId="63E3F8B4" wp14:editId="01DCF5A4">
            <wp:extent cx="2019300" cy="1577578"/>
            <wp:effectExtent l="0" t="0" r="0" b="0"/>
            <wp:docPr id="120063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7538" name=""/>
                    <pic:cNvPicPr/>
                  </pic:nvPicPr>
                  <pic:blipFill>
                    <a:blip r:embed="rId34"/>
                    <a:stretch>
                      <a:fillRect/>
                    </a:stretch>
                  </pic:blipFill>
                  <pic:spPr>
                    <a:xfrm>
                      <a:off x="0" y="0"/>
                      <a:ext cx="2027005" cy="1583598"/>
                    </a:xfrm>
                    <a:prstGeom prst="rect">
                      <a:avLst/>
                    </a:prstGeom>
                  </pic:spPr>
                </pic:pic>
              </a:graphicData>
            </a:graphic>
          </wp:inline>
        </w:drawing>
      </w:r>
    </w:p>
    <w:p w14:paraId="5F7615CE" w14:textId="6CC2AA12" w:rsidR="00C97C61" w:rsidRPr="00C97C61" w:rsidRDefault="00C97C61" w:rsidP="00C97C61">
      <w:pPr>
        <w:jc w:val="center"/>
        <w:rPr>
          <w:rFonts w:ascii="Palatino Linotype" w:hAnsi="Palatino Linotype"/>
          <w:sz w:val="16"/>
          <w:szCs w:val="16"/>
        </w:rPr>
      </w:pPr>
      <w:r w:rsidRPr="00C97C61">
        <w:rPr>
          <w:rFonts w:ascii="Palatino Linotype" w:hAnsi="Palatino Linotype"/>
          <w:b/>
          <w:bCs/>
          <w:sz w:val="16"/>
          <w:szCs w:val="16"/>
        </w:rPr>
        <w:t>Fig. 16:</w:t>
      </w:r>
      <w:r w:rsidRPr="00C97C61">
        <w:rPr>
          <w:rFonts w:ascii="Palatino Linotype" w:hAnsi="Palatino Linotype"/>
          <w:sz w:val="16"/>
          <w:szCs w:val="16"/>
        </w:rPr>
        <w:t xml:space="preserve"> Different stages of Exploratory Data Analysis [19]</w:t>
      </w:r>
    </w:p>
    <w:p w14:paraId="352CBF95" w14:textId="77777777" w:rsidR="00C97C61" w:rsidRDefault="00C97C61" w:rsidP="00C97C61">
      <w:pPr>
        <w:jc w:val="center"/>
        <w:rPr>
          <w:rFonts w:ascii="Palatino Linotype" w:hAnsi="Palatino Linotype"/>
          <w:sz w:val="24"/>
          <w:szCs w:val="24"/>
        </w:rPr>
      </w:pPr>
    </w:p>
    <w:p w14:paraId="4D6EAEA6" w14:textId="2D0472A5" w:rsidR="00B52121" w:rsidRDefault="00B52121" w:rsidP="00B52121">
      <w:pPr>
        <w:pStyle w:val="Heading3"/>
      </w:pPr>
      <w:r>
        <w:t>2.4.1 EDA breakdown</w:t>
      </w:r>
    </w:p>
    <w:p w14:paraId="5B9131C6" w14:textId="77777777" w:rsidR="00C97C61" w:rsidRDefault="00C97C61" w:rsidP="00B52121">
      <w:pPr>
        <w:jc w:val="both"/>
        <w:rPr>
          <w:rFonts w:ascii="Palatino Linotype" w:hAnsi="Palatino Linotype"/>
          <w:sz w:val="24"/>
          <w:szCs w:val="24"/>
        </w:rPr>
      </w:pPr>
    </w:p>
    <w:p w14:paraId="47A255C0" w14:textId="080FA748" w:rsid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A logical step-by-step breakdown for EDA can be </w:t>
      </w:r>
      <w:proofErr w:type="spellStart"/>
      <w:r w:rsidRPr="00B52121">
        <w:rPr>
          <w:rFonts w:ascii="Palatino Linotype" w:hAnsi="Palatino Linotype"/>
          <w:sz w:val="24"/>
          <w:szCs w:val="24"/>
        </w:rPr>
        <w:t>summarised</w:t>
      </w:r>
      <w:proofErr w:type="spellEnd"/>
      <w:r w:rsidRPr="00B52121">
        <w:rPr>
          <w:rFonts w:ascii="Palatino Linotype" w:hAnsi="Palatino Linotype"/>
          <w:sz w:val="24"/>
          <w:szCs w:val="24"/>
        </w:rPr>
        <w:t xml:space="preserve"> as</w:t>
      </w:r>
      <w:r>
        <w:rPr>
          <w:rFonts w:ascii="Palatino Linotype" w:hAnsi="Palatino Linotype"/>
          <w:sz w:val="24"/>
          <w:szCs w:val="24"/>
        </w:rPr>
        <w:t>:</w:t>
      </w:r>
      <w:r w:rsidR="00C97C61">
        <w:rPr>
          <w:rFonts w:ascii="Palatino Linotype" w:hAnsi="Palatino Linotype"/>
          <w:sz w:val="24"/>
          <w:szCs w:val="24"/>
        </w:rPr>
        <w:t xml:space="preserve"> [18,19]</w:t>
      </w:r>
    </w:p>
    <w:p w14:paraId="1A964928" w14:textId="020B5AB2"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Data Cleaning: EDA involves examining the information for errors, lacking values, and inconsistencies. It includes techniques including records imputation, managing missing statistics, and figuring out and getting rid of outliers.</w:t>
      </w:r>
    </w:p>
    <w:p w14:paraId="0C20843F" w14:textId="12813643" w:rsidR="00B52121" w:rsidRDefault="00B52121" w:rsidP="00B52121">
      <w:pPr>
        <w:jc w:val="both"/>
        <w:rPr>
          <w:rFonts w:ascii="Palatino Linotype" w:hAnsi="Palatino Linotype"/>
          <w:sz w:val="24"/>
          <w:szCs w:val="24"/>
        </w:rPr>
      </w:pPr>
      <w:r w:rsidRPr="00B52121">
        <w:rPr>
          <w:rFonts w:ascii="Palatino Linotype" w:hAnsi="Palatino Linotype"/>
          <w:sz w:val="24"/>
          <w:szCs w:val="24"/>
        </w:rPr>
        <w:t>2. Descriptive Statistics: EDA utilizes precise records to recognize the important tendency, variability, and distribution of variables. Measures like suggest, median, mode, preferred deviation, range, and percentiles are usually used.</w:t>
      </w:r>
    </w:p>
    <w:p w14:paraId="3DD7F93D" w14:textId="7718B56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Data Visualization: EDA employs visual techniques to represent the statistics graphically. Visualizations consisting of histograms, box plots, scatter plots, line plots, heatmaps, and bar charts assist in identifying styles, trends, and relationships within the facts.</w:t>
      </w:r>
    </w:p>
    <w:p w14:paraId="7E36D7E4" w14:textId="09F4BE9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Feature Engineering: EDA allows for the exploration of various variables and their adjustments to create new functions or derive meaningful insights. Feature engineering can contain scaling, normalization, binning, encoding express variables, and creating interplay or derived variables.</w:t>
      </w:r>
    </w:p>
    <w:p w14:paraId="7C565BE3" w14:textId="0D41408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Correlation and Relationships: EDA allows discover relationships and dependencies between variables. Techniques such as correlation analysis, scatter plots, and pass-tabulations offer insights into the power and direction of relationships between variables.</w:t>
      </w:r>
    </w:p>
    <w:p w14:paraId="3D53677C" w14:textId="1B54B34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6. Data Segmentation: EDA can contain dividing the information into significant segments based totally on sure standards or traits. This segmentation allows advantage insights into unique subgroups inside the information and might cause extra focused analysis.</w:t>
      </w:r>
    </w:p>
    <w:p w14:paraId="31975519" w14:textId="1B6DEAB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7. Hypothesis Generation: EDA aids in generating hypotheses or studies questions based totally on the preliminary exploration of the data. It facilitates form the inspiration for in addition evaluation and model building.</w:t>
      </w:r>
    </w:p>
    <w:p w14:paraId="7357BC9C" w14:textId="15A85D87" w:rsidR="00B52121" w:rsidRDefault="00B52121" w:rsidP="00B52121">
      <w:pPr>
        <w:jc w:val="both"/>
        <w:rPr>
          <w:rFonts w:ascii="Palatino Linotype" w:hAnsi="Palatino Linotype"/>
          <w:sz w:val="24"/>
          <w:szCs w:val="24"/>
        </w:rPr>
      </w:pPr>
      <w:r w:rsidRPr="00B52121">
        <w:rPr>
          <w:rFonts w:ascii="Palatino Linotype" w:hAnsi="Palatino Linotype"/>
          <w:sz w:val="24"/>
          <w:szCs w:val="24"/>
        </w:rPr>
        <w:lastRenderedPageBreak/>
        <w:t>8. Data Quality Assessment: EDA permits for assessing the nice and reliability of the information. It involves checking for records integrity, consistency, and accuracy to make certain the information is suitable for analysis.</w:t>
      </w:r>
    </w:p>
    <w:p w14:paraId="3EB508D4" w14:textId="139E2188" w:rsidR="00B52121" w:rsidRDefault="00B52121" w:rsidP="00B52121">
      <w:pPr>
        <w:pStyle w:val="Heading3"/>
      </w:pPr>
      <w:r>
        <w:t>2.4.2 Types of EDA</w:t>
      </w:r>
    </w:p>
    <w:p w14:paraId="6072B1F4" w14:textId="77777777" w:rsidR="00B52121" w:rsidRDefault="00B52121" w:rsidP="00B52121">
      <w:pPr>
        <w:jc w:val="both"/>
        <w:rPr>
          <w:rFonts w:ascii="Palatino Linotype" w:hAnsi="Palatino Linotype"/>
          <w:sz w:val="24"/>
          <w:szCs w:val="24"/>
        </w:rPr>
      </w:pPr>
    </w:p>
    <w:p w14:paraId="05CEA193" w14:textId="6C2F50BE"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EDA, or Exploratory Data Analysis, refers back to the method of analyzing and analyzing information units to uncover styles, pick out relationships, and gain insights. There are various sorts of EDA strategies that can be hired relying on the nature of the records and the desires of the evaluation. Here are some not unusual kinds of EDA:</w:t>
      </w:r>
      <w:r w:rsidR="00C97C61">
        <w:rPr>
          <w:rFonts w:ascii="Palatino Linotype" w:hAnsi="Palatino Linotype"/>
          <w:sz w:val="24"/>
          <w:szCs w:val="24"/>
        </w:rPr>
        <w:t xml:space="preserve"> [18,19]</w:t>
      </w:r>
    </w:p>
    <w:p w14:paraId="59424741" w14:textId="361CD333"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1. Univariate Analysis: This sort of evaluation makes a </w:t>
      </w:r>
      <w:proofErr w:type="spellStart"/>
      <w:r w:rsidRPr="00B52121">
        <w:rPr>
          <w:rFonts w:ascii="Palatino Linotype" w:hAnsi="Palatino Linotype"/>
          <w:sz w:val="24"/>
          <w:szCs w:val="24"/>
        </w:rPr>
        <w:t>speciality</w:t>
      </w:r>
      <w:proofErr w:type="spellEnd"/>
      <w:r w:rsidRPr="00B52121">
        <w:rPr>
          <w:rFonts w:ascii="Palatino Linotype" w:hAnsi="Palatino Linotype"/>
          <w:sz w:val="24"/>
          <w:szCs w:val="24"/>
        </w:rPr>
        <w:t xml:space="preserve"> of analyzing character variables inside the records set. It involves summarizing and visualizing </w:t>
      </w:r>
      <w:proofErr w:type="gramStart"/>
      <w:r w:rsidRPr="00B52121">
        <w:rPr>
          <w:rFonts w:ascii="Palatino Linotype" w:hAnsi="Palatino Linotype"/>
          <w:sz w:val="24"/>
          <w:szCs w:val="24"/>
        </w:rPr>
        <w:t>a</w:t>
      </w:r>
      <w:proofErr w:type="gramEnd"/>
      <w:r w:rsidRPr="00B52121">
        <w:rPr>
          <w:rFonts w:ascii="Palatino Linotype" w:hAnsi="Palatino Linotype"/>
          <w:sz w:val="24"/>
          <w:szCs w:val="24"/>
        </w:rPr>
        <w:t xml:space="preserve"> unmarried variable at a time to understand its distribution, relevant tendency, unfold, and different applicable records. Techniques like histograms, field plots, bar charts, and precis information are generally used in univariate analysis.</w:t>
      </w:r>
    </w:p>
    <w:p w14:paraId="4B373689" w14:textId="29902807"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2. Bivariate Analysis: Bivariate evaluation involves exploring the connection between variables. It enables find associations, correlations, and dependencies between pairs of variables. Scatter plots, line plots, correlation matrices, and move-tabulation are generally used strategies in bivariate analysis.</w:t>
      </w:r>
    </w:p>
    <w:p w14:paraId="03E22C5E" w14:textId="6DB72A40"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Multivariate Analysis: Multivariate analysis extends bivariate evaluation to encompass greater than variables.</w:t>
      </w:r>
      <w:r>
        <w:rPr>
          <w:rFonts w:ascii="Palatino Linotype" w:hAnsi="Palatino Linotype"/>
          <w:sz w:val="24"/>
          <w:szCs w:val="24"/>
        </w:rPr>
        <w:t xml:space="preserve"> </w:t>
      </w:r>
      <w:r w:rsidRPr="00B52121">
        <w:rPr>
          <w:rFonts w:ascii="Palatino Linotype" w:hAnsi="Palatino Linotype"/>
          <w:sz w:val="24"/>
          <w:szCs w:val="24"/>
        </w:rPr>
        <w:t>It ambitions to apprehend the complex interactions and dependencies among more than one</w:t>
      </w:r>
      <w:r>
        <w:rPr>
          <w:rFonts w:ascii="Palatino Linotype" w:hAnsi="Palatino Linotype"/>
          <w:sz w:val="24"/>
          <w:szCs w:val="24"/>
        </w:rPr>
        <w:t xml:space="preserve"> </w:t>
      </w:r>
      <w:proofErr w:type="gramStart"/>
      <w:r w:rsidRPr="00B52121">
        <w:rPr>
          <w:rFonts w:ascii="Palatino Linotype" w:hAnsi="Palatino Linotype"/>
          <w:sz w:val="24"/>
          <w:szCs w:val="24"/>
        </w:rPr>
        <w:t>variables</w:t>
      </w:r>
      <w:proofErr w:type="gramEnd"/>
      <w:r>
        <w:rPr>
          <w:rFonts w:ascii="Palatino Linotype" w:hAnsi="Palatino Linotype"/>
          <w:sz w:val="24"/>
          <w:szCs w:val="24"/>
        </w:rPr>
        <w:t xml:space="preserve"> </w:t>
      </w:r>
      <w:r w:rsidRPr="00B52121">
        <w:rPr>
          <w:rFonts w:ascii="Palatino Linotype" w:hAnsi="Palatino Linotype"/>
          <w:sz w:val="24"/>
          <w:szCs w:val="24"/>
        </w:rPr>
        <w:t>in a records set. Techniques inclusive of heatmaps, parallel coordinates, aspect analysis, and primary component analysis (PCA) are used for multivariate analysis.</w:t>
      </w:r>
    </w:p>
    <w:p w14:paraId="4967558E" w14:textId="26DCC885"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Time Series Analysis: This type of analysis is mainly applied to statistics sets that have a temporal component. Time collection evaluation entails inspecting and modeling styles, traits, and seasonality inside the statistics through the years. Techniques like line plots, autocorrelation analysis, transferring averages, and ARIMA (</w:t>
      </w:r>
      <w:proofErr w:type="spellStart"/>
      <w:r w:rsidRPr="00B52121">
        <w:rPr>
          <w:rFonts w:ascii="Palatino Linotype" w:hAnsi="Palatino Linotype"/>
          <w:sz w:val="24"/>
          <w:szCs w:val="24"/>
        </w:rPr>
        <w:t>AutoRegressive</w:t>
      </w:r>
      <w:proofErr w:type="spellEnd"/>
      <w:r w:rsidRPr="00B52121">
        <w:rPr>
          <w:rFonts w:ascii="Palatino Linotype" w:hAnsi="Palatino Linotype"/>
          <w:sz w:val="24"/>
          <w:szCs w:val="24"/>
        </w:rPr>
        <w:t xml:space="preserve"> Integrated Moving Average) fashions are generally utilized in time series analysis.</w:t>
      </w:r>
    </w:p>
    <w:p w14:paraId="5E23A314" w14:textId="7F05661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Missing Data Analysis: Missing information is a not unusual issue in datasets, and it may impact the reliability and validity of the evaluation. Missing statistics analysis includes figuring out missing values, know-how the patterns of missingness, and using suitable techniques to deal with missing data. Techniques along with lacking facts styles, imputation strategies, and sensitivity evaluation are employed in lacking facts evaluation.</w:t>
      </w:r>
    </w:p>
    <w:p w14:paraId="232F0CE4" w14:textId="0D2B5189"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6. Outlier Analysis: Outliers are statistics factors that drastically deviate from the general sample of the facts. Outlier analysis includes identifying and knowledge the presence of outliers, their capability reasons, and their impact at the analysis. Techniques along with </w:t>
      </w:r>
      <w:r w:rsidRPr="00B52121">
        <w:rPr>
          <w:rFonts w:ascii="Palatino Linotype" w:hAnsi="Palatino Linotype"/>
          <w:sz w:val="24"/>
          <w:szCs w:val="24"/>
        </w:rPr>
        <w:lastRenderedPageBreak/>
        <w:t>box plots, scatter plots, z-rankings, and clustering algorithms are used for outlier evaluation.</w:t>
      </w:r>
    </w:p>
    <w:p w14:paraId="5F0E5D85" w14:textId="77777777" w:rsidR="00B52121" w:rsidRDefault="00B52121" w:rsidP="00B52121">
      <w:pPr>
        <w:jc w:val="both"/>
        <w:rPr>
          <w:rFonts w:ascii="Palatino Linotype" w:hAnsi="Palatino Linotype"/>
          <w:sz w:val="24"/>
          <w:szCs w:val="24"/>
        </w:rPr>
      </w:pPr>
      <w:r w:rsidRPr="00B52121">
        <w:rPr>
          <w:rFonts w:ascii="Palatino Linotype" w:hAnsi="Palatino Linotype"/>
          <w:sz w:val="24"/>
          <w:szCs w:val="24"/>
        </w:rPr>
        <w:t>7. Data Visualization: Data visualization is a critical factor of EDA that entails creating visible representations of the statistics to facilitate understanding and exploration. Various visualization techniques, inclusive of bar charts, histograms, scatter plots, line plots, heatmaps, and interactive dashboards, are used to represent exclusive kinds of statistics.</w:t>
      </w:r>
    </w:p>
    <w:p w14:paraId="0D02456A" w14:textId="77777777" w:rsidR="00BA2B05" w:rsidRPr="00B52121" w:rsidRDefault="00BA2B05" w:rsidP="00B52121">
      <w:pPr>
        <w:jc w:val="both"/>
        <w:rPr>
          <w:rFonts w:ascii="Palatino Linotype" w:hAnsi="Palatino Linotype"/>
          <w:sz w:val="24"/>
          <w:szCs w:val="24"/>
        </w:rPr>
      </w:pPr>
    </w:p>
    <w:p w14:paraId="4526973A" w14:textId="22EA45C8" w:rsidR="00B52121" w:rsidRDefault="00BA2B05" w:rsidP="00BA2B05">
      <w:pPr>
        <w:jc w:val="center"/>
        <w:rPr>
          <w:rFonts w:ascii="Palatino Linotype" w:hAnsi="Palatino Linotype"/>
          <w:sz w:val="24"/>
          <w:szCs w:val="24"/>
        </w:rPr>
      </w:pPr>
      <w:r>
        <w:rPr>
          <w:noProof/>
        </w:rPr>
        <w:drawing>
          <wp:inline distT="0" distB="0" distL="0" distR="0" wp14:anchorId="646CB8AD" wp14:editId="44787885">
            <wp:extent cx="2785804" cy="1806031"/>
            <wp:effectExtent l="0" t="0" r="0" b="0"/>
            <wp:docPr id="1025552196" name="Picture 2" descr="General overview of Exploratory Data Analysis. In general,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l overview of Exploratory Data Analysis. In general, the... |  Download Scientific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220" cy="1812135"/>
                    </a:xfrm>
                    <a:prstGeom prst="rect">
                      <a:avLst/>
                    </a:prstGeom>
                    <a:noFill/>
                    <a:ln>
                      <a:noFill/>
                    </a:ln>
                  </pic:spPr>
                </pic:pic>
              </a:graphicData>
            </a:graphic>
          </wp:inline>
        </w:drawing>
      </w:r>
    </w:p>
    <w:p w14:paraId="14E6FB21" w14:textId="414BC8E8" w:rsidR="00BA2B05" w:rsidRPr="00BA2B05" w:rsidRDefault="00BA2B05" w:rsidP="00BA2B05">
      <w:pPr>
        <w:jc w:val="center"/>
        <w:rPr>
          <w:rFonts w:ascii="Palatino Linotype" w:hAnsi="Palatino Linotype"/>
          <w:sz w:val="16"/>
          <w:szCs w:val="16"/>
        </w:rPr>
      </w:pPr>
      <w:r w:rsidRPr="00BA2B05">
        <w:rPr>
          <w:rFonts w:ascii="Palatino Linotype" w:hAnsi="Palatino Linotype"/>
          <w:b/>
          <w:bCs/>
          <w:sz w:val="16"/>
          <w:szCs w:val="16"/>
        </w:rPr>
        <w:t>Fig.17:</w:t>
      </w:r>
      <w:r w:rsidRPr="00BA2B05">
        <w:rPr>
          <w:rFonts w:ascii="Palatino Linotype" w:hAnsi="Palatino Linotype"/>
          <w:sz w:val="16"/>
          <w:szCs w:val="16"/>
        </w:rPr>
        <w:t xml:space="preserve"> General overview of Exploratory Data Analysis (F. Desmet &amp; al)</w:t>
      </w:r>
    </w:p>
    <w:p w14:paraId="71C8F4EC" w14:textId="748452BA" w:rsidR="00B52121" w:rsidRDefault="00B52121" w:rsidP="00B52121">
      <w:pPr>
        <w:jc w:val="both"/>
        <w:rPr>
          <w:rFonts w:ascii="Palatino Linotype" w:hAnsi="Palatino Linotype"/>
          <w:sz w:val="24"/>
          <w:szCs w:val="24"/>
        </w:rPr>
      </w:pPr>
      <w:r w:rsidRPr="00B52121">
        <w:rPr>
          <w:rFonts w:ascii="Palatino Linotype" w:hAnsi="Palatino Linotype"/>
          <w:sz w:val="24"/>
          <w:szCs w:val="24"/>
        </w:rPr>
        <w:t>These are just a few examples of the types of EDA techniques that can be employed at some stage in information evaluation. The choice of strategies relies upon on the information traits, research questions, and the insights sought from the analysis.</w:t>
      </w:r>
    </w:p>
    <w:p w14:paraId="281ACEC1" w14:textId="77777777" w:rsidR="00260FE9" w:rsidRPr="00B52121" w:rsidRDefault="00260FE9" w:rsidP="00B52121">
      <w:pPr>
        <w:jc w:val="both"/>
        <w:rPr>
          <w:rFonts w:ascii="Palatino Linotype" w:hAnsi="Palatino Linotype"/>
          <w:sz w:val="24"/>
          <w:szCs w:val="24"/>
        </w:rPr>
      </w:pPr>
    </w:p>
    <w:p w14:paraId="637FE694" w14:textId="5C64BE12" w:rsidR="00F160F9" w:rsidRPr="0074509F" w:rsidRDefault="0074509F" w:rsidP="0074509F">
      <w:pPr>
        <w:pStyle w:val="Heading2"/>
      </w:pPr>
      <w:r>
        <w:t xml:space="preserve">2.5 </w:t>
      </w:r>
      <w:r w:rsidR="00F160F9" w:rsidRPr="0074509F">
        <w:t>Anomaly Detectio</w:t>
      </w:r>
      <w:r w:rsidR="00613AA6" w:rsidRPr="0074509F">
        <w:t>n</w:t>
      </w:r>
    </w:p>
    <w:p w14:paraId="20612043" w14:textId="77777777" w:rsidR="00F160F9" w:rsidRDefault="00F160F9" w:rsidP="00F160F9"/>
    <w:p w14:paraId="6CE3B030" w14:textId="62B44BA4" w:rsidR="00431324" w:rsidRDefault="00431324" w:rsidP="00431324">
      <w:pPr>
        <w:pStyle w:val="Heading3"/>
      </w:pPr>
      <w:r>
        <w:t>2.5.1 Anomaly Detection Framework</w:t>
      </w:r>
    </w:p>
    <w:p w14:paraId="0A4CDD8F" w14:textId="77777777" w:rsidR="00431324" w:rsidRPr="00431324" w:rsidRDefault="00431324" w:rsidP="00431324"/>
    <w:p w14:paraId="1362D2D0" w14:textId="6B69B2B6"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is the process of identifying data points, entities or events that fall outside the normal range. An anomaly is anything that deviates from what is standard or expected. Humans and animals do this habitually when they spot a ripe fruit in a tree or a rustle in the grass that stands out from the background and could represent an opportunity or threat. Thus, the concept is sometimes framed as outlier detection or novelty detection.</w:t>
      </w:r>
      <w:r w:rsidR="008D15BF">
        <w:rPr>
          <w:rFonts w:ascii="Palatino Linotype" w:hAnsi="Palatino Linotype"/>
          <w:sz w:val="24"/>
          <w:szCs w:val="24"/>
        </w:rPr>
        <w:t xml:space="preserve"> [20]</w:t>
      </w:r>
    </w:p>
    <w:p w14:paraId="10C6FEEA" w14:textId="288C90AF" w:rsidR="00613AA6" w:rsidRP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has a long history in statistics, driven by analysts and scientists who pored over charts to find elements that stood out. Over the last several decades, researchers have started automating this process using machine learning training techniques designed to find more efficient ways to detect different types of outliers.</w:t>
      </w:r>
    </w:p>
    <w:p w14:paraId="58269CE6" w14:textId="2B0E82A6" w:rsidR="00613AA6" w:rsidRDefault="00613AA6" w:rsidP="00613AA6">
      <w:pPr>
        <w:jc w:val="both"/>
        <w:rPr>
          <w:rFonts w:ascii="Palatino Linotype" w:hAnsi="Palatino Linotype"/>
          <w:sz w:val="24"/>
          <w:szCs w:val="24"/>
        </w:rPr>
      </w:pPr>
      <w:r w:rsidRPr="00613AA6">
        <w:rPr>
          <w:rFonts w:ascii="Palatino Linotype" w:hAnsi="Palatino Linotype"/>
          <w:sz w:val="24"/>
          <w:szCs w:val="24"/>
        </w:rPr>
        <w:lastRenderedPageBreak/>
        <w:t>In practice, anomaly detection is often used to detect suspicious events, unexpected opportunities or bad data buried in time series data. A suspicious event might indicate a network breach, fraud, crime, disease or faulty equipment. An unexpected opportunity could involve finding a store, product or salesperson that's performing much better than others and should be investigated for insight into improving the business.</w:t>
      </w:r>
      <w:r w:rsidR="008D15BF">
        <w:rPr>
          <w:rFonts w:ascii="Palatino Linotype" w:hAnsi="Palatino Linotype"/>
          <w:sz w:val="24"/>
          <w:szCs w:val="24"/>
        </w:rPr>
        <w:t xml:space="preserve"> [21]</w:t>
      </w:r>
    </w:p>
    <w:p w14:paraId="4CF6C2EB" w14:textId="01AC10E0"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 anomaly could also be the result of faulty equipment, broken sensors or a disconnected network. In these instances, a data scientist might want to remove the anomalous data records from further analysis so as not to compromise the development of new algorithms</w:t>
      </w:r>
      <w:r w:rsidR="001C4F17">
        <w:rPr>
          <w:rFonts w:ascii="Palatino Linotype" w:hAnsi="Palatino Linotype"/>
          <w:sz w:val="24"/>
          <w:szCs w:val="24"/>
        </w:rPr>
        <w:t>.</w:t>
      </w:r>
    </w:p>
    <w:p w14:paraId="663B58F9" w14:textId="48BAB9A9" w:rsidR="008D15BF" w:rsidRDefault="008D15BF" w:rsidP="008D15BF">
      <w:pPr>
        <w:jc w:val="center"/>
        <w:rPr>
          <w:rFonts w:ascii="Palatino Linotype" w:hAnsi="Palatino Linotype"/>
          <w:sz w:val="24"/>
          <w:szCs w:val="24"/>
        </w:rPr>
      </w:pPr>
      <w:r>
        <w:rPr>
          <w:noProof/>
        </w:rPr>
        <w:drawing>
          <wp:inline distT="0" distB="0" distL="0" distR="0" wp14:anchorId="18A54BAF" wp14:editId="21D01604">
            <wp:extent cx="3021874" cy="1571462"/>
            <wp:effectExtent l="0" t="0" r="0" b="0"/>
            <wp:docPr id="544632895" name="Picture 1" descr="Anomaly Detection in Time Series Dat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maly Detection in Time Series Data - GeeksforGeek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6060" cy="1578839"/>
                    </a:xfrm>
                    <a:prstGeom prst="rect">
                      <a:avLst/>
                    </a:prstGeom>
                    <a:noFill/>
                    <a:ln>
                      <a:noFill/>
                    </a:ln>
                  </pic:spPr>
                </pic:pic>
              </a:graphicData>
            </a:graphic>
          </wp:inline>
        </w:drawing>
      </w:r>
    </w:p>
    <w:p w14:paraId="32696CB6" w14:textId="4382908E" w:rsidR="008D15BF" w:rsidRPr="008D15BF" w:rsidRDefault="008D15BF" w:rsidP="008D15BF">
      <w:pPr>
        <w:jc w:val="center"/>
        <w:rPr>
          <w:rFonts w:ascii="Palatino Linotype" w:hAnsi="Palatino Linotype"/>
          <w:sz w:val="16"/>
          <w:szCs w:val="16"/>
        </w:rPr>
      </w:pPr>
      <w:r w:rsidRPr="008D15BF">
        <w:rPr>
          <w:rFonts w:ascii="Palatino Linotype" w:hAnsi="Palatino Linotype"/>
          <w:b/>
          <w:bCs/>
          <w:sz w:val="16"/>
          <w:szCs w:val="16"/>
        </w:rPr>
        <w:t>Fig. 18:</w:t>
      </w:r>
      <w:r w:rsidRPr="008D15BF">
        <w:rPr>
          <w:rFonts w:ascii="Palatino Linotype" w:hAnsi="Palatino Linotype"/>
          <w:sz w:val="16"/>
          <w:szCs w:val="16"/>
        </w:rPr>
        <w:t xml:space="preserve"> Anomaly Detection in Time Series Data (https://www.geeksforgeeks.org/anomaly-detection-in-time-series-data/)</w:t>
      </w:r>
    </w:p>
    <w:p w14:paraId="42B0770C" w14:textId="66B6D545"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There are several ways of training machine learning algorithms to detect anomalies. Supervised machine learning techniques are used when you have a labeled data set indicating normal vs. abnormal conditions. For example, a bank or credit card company can develop a process for labeling fraudulent credit card transactions after those transactions have been reported. Medical researchers might similarly label images or data sets indicative of future disease diagnosis. In such instances, supervised machine learning models can be trained to detect these known anomalies.</w:t>
      </w:r>
    </w:p>
    <w:p w14:paraId="6DB3B29B" w14:textId="7D076D14"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Researchers might start with some previously discovered outliers but suspect that other anomalies also exist. In the scenario of fraudulent credit card transactions, consumers might fail to report suspicious transactions with innocuous-sounding names and of a small value. A data scientist might use reports that include these types of fraudulent transactions to automatically label other like transactions as fraud, using semi-supervised machine learning techniques.</w:t>
      </w:r>
      <w:r w:rsidR="008D15BF">
        <w:rPr>
          <w:rFonts w:ascii="Palatino Linotype" w:hAnsi="Palatino Linotype"/>
          <w:sz w:val="24"/>
          <w:szCs w:val="24"/>
        </w:rPr>
        <w:t xml:space="preserve"> </w:t>
      </w:r>
      <w:r w:rsidRPr="001C4F17">
        <w:rPr>
          <w:rFonts w:ascii="Palatino Linotype" w:hAnsi="Palatino Linotype"/>
          <w:sz w:val="24"/>
          <w:szCs w:val="24"/>
        </w:rPr>
        <w:t>The supervised and semi-supervised techniques can only detect known anomalies. However, the vast majority of data is unlabeled. In these cases, data scientists might use unsupervised anomaly detection techniques, which can automatically identify exceptional or rare events.</w:t>
      </w:r>
      <w:r w:rsidR="008D15BF">
        <w:rPr>
          <w:rFonts w:ascii="Palatino Linotype" w:hAnsi="Palatino Linotype"/>
          <w:sz w:val="24"/>
          <w:szCs w:val="24"/>
        </w:rPr>
        <w:t xml:space="preserve"> [20]</w:t>
      </w:r>
    </w:p>
    <w:p w14:paraId="188530AC" w14:textId="21D7E82F" w:rsidR="001C4F17" w:rsidRDefault="001C4F17" w:rsidP="001C4F17">
      <w:pPr>
        <w:jc w:val="both"/>
        <w:rPr>
          <w:rFonts w:ascii="Palatino Linotype" w:hAnsi="Palatino Linotype"/>
          <w:sz w:val="24"/>
          <w:szCs w:val="24"/>
        </w:rPr>
      </w:pPr>
      <w:r w:rsidRPr="001C4F17">
        <w:rPr>
          <w:rFonts w:ascii="Palatino Linotype" w:hAnsi="Palatino Linotype"/>
          <w:sz w:val="24"/>
          <w:szCs w:val="24"/>
        </w:rPr>
        <w:t xml:space="preserve">For example, a cloud cost estimator might look for unusual upticks in data egress charges or processing costs that could be caused by a poorly written algorithm. Similarly, an intrusion detection algorithm might look for novel network traffic patterns or a rise in authentication requests. In both cases, unsupervised machine learning techniques might be used to identify data points indicating things that are well outside the range of normal </w:t>
      </w:r>
      <w:r w:rsidRPr="001C4F17">
        <w:rPr>
          <w:rFonts w:ascii="Palatino Linotype" w:hAnsi="Palatino Linotype"/>
          <w:sz w:val="24"/>
          <w:szCs w:val="24"/>
        </w:rPr>
        <w:lastRenderedPageBreak/>
        <w:t>behavior. In contrast, supervised techniques would have to be explicitly trained using examples of previously known deviant behavior.</w:t>
      </w:r>
    </w:p>
    <w:p w14:paraId="7442F35E" w14:textId="77777777" w:rsidR="001C4F17" w:rsidRDefault="001C4F17" w:rsidP="001C4F17">
      <w:pPr>
        <w:jc w:val="both"/>
        <w:rPr>
          <w:rFonts w:ascii="Palatino Linotype" w:hAnsi="Palatino Linotype"/>
          <w:sz w:val="24"/>
          <w:szCs w:val="24"/>
        </w:rPr>
      </w:pPr>
    </w:p>
    <w:p w14:paraId="25677853" w14:textId="20F09672"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Broadly speaking, there are three different types of anomalies.</w:t>
      </w:r>
    </w:p>
    <w:p w14:paraId="0D7FCC0A"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Global outliers, or point anomalies, occur far outside the range of the rest of a data set.</w:t>
      </w:r>
    </w:p>
    <w:p w14:paraId="7AC364D6"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Contextual outliers deviate from other points in the same context, e.g., holiday or weekend sales.</w:t>
      </w:r>
    </w:p>
    <w:p w14:paraId="7D358B8A" w14:textId="3500515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Collective outliers occur when a range of different types of data vary when considered together, for example, ice cream sales and temperature spikes.</w:t>
      </w:r>
    </w:p>
    <w:p w14:paraId="0D2C722C" w14:textId="465BEAC8"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Many different kinds of machine learning algorithms can be trained to detect anomalies.</w:t>
      </w:r>
      <w:r w:rsidR="00C91F71">
        <w:rPr>
          <w:rFonts w:ascii="Palatino Linotype" w:hAnsi="Palatino Linotype"/>
          <w:sz w:val="24"/>
          <w:szCs w:val="24"/>
        </w:rPr>
        <w:t xml:space="preserve"> [21]</w:t>
      </w:r>
      <w:r w:rsidRPr="001C4F17">
        <w:rPr>
          <w:rFonts w:ascii="Palatino Linotype" w:hAnsi="Palatino Linotype"/>
          <w:sz w:val="24"/>
          <w:szCs w:val="24"/>
        </w:rPr>
        <w:t xml:space="preserve"> Some of the most popular anomaly detection methods include the following:</w:t>
      </w:r>
    </w:p>
    <w:p w14:paraId="7D24C86A"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Density-based algorithms determine when an outlier differs from a larger, hence denser normal data set, using algorithms like K-nearest neighbor and Isolation Forest.</w:t>
      </w:r>
    </w:p>
    <w:p w14:paraId="072980D3"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Cluster-based algorithms evaluate how any point differs from clusters of related data using techniques like K-means cluster analysis.</w:t>
      </w:r>
    </w:p>
    <w:p w14:paraId="5E3FCAEF"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Bayesian-network algorithms develop models for estimating the probability that events will occur based on related data and then identifying significant deviations from these predictions.</w:t>
      </w:r>
    </w:p>
    <w:p w14:paraId="125281F4" w14:textId="50591A13"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Neural network algorithms train a neural network to predict an expected time series and then flag deviations.</w:t>
      </w:r>
    </w:p>
    <w:p w14:paraId="7CCB49F7" w14:textId="4F4ADF36"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Anomaly detection systems can be used in various ways to improve business, IT and application performance. These systems can also enhance the detection of fraud, security incidents and opportunities for innovation. The following are some other common use cases for anomaly detection:</w:t>
      </w:r>
    </w:p>
    <w:p w14:paraId="1DE18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Predicting equipment failure.</w:t>
      </w:r>
    </w:p>
    <w:p w14:paraId="70660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Detecting early signs of pending IT failures.</w:t>
      </w:r>
    </w:p>
    <w:p w14:paraId="1588B28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Detection of pricing glitches.</w:t>
      </w:r>
    </w:p>
    <w:p w14:paraId="38358BEE"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fraud prevention.</w:t>
      </w:r>
    </w:p>
    <w:p w14:paraId="79460DB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DDoS attacks.</w:t>
      </w:r>
    </w:p>
    <w:p w14:paraId="0F8900AC"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stores and products that do better than expected.</w:t>
      </w:r>
    </w:p>
    <w:p w14:paraId="15EB7C3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Better product quality.</w:t>
      </w:r>
    </w:p>
    <w:p w14:paraId="0608E02A"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user experience.</w:t>
      </w:r>
    </w:p>
    <w:p w14:paraId="0A2B0AC8" w14:textId="1D8C55BF"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Cloud cost management.</w:t>
      </w:r>
    </w:p>
    <w:p w14:paraId="04A20337"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lastRenderedPageBreak/>
        <w:t>In cloud cost management, anomaly detection could look for sudden shifts in resource utilization, such as increased database calls, spikes in egress charges or increased SaaS charges. This could help managers identify whether this increase was caused by a new application version release, security breach, or associated with a successful product launch.</w:t>
      </w:r>
    </w:p>
    <w:p w14:paraId="566211F9" w14:textId="19C568DB"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cybersecurity, anomaly detection can evaluate thousands of data streams to detect changes in access requests, an uptick in failed authentications or novel traffic patterns that bear further investigation. Anomaly detection is often built into most security appliances and services for intrusion detection systems, web application firewalls and API security tools.</w:t>
      </w:r>
      <w:r w:rsidR="00431324">
        <w:rPr>
          <w:rFonts w:ascii="Palatino Linotype" w:hAnsi="Palatino Linotype"/>
          <w:sz w:val="24"/>
          <w:szCs w:val="24"/>
        </w:rPr>
        <w:t xml:space="preserve"> [21]</w:t>
      </w:r>
    </w:p>
    <w:p w14:paraId="0B5851C1"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Application performance management tools commonly monitor logs of all traffic to identify performance issues or failures. In these cases, anomaly detection can allow them to detect new issues not identified with traditional rule-based analysis approaches.</w:t>
      </w:r>
    </w:p>
    <w:p w14:paraId="564519DA"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banking and finance, anomaly detection is commonly used to identify fraud by correlating factors such as the size of transactions, time, location and spending rate. For example, suspiciously large transactions in a foreign country might be flagged. Or a suspiciously large number of smaller transactions from a new vendor might similarly be investigated.</w:t>
      </w:r>
    </w:p>
    <w:p w14:paraId="060AB5B5" w14:textId="08E64355"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Challenges in anomaly detection </w:t>
      </w:r>
      <w:r w:rsidR="00431324">
        <w:rPr>
          <w:rFonts w:ascii="Palatino Linotype" w:hAnsi="Palatino Linotype"/>
          <w:sz w:val="24"/>
          <w:szCs w:val="24"/>
        </w:rPr>
        <w:t xml:space="preserve">[22] </w:t>
      </w:r>
      <w:r w:rsidRPr="0074509F">
        <w:rPr>
          <w:rFonts w:ascii="Palatino Linotype" w:hAnsi="Palatino Linotype"/>
          <w:sz w:val="24"/>
          <w:szCs w:val="24"/>
        </w:rPr>
        <w:t>include the following:</w:t>
      </w:r>
    </w:p>
    <w:p w14:paraId="63E996C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infrastructure needs to be scaled to support useful anomalies.</w:t>
      </w:r>
    </w:p>
    <w:p w14:paraId="134A28B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quality issues can reduce the performance of anomaly detection.</w:t>
      </w:r>
    </w:p>
    <w:p w14:paraId="1F088E7C"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Poor anomaly detection algorithms can inundate users with false alerts.</w:t>
      </w:r>
    </w:p>
    <w:p w14:paraId="182ACEC2" w14:textId="264EDFA6" w:rsidR="0074509F" w:rsidRDefault="0074509F" w:rsidP="0074509F">
      <w:pPr>
        <w:jc w:val="both"/>
        <w:rPr>
          <w:rFonts w:ascii="Palatino Linotype" w:hAnsi="Palatino Linotype"/>
          <w:sz w:val="24"/>
          <w:szCs w:val="24"/>
        </w:rPr>
      </w:pPr>
      <w:r w:rsidRPr="0074509F">
        <w:rPr>
          <w:rFonts w:ascii="Palatino Linotype" w:hAnsi="Palatino Linotype"/>
          <w:sz w:val="24"/>
          <w:szCs w:val="24"/>
        </w:rPr>
        <w:t>It may take a long time to develop a useful baseline to account for normal patterns like holiday sales, heat waves or other normal things that occur less frequently.</w:t>
      </w:r>
    </w:p>
    <w:p w14:paraId="288D1797" w14:textId="5DA1331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Data scientists, IT managers, security managers and business teams must consider several aspects when designing anomaly detection apps to provide the appropriate value.</w:t>
      </w:r>
      <w:r w:rsidR="00431324">
        <w:rPr>
          <w:rFonts w:ascii="Palatino Linotype" w:hAnsi="Palatino Linotype"/>
          <w:sz w:val="24"/>
          <w:szCs w:val="24"/>
        </w:rPr>
        <w:t xml:space="preserve"> [23]</w:t>
      </w:r>
    </w:p>
    <w:p w14:paraId="47CEB207" w14:textId="7AB761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Timeliness. What is the time to value? A fraud detection system must operate in seconds, a security system in minutes, while a business trends analysis app might deliver value with daily updates.</w:t>
      </w:r>
    </w:p>
    <w:p w14:paraId="5F909CE5" w14:textId="368E313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Scale. Is the objective speed or depth of analysis? Analyzing a few metrics can yield fast results, but deeper insight may require thousands or even millions of data streams.</w:t>
      </w:r>
    </w:p>
    <w:p w14:paraId="49DFDBAD" w14:textId="3523E535"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Rate of change. How quickly do events being analyzed in the data change? Predictive maintenance apps may need to analyze real-time data streams, while business data tends to change more slowly.</w:t>
      </w:r>
    </w:p>
    <w:p w14:paraId="2BFB5790" w14:textId="09EA22E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lastRenderedPageBreak/>
        <w:t>Conciseness. Is there a better way of summarizing insights of interest relevant to decision-makers?</w:t>
      </w:r>
    </w:p>
    <w:p w14:paraId="645AEF60" w14:textId="2D02E9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Defining incidents. How can you automate the process of labeling related types of anomalies to determine root causes and appropriate responses?</w:t>
      </w:r>
    </w:p>
    <w:p w14:paraId="5BB41B9C" w14:textId="34DDB8A2" w:rsidR="0074509F" w:rsidRPr="00236E97" w:rsidRDefault="0074509F" w:rsidP="0074509F">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Explainability. Is it enough to determine if an anomalous event has occurred, or should priority be given to algorithms that can explain contributing factors, even if they are not as accurate?</w:t>
      </w:r>
    </w:p>
    <w:p w14:paraId="23AE580A" w14:textId="50B05346"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Anomaly detection is generally baked into most modern security, IT management, and fraud detection systems and applications. However, enterprises that want to develop their own anomaly detection algorithms may wish to turn to popular statistics, data science, and mathematical packages and tools. A sampling of popular ones </w:t>
      </w:r>
      <w:r w:rsidR="00236E97" w:rsidRPr="0074509F">
        <w:rPr>
          <w:rFonts w:ascii="Palatino Linotype" w:hAnsi="Palatino Linotype"/>
          <w:sz w:val="24"/>
          <w:szCs w:val="24"/>
        </w:rPr>
        <w:t>includes</w:t>
      </w:r>
      <w:r w:rsidRPr="0074509F">
        <w:rPr>
          <w:rFonts w:ascii="Palatino Linotype" w:hAnsi="Palatino Linotype"/>
          <w:sz w:val="24"/>
          <w:szCs w:val="24"/>
        </w:rPr>
        <w:t xml:space="preserve"> the following:</w:t>
      </w:r>
      <w:r w:rsidR="00236E97">
        <w:rPr>
          <w:rFonts w:ascii="Palatino Linotype" w:hAnsi="Palatino Linotype"/>
          <w:sz w:val="24"/>
          <w:szCs w:val="24"/>
        </w:rPr>
        <w:t xml:space="preserve"> [23]</w:t>
      </w:r>
    </w:p>
    <w:p w14:paraId="72742D34" w14:textId="77777777" w:rsidR="0074509F" w:rsidRPr="00236E97" w:rsidRDefault="0074509F" w:rsidP="00236E97">
      <w:pPr>
        <w:pStyle w:val="ListParagraph"/>
        <w:numPr>
          <w:ilvl w:val="0"/>
          <w:numId w:val="13"/>
        </w:numPr>
        <w:jc w:val="both"/>
        <w:rPr>
          <w:rFonts w:ascii="Palatino Linotype" w:hAnsi="Palatino Linotype"/>
          <w:sz w:val="24"/>
          <w:szCs w:val="24"/>
        </w:rPr>
      </w:pPr>
      <w:proofErr w:type="spellStart"/>
      <w:r w:rsidRPr="00236E97">
        <w:rPr>
          <w:rFonts w:ascii="Palatino Linotype" w:hAnsi="Palatino Linotype"/>
          <w:sz w:val="24"/>
          <w:szCs w:val="24"/>
        </w:rPr>
        <w:t>Anodot</w:t>
      </w:r>
      <w:proofErr w:type="spellEnd"/>
      <w:r w:rsidRPr="00236E97">
        <w:rPr>
          <w:rFonts w:ascii="Palatino Linotype" w:hAnsi="Palatino Linotype"/>
          <w:sz w:val="24"/>
          <w:szCs w:val="24"/>
        </w:rPr>
        <w:t>, a business monitoring platform that can detect anomalies in business and cloud events.</w:t>
      </w:r>
    </w:p>
    <w:p w14:paraId="6DF71F38"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 xml:space="preserve">Amazon </w:t>
      </w:r>
      <w:proofErr w:type="spellStart"/>
      <w:r w:rsidRPr="00236E97">
        <w:rPr>
          <w:rFonts w:ascii="Palatino Linotype" w:hAnsi="Palatino Linotype"/>
          <w:sz w:val="24"/>
          <w:szCs w:val="24"/>
        </w:rPr>
        <w:t>SageMaker</w:t>
      </w:r>
      <w:proofErr w:type="spellEnd"/>
      <w:r w:rsidRPr="00236E97">
        <w:rPr>
          <w:rFonts w:ascii="Palatino Linotype" w:hAnsi="Palatino Linotype"/>
          <w:sz w:val="24"/>
          <w:szCs w:val="24"/>
        </w:rPr>
        <w:t>, a data science platform that supports anomaly detection.</w:t>
      </w:r>
    </w:p>
    <w:p w14:paraId="3C75A6F2"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 xml:space="preserve">ELKI, an </w:t>
      </w:r>
      <w:proofErr w:type="gramStart"/>
      <w:r w:rsidRPr="00236E97">
        <w:rPr>
          <w:rFonts w:ascii="Palatino Linotype" w:hAnsi="Palatino Linotype"/>
          <w:sz w:val="24"/>
          <w:szCs w:val="24"/>
        </w:rPr>
        <w:t>open source</w:t>
      </w:r>
      <w:proofErr w:type="gramEnd"/>
      <w:r w:rsidRPr="00236E97">
        <w:rPr>
          <w:rFonts w:ascii="Palatino Linotype" w:hAnsi="Palatino Linotype"/>
          <w:sz w:val="24"/>
          <w:szCs w:val="24"/>
        </w:rPr>
        <w:t xml:space="preserve"> data mining tool.</w:t>
      </w:r>
    </w:p>
    <w:p w14:paraId="089278A5"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Microsoft AI Anomaly detector service for Azure.</w:t>
      </w:r>
    </w:p>
    <w:p w14:paraId="762B068A" w14:textId="77777777" w:rsidR="0074509F" w:rsidRPr="00236E97" w:rsidRDefault="0074509F" w:rsidP="00236E97">
      <w:pPr>
        <w:pStyle w:val="ListParagraph"/>
        <w:numPr>
          <w:ilvl w:val="0"/>
          <w:numId w:val="13"/>
        </w:numPr>
        <w:jc w:val="both"/>
        <w:rPr>
          <w:rFonts w:ascii="Palatino Linotype" w:hAnsi="Palatino Linotype"/>
          <w:sz w:val="24"/>
          <w:szCs w:val="24"/>
        </w:rPr>
      </w:pPr>
      <w:proofErr w:type="spellStart"/>
      <w:r w:rsidRPr="00236E97">
        <w:rPr>
          <w:rFonts w:ascii="Palatino Linotype" w:hAnsi="Palatino Linotype"/>
          <w:sz w:val="24"/>
          <w:szCs w:val="24"/>
        </w:rPr>
        <w:t>PyOD</w:t>
      </w:r>
      <w:proofErr w:type="spellEnd"/>
      <w:r w:rsidRPr="00236E97">
        <w:rPr>
          <w:rFonts w:ascii="Palatino Linotype" w:hAnsi="Palatino Linotype"/>
          <w:sz w:val="24"/>
          <w:szCs w:val="24"/>
        </w:rPr>
        <w:t xml:space="preserve">, an </w:t>
      </w:r>
      <w:proofErr w:type="gramStart"/>
      <w:r w:rsidRPr="00236E97">
        <w:rPr>
          <w:rFonts w:ascii="Palatino Linotype" w:hAnsi="Palatino Linotype"/>
          <w:sz w:val="24"/>
          <w:szCs w:val="24"/>
        </w:rPr>
        <w:t>open source</w:t>
      </w:r>
      <w:proofErr w:type="gramEnd"/>
      <w:r w:rsidRPr="00236E97">
        <w:rPr>
          <w:rFonts w:ascii="Palatino Linotype" w:hAnsi="Palatino Linotype"/>
          <w:sz w:val="24"/>
          <w:szCs w:val="24"/>
        </w:rPr>
        <w:t xml:space="preserve"> anomaly detection library written in Python.</w:t>
      </w:r>
    </w:p>
    <w:p w14:paraId="6BA6C99A"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Scikit-learn, a popular data science library that supports anomaly detection.</w:t>
      </w:r>
    </w:p>
    <w:p w14:paraId="370791BA" w14:textId="77777777" w:rsidR="00236E97" w:rsidRPr="00236E97" w:rsidRDefault="0074509F" w:rsidP="00053195">
      <w:pPr>
        <w:pStyle w:val="ListParagraph"/>
        <w:numPr>
          <w:ilvl w:val="0"/>
          <w:numId w:val="13"/>
        </w:numPr>
        <w:jc w:val="both"/>
      </w:pPr>
      <w:r w:rsidRPr="00236E97">
        <w:rPr>
          <w:rFonts w:ascii="Palatino Linotype" w:hAnsi="Palatino Linotype"/>
          <w:sz w:val="24"/>
          <w:szCs w:val="24"/>
        </w:rPr>
        <w:t>Wolfram Mathematica, an algorithm development tool that supports anomaly detection.</w:t>
      </w:r>
    </w:p>
    <w:p w14:paraId="52FA19E2" w14:textId="64FD6575" w:rsidR="00431324" w:rsidRDefault="00431324" w:rsidP="00236E97">
      <w:pPr>
        <w:pStyle w:val="Heading3"/>
      </w:pPr>
      <w:r>
        <w:t>2.5.2 Anomaly Detection in Off</w:t>
      </w:r>
      <w:r w:rsidR="00236E97">
        <w:t xml:space="preserve">- </w:t>
      </w:r>
      <w:r>
        <w:t>Grid Photovoltaic Systems</w:t>
      </w:r>
    </w:p>
    <w:p w14:paraId="6635E5FB" w14:textId="77777777" w:rsidR="00236E97" w:rsidRPr="00236E97" w:rsidRDefault="00236E97" w:rsidP="00E13DB6">
      <w:pPr>
        <w:jc w:val="both"/>
        <w:rPr>
          <w:rFonts w:ascii="Palatino Linotype" w:hAnsi="Palatino Linotype"/>
          <w:sz w:val="24"/>
          <w:szCs w:val="24"/>
        </w:rPr>
      </w:pPr>
    </w:p>
    <w:p w14:paraId="3CC4A912" w14:textId="4DA12B1C" w:rsidR="00236E97" w:rsidRPr="00236E97" w:rsidRDefault="00236E97" w:rsidP="00E13DB6">
      <w:pPr>
        <w:jc w:val="both"/>
        <w:rPr>
          <w:rFonts w:ascii="Palatino Linotype" w:hAnsi="Palatino Linotype"/>
          <w:sz w:val="24"/>
          <w:szCs w:val="24"/>
        </w:rPr>
      </w:pPr>
      <w:r w:rsidRPr="00236E97">
        <w:rPr>
          <w:rFonts w:ascii="Palatino Linotype" w:hAnsi="Palatino Linotype"/>
          <w:sz w:val="24"/>
          <w:szCs w:val="24"/>
        </w:rPr>
        <w:t>Photovoltaic (PV) systems have gained increasing popularity as a renewable energy source, particularly in off-grid areas where traditional grid connections are not feasible. However, the reliability and efficiency of PV systems rely heavily on the accurate detection of anomalies, which can be challenging due to the variability of solar irradiance, temperature, and other environmental factors. Anomaly detection in PV systems is crucial for identifying issues such as faulty panels, inverter malfunctions, and grid connection failures. This section aims to provide a comprehensive overview of anomaly detection techniques and applications in off-grid PV systems.</w:t>
      </w:r>
    </w:p>
    <w:p w14:paraId="1C67968F" w14:textId="2020945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 xml:space="preserve">The most famous </w:t>
      </w:r>
      <w:r w:rsidR="00236E97" w:rsidRPr="00E13DB6">
        <w:rPr>
          <w:rFonts w:ascii="Palatino Linotype" w:hAnsi="Palatino Linotype"/>
          <w:sz w:val="24"/>
          <w:szCs w:val="24"/>
        </w:rPr>
        <w:t>Anomaly Detection Techniques</w:t>
      </w:r>
      <w:r w:rsidRPr="00E13DB6">
        <w:rPr>
          <w:rFonts w:ascii="Palatino Linotype" w:hAnsi="Palatino Linotype"/>
          <w:sz w:val="24"/>
          <w:szCs w:val="24"/>
        </w:rPr>
        <w:t xml:space="preserve"> are: [21]</w:t>
      </w:r>
    </w:p>
    <w:p w14:paraId="4D07ACC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Supervised Learning Methods: Supervised learning methods, such as support vector machines (SVM), random forests, and neural networks, have been widely used for anomaly detection in PV systems. These methods rely on historical data to learn patterns and detect deviations from the norm. However, they require a large amount of labeled data, which can be challenging to obtain in practice.</w:t>
      </w:r>
    </w:p>
    <w:p w14:paraId="3A7B9340"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lastRenderedPageBreak/>
        <w:t>2. Unsupervised Learning Methods: Unsupervised learning methods, such as k-means clustering, principal component analysis (PCA), and one-class SVM, are used to identify patterns and anomalies in PV system data without the need for labeled data. These methods are particularly useful for detecting novel anomalies that may not have been observed during the training process.</w:t>
      </w:r>
    </w:p>
    <w:p w14:paraId="19C744D3" w14:textId="4B7D6D03"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Hybrid Methods: Hybrid methods, which combine supervised and unsupervised learning techniques, have also been proposed for anomaly detection in PV systems. For example, a hybrid approach might use unsupervised learning to identify clusters of data and then apply supervised learning to classify the clusters as normal or anomalous.</w:t>
      </w:r>
    </w:p>
    <w:p w14:paraId="26AF1E43" w14:textId="021B4C9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Regarding the a</w:t>
      </w:r>
      <w:r w:rsidR="00236E97" w:rsidRPr="00E13DB6">
        <w:rPr>
          <w:rFonts w:ascii="Palatino Linotype" w:hAnsi="Palatino Linotype"/>
          <w:sz w:val="24"/>
          <w:szCs w:val="24"/>
        </w:rPr>
        <w:t>pplications of Anomaly Detection in Off-Grid PV Systems</w:t>
      </w:r>
      <w:r w:rsidRPr="00E13DB6">
        <w:rPr>
          <w:rFonts w:ascii="Palatino Linotype" w:hAnsi="Palatino Linotype"/>
          <w:sz w:val="24"/>
          <w:szCs w:val="24"/>
        </w:rPr>
        <w:t xml:space="preserve"> the most common use are: [24]</w:t>
      </w:r>
    </w:p>
    <w:p w14:paraId="2728C56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Fault Detection: Anomaly detection can be used to identify faults in PV panels, inverters, and other system components. By detecting faults early, PV system operators can take preventive measures to avoid system failures and reduce downtime.</w:t>
      </w:r>
    </w:p>
    <w:p w14:paraId="622920A8"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Performance Optimization: Anomaly detection can also be used to optimize PV system performance by identifying unusual patterns in data that may indicate suboptimal operating conditions. For example, an anomaly detection algorithm might identify a sudden decrease in energy production and alert the operator to clean the solar panels.</w:t>
      </w:r>
    </w:p>
    <w:p w14:paraId="70C31185" w14:textId="5F2B93F5"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Predictive Maintenance: Anomaly detection can be used to predict when maintenance is required, reducing the likelihood of unexpected system failures. By identifying patterns that indicate a failure is imminent, PV system operators can schedule maintenance during off-peak hours, minimizing downtime and improving overall system efficiency.</w:t>
      </w:r>
    </w:p>
    <w:p w14:paraId="124C2FA8" w14:textId="4BA29FE7"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The c</w:t>
      </w:r>
      <w:r w:rsidR="00236E97" w:rsidRPr="00E13DB6">
        <w:rPr>
          <w:rFonts w:ascii="Palatino Linotype" w:hAnsi="Palatino Linotype"/>
          <w:sz w:val="24"/>
          <w:szCs w:val="24"/>
        </w:rPr>
        <w:t xml:space="preserve">hallenges </w:t>
      </w:r>
      <w:r w:rsidRPr="00E13DB6">
        <w:rPr>
          <w:rFonts w:ascii="Palatino Linotype" w:hAnsi="Palatino Linotype"/>
          <w:sz w:val="24"/>
          <w:szCs w:val="24"/>
        </w:rPr>
        <w:t xml:space="preserve">of this approach </w:t>
      </w:r>
      <w:r w:rsidR="00236E97" w:rsidRPr="00E13DB6">
        <w:rPr>
          <w:rFonts w:ascii="Palatino Linotype" w:hAnsi="Palatino Linotype"/>
          <w:sz w:val="24"/>
          <w:szCs w:val="24"/>
        </w:rPr>
        <w:t xml:space="preserve">and </w:t>
      </w:r>
      <w:r w:rsidRPr="00E13DB6">
        <w:rPr>
          <w:rFonts w:ascii="Palatino Linotype" w:hAnsi="Palatino Linotype"/>
          <w:sz w:val="24"/>
          <w:szCs w:val="24"/>
        </w:rPr>
        <w:t>its f</w:t>
      </w:r>
      <w:r w:rsidR="00236E97" w:rsidRPr="00E13DB6">
        <w:rPr>
          <w:rFonts w:ascii="Palatino Linotype" w:hAnsi="Palatino Linotype"/>
          <w:sz w:val="24"/>
          <w:szCs w:val="24"/>
        </w:rPr>
        <w:t xml:space="preserve">uture </w:t>
      </w:r>
      <w:r w:rsidRPr="00E13DB6">
        <w:rPr>
          <w:rFonts w:ascii="Palatino Linotype" w:hAnsi="Palatino Linotype"/>
          <w:sz w:val="24"/>
          <w:szCs w:val="24"/>
        </w:rPr>
        <w:t>d</w:t>
      </w:r>
      <w:r w:rsidR="00236E97" w:rsidRPr="00E13DB6">
        <w:rPr>
          <w:rFonts w:ascii="Palatino Linotype" w:hAnsi="Palatino Linotype"/>
          <w:sz w:val="24"/>
          <w:szCs w:val="24"/>
        </w:rPr>
        <w:t>irections</w:t>
      </w:r>
      <w:r w:rsidRPr="00E13DB6">
        <w:rPr>
          <w:rFonts w:ascii="Palatino Linotype" w:hAnsi="Palatino Linotype"/>
          <w:sz w:val="24"/>
          <w:szCs w:val="24"/>
        </w:rPr>
        <w:t xml:space="preserve"> can be summarized in: [23]</w:t>
      </w:r>
    </w:p>
    <w:p w14:paraId="0FCCFCBA"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Data Quality: The accuracy of anomaly detection algorithms relies heavily on the quality of the data used for training. However, data quality is often a challenge in off-grid PV systems due to the variability of environmental conditions and the lack of infrastructure for data collection and transmission.</w:t>
      </w:r>
    </w:p>
    <w:p w14:paraId="460823FE"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False Positives and False Negatives: Anomaly detection algorithms may generate false positives (i.e., identifying a normal pattern as anomalous) or false negatives (i.e., failing to identify an anomaly). Both can have significant consequences in PV systems, and it is crucial to minimize both types of errors.</w:t>
      </w:r>
    </w:p>
    <w:p w14:paraId="0D27E438" w14:textId="62AF77BA"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Real-Time Detection: Anomaly detection in off-grid PV systems must be performed in real-time to ensure prompt identification and response to anomalies. This requires advanced computational resources and sophisticated algorithms that can process large amounts of data quickly and accurately.</w:t>
      </w:r>
    </w:p>
    <w:p w14:paraId="4E6B01D9" w14:textId="77777777" w:rsidR="00236E97" w:rsidRPr="00E13DB6" w:rsidRDefault="00236E97" w:rsidP="00D33D27">
      <w:pPr>
        <w:jc w:val="both"/>
        <w:rPr>
          <w:rFonts w:ascii="Palatino Linotype" w:hAnsi="Palatino Linotype"/>
          <w:sz w:val="24"/>
          <w:szCs w:val="24"/>
        </w:rPr>
      </w:pPr>
    </w:p>
    <w:p w14:paraId="7A32C2F0" w14:textId="59D70205"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lastRenderedPageBreak/>
        <w:t>In conclusion a</w:t>
      </w:r>
      <w:r w:rsidR="00236E97" w:rsidRPr="00E13DB6">
        <w:rPr>
          <w:rFonts w:ascii="Palatino Linotype" w:hAnsi="Palatino Linotype"/>
          <w:sz w:val="24"/>
          <w:szCs w:val="24"/>
        </w:rPr>
        <w:t>nomaly detection is a critical aspect of off-grid PV system management, enabling the identification of faults, optimization of performance, and predictive maintenance. Various techniques, including supervised and unsupervised learning methods, have been proposed for anomaly detection in PV systems. While challenges such as data quality and real-time detection remain, advances in machine learning and computational power hold great promise for improving anomaly detection accuracy and efficiency.</w:t>
      </w:r>
    </w:p>
    <w:p w14:paraId="086D5A9E" w14:textId="77777777" w:rsidR="00236E97" w:rsidRDefault="00236E97" w:rsidP="00D33D27">
      <w:pPr>
        <w:jc w:val="both"/>
      </w:pPr>
    </w:p>
    <w:p w14:paraId="663A0263" w14:textId="77777777" w:rsidR="00236E97" w:rsidRDefault="00236E97" w:rsidP="00D33D27">
      <w:pPr>
        <w:jc w:val="both"/>
      </w:pPr>
    </w:p>
    <w:p w14:paraId="530E7038" w14:textId="6B5D0612" w:rsidR="00F160F9" w:rsidRDefault="00F160F9" w:rsidP="008E137E">
      <w:pPr>
        <w:pStyle w:val="Heading1"/>
        <w:numPr>
          <w:ilvl w:val="0"/>
          <w:numId w:val="15"/>
        </w:numPr>
      </w:pPr>
      <w:r>
        <w:t>METHODOLOGY</w:t>
      </w:r>
    </w:p>
    <w:p w14:paraId="062329AF" w14:textId="7D8BD69C" w:rsidR="00F160F9" w:rsidRDefault="00F160F9" w:rsidP="008E137E">
      <w:pPr>
        <w:pStyle w:val="Heading2"/>
        <w:numPr>
          <w:ilvl w:val="1"/>
          <w:numId w:val="15"/>
        </w:numPr>
        <w:rPr>
          <w:rFonts w:eastAsia="Times New Roman"/>
        </w:rPr>
      </w:pPr>
      <w:r>
        <w:rPr>
          <w:rFonts w:eastAsia="Times New Roman"/>
        </w:rPr>
        <w:t>Description of the study context</w:t>
      </w:r>
    </w:p>
    <w:p w14:paraId="68DEB00E" w14:textId="77777777" w:rsidR="00616108" w:rsidRDefault="00616108" w:rsidP="00616108"/>
    <w:p w14:paraId="0BA68BCF" w14:textId="1ADACDEA"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study context of this thesis is focused on the integration of Resilience Engineering Framework (REF) in off-grid renewable energy systems, with a specific focus on photovoltaic (PV) systems. The study aims to investigate the applicability and effectiveness of REF in improving the resilience of off-grid PV systems, and to identify the critical factors that influence the integration of REF in such systems.</w:t>
      </w:r>
    </w:p>
    <w:p w14:paraId="49051F23" w14:textId="143191C9" w:rsidR="003F5385" w:rsidRPr="003F5385" w:rsidRDefault="00AB3889" w:rsidP="003F5385">
      <w:pPr>
        <w:jc w:val="both"/>
        <w:rPr>
          <w:rFonts w:ascii="Palatino Linotype" w:hAnsi="Palatino Linotype"/>
          <w:sz w:val="24"/>
          <w:szCs w:val="24"/>
        </w:rPr>
      </w:pPr>
      <w:r w:rsidRPr="00AB3889">
        <w:rPr>
          <w:rFonts w:ascii="Palatino Linotype" w:hAnsi="Palatino Linotype"/>
          <w:sz w:val="24"/>
          <w:szCs w:val="24"/>
        </w:rPr>
        <w:t xml:space="preserve">The dataset used is an opensource dataset for exploratory data analysis and predictive maintenance studies. Specifically, two different </w:t>
      </w:r>
      <w:r>
        <w:rPr>
          <w:rFonts w:ascii="Palatino Linotype" w:hAnsi="Palatino Linotype"/>
          <w:sz w:val="24"/>
          <w:szCs w:val="24"/>
        </w:rPr>
        <w:t xml:space="preserve">off-grid </w:t>
      </w:r>
      <w:r w:rsidRPr="00AB3889">
        <w:rPr>
          <w:rFonts w:ascii="Palatino Linotype" w:hAnsi="Palatino Linotype"/>
          <w:sz w:val="24"/>
          <w:szCs w:val="24"/>
        </w:rPr>
        <w:t>photovoltaic systems will be studied with the corresponding meteorological data collected by their sensor equipment. This choice makes it possible to go into even more detail on the functioning of the sensor equipment in order to make the two plants independent and to highlight any malfunctions.</w:t>
      </w:r>
      <w:r w:rsidR="002740A7">
        <w:rPr>
          <w:rFonts w:ascii="Palatino Linotype" w:hAnsi="Palatino Linotype"/>
          <w:sz w:val="24"/>
          <w:szCs w:val="24"/>
        </w:rPr>
        <w:t xml:space="preserve"> </w:t>
      </w:r>
    </w:p>
    <w:p w14:paraId="5E9A6358" w14:textId="6D1E2703"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 xml:space="preserve">The dataset includes information on the </w:t>
      </w:r>
      <w:r w:rsidR="002740A7">
        <w:rPr>
          <w:rFonts w:ascii="Palatino Linotype" w:hAnsi="Palatino Linotype"/>
          <w:sz w:val="24"/>
          <w:szCs w:val="24"/>
        </w:rPr>
        <w:t>power generation data</w:t>
      </w:r>
      <w:r w:rsidR="00AB3889">
        <w:rPr>
          <w:rFonts w:ascii="Palatino Linotype" w:hAnsi="Palatino Linotype"/>
          <w:sz w:val="24"/>
          <w:szCs w:val="24"/>
        </w:rPr>
        <w:t xml:space="preserve"> and </w:t>
      </w:r>
      <w:r w:rsidR="002740A7">
        <w:rPr>
          <w:rFonts w:ascii="Palatino Linotype" w:hAnsi="Palatino Linotype"/>
          <w:sz w:val="24"/>
          <w:szCs w:val="24"/>
        </w:rPr>
        <w:t>weather data</w:t>
      </w:r>
      <w:r w:rsidR="00AB3889">
        <w:rPr>
          <w:rFonts w:ascii="Palatino Linotype" w:hAnsi="Palatino Linotype"/>
          <w:sz w:val="24"/>
          <w:szCs w:val="24"/>
        </w:rPr>
        <w:t xml:space="preserve"> of the </w:t>
      </w:r>
      <w:r w:rsidRPr="003F5385">
        <w:rPr>
          <w:rFonts w:ascii="Palatino Linotype" w:hAnsi="Palatino Linotype"/>
          <w:sz w:val="24"/>
          <w:szCs w:val="24"/>
        </w:rPr>
        <w:t>two PV systems</w:t>
      </w:r>
      <w:r w:rsidR="002740A7">
        <w:rPr>
          <w:rFonts w:ascii="Palatino Linotype" w:hAnsi="Palatino Linotype"/>
          <w:sz w:val="24"/>
          <w:szCs w:val="24"/>
        </w:rPr>
        <w:t xml:space="preserve"> collected for a period of 34 days with a 15-minutes sample rate. In particular they are:</w:t>
      </w:r>
    </w:p>
    <w:p w14:paraId="1F7B355C" w14:textId="77777777" w:rsidR="002740A7" w:rsidRDefault="002740A7" w:rsidP="002740A7">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Power generation data</w:t>
      </w:r>
      <w:r w:rsidR="003F5385" w:rsidRPr="002740A7">
        <w:rPr>
          <w:rFonts w:ascii="Palatino Linotype" w:hAnsi="Palatino Linotype"/>
          <w:sz w:val="24"/>
          <w:szCs w:val="24"/>
        </w:rPr>
        <w:t xml:space="preserve">: </w:t>
      </w:r>
    </w:p>
    <w:p w14:paraId="616D9CA0"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DATE_TIME: Date and time for each observation. Observations recorded at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intervals.</w:t>
      </w:r>
    </w:p>
    <w:p w14:paraId="451E977E"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PLANT_ID: this will be common for the entire file</w:t>
      </w:r>
    </w:p>
    <w:p w14:paraId="41A68FCB"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Source key in this file stands for the inverter id.</w:t>
      </w:r>
    </w:p>
    <w:p w14:paraId="2DE7427A" w14:textId="4EA7E91F"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DC_POWER: Amount of DC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w:t>
      </w:r>
      <m:oMath>
        <m:d>
          <m:dPr>
            <m:begChr m:val="["/>
            <m:endChr m:val="]"/>
            <m:ctrlPr>
              <w:rPr>
                <w:rFonts w:ascii="Cambria Math" w:hAnsi="Cambria Math"/>
                <w:i/>
                <w:sz w:val="24"/>
                <w:szCs w:val="24"/>
              </w:rPr>
            </m:ctrlPr>
          </m:dPr>
          <m:e>
            <m:r>
              <w:rPr>
                <w:rFonts w:ascii="Cambria Math" w:hAnsi="Cambria Math"/>
                <w:sz w:val="24"/>
                <w:szCs w:val="24"/>
              </w:rPr>
              <m:t>kW</m:t>
            </m:r>
          </m:e>
        </m:d>
      </m:oMath>
    </w:p>
    <w:p w14:paraId="1BEE1318" w14:textId="00E4F91F"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AC_POWER: Amount of AC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w:t>
      </w:r>
      <w:r>
        <w:rPr>
          <w:rFonts w:ascii="Palatino Linotype" w:hAnsi="Palatino Linotype"/>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kW</m:t>
            </m:r>
          </m:e>
        </m:d>
      </m:oMath>
    </w:p>
    <w:p w14:paraId="2D58C5C6" w14:textId="665942A4" w:rsidR="00743916" w:rsidRPr="00743916" w:rsidRDefault="002A5D5A" w:rsidP="00743916">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TOTAL_YIELD: This is the total yield for the inverter till that point in time.</w:t>
      </w:r>
    </w:p>
    <w:p w14:paraId="3B036824" w14:textId="77777777" w:rsidR="002A5D5A" w:rsidRDefault="002740A7" w:rsidP="002A5D5A">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lastRenderedPageBreak/>
        <w:t>Weather</w:t>
      </w:r>
      <w:r w:rsidR="003F5385" w:rsidRPr="002740A7">
        <w:rPr>
          <w:rFonts w:ascii="Palatino Linotype" w:hAnsi="Palatino Linotype"/>
          <w:sz w:val="24"/>
          <w:szCs w:val="24"/>
        </w:rPr>
        <w:t xml:space="preserve"> data: </w:t>
      </w:r>
    </w:p>
    <w:p w14:paraId="6889031B" w14:textId="25514CFE"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and PLANT_ID already described</w:t>
      </w:r>
    </w:p>
    <w:p w14:paraId="6B49045D"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Stands for the sensor panel id. This will be common for the entire file because there's only one sensor panel for the plant.</w:t>
      </w:r>
    </w:p>
    <w:p w14:paraId="6B3950A7"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AMBIENT_TEMPERATURE: This is the ambient temperature at the plant [°C]</w:t>
      </w:r>
    </w:p>
    <w:p w14:paraId="10D81407" w14:textId="2F1C99B2"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MODULE_TEMPERATURE: There's a module (solar panel) attached to the sensor panel. This is the temperature reading for that module. [°C]</w:t>
      </w:r>
    </w:p>
    <w:p w14:paraId="148BF26F" w14:textId="34157B0D" w:rsidR="002740A7"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IRRADATION: Amount of irradiation for the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Note: After comparing this data with other publications, I assume the correct unit for this data is </w:t>
      </w:r>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e>
        </m:d>
      </m:oMath>
    </w:p>
    <w:p w14:paraId="4B0D63D6" w14:textId="77777777" w:rsidR="00743916" w:rsidRDefault="00743916" w:rsidP="00743916">
      <w:pPr>
        <w:pStyle w:val="ListParagraph"/>
        <w:ind w:left="1440"/>
        <w:jc w:val="both"/>
        <w:rPr>
          <w:rFonts w:ascii="Palatino Linotype" w:hAnsi="Palatino Linotype"/>
          <w:sz w:val="24"/>
          <w:szCs w:val="24"/>
        </w:rPr>
      </w:pPr>
    </w:p>
    <w:p w14:paraId="64B4085C" w14:textId="77777777" w:rsidR="00743916"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23A1B52F" wp14:editId="56F0211F">
            <wp:extent cx="4513077" cy="1044901"/>
            <wp:effectExtent l="0" t="0" r="0" b="0"/>
            <wp:docPr id="14566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3343" name=""/>
                    <pic:cNvPicPr/>
                  </pic:nvPicPr>
                  <pic:blipFill>
                    <a:blip r:embed="rId37"/>
                    <a:stretch>
                      <a:fillRect/>
                    </a:stretch>
                  </pic:blipFill>
                  <pic:spPr>
                    <a:xfrm>
                      <a:off x="0" y="0"/>
                      <a:ext cx="4647492" cy="1076022"/>
                    </a:xfrm>
                    <a:prstGeom prst="rect">
                      <a:avLst/>
                    </a:prstGeom>
                  </pic:spPr>
                </pic:pic>
              </a:graphicData>
            </a:graphic>
          </wp:inline>
        </w:drawing>
      </w:r>
    </w:p>
    <w:p w14:paraId="5C4B4A61" w14:textId="61D086E9"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19:</w:t>
      </w:r>
      <w:r w:rsidRPr="00743916">
        <w:rPr>
          <w:rFonts w:ascii="Palatino Linotype" w:hAnsi="Palatino Linotype"/>
          <w:sz w:val="16"/>
          <w:szCs w:val="16"/>
        </w:rPr>
        <w:t xml:space="preserve"> Power generation dataset (first 5 rows)</w:t>
      </w:r>
    </w:p>
    <w:p w14:paraId="5CBC698D" w14:textId="77777777" w:rsidR="00743916" w:rsidRDefault="00743916" w:rsidP="00743916">
      <w:pPr>
        <w:pStyle w:val="ListParagraph"/>
        <w:jc w:val="center"/>
        <w:rPr>
          <w:rFonts w:ascii="Palatino Linotype" w:hAnsi="Palatino Linotype"/>
          <w:sz w:val="24"/>
          <w:szCs w:val="24"/>
        </w:rPr>
      </w:pPr>
    </w:p>
    <w:p w14:paraId="44E89748" w14:textId="77777777" w:rsidR="00743916" w:rsidRDefault="00743916" w:rsidP="00743916">
      <w:pPr>
        <w:pStyle w:val="ListParagraph"/>
        <w:jc w:val="center"/>
        <w:rPr>
          <w:rFonts w:ascii="Palatino Linotype" w:hAnsi="Palatino Linotype"/>
          <w:sz w:val="24"/>
          <w:szCs w:val="24"/>
        </w:rPr>
      </w:pPr>
    </w:p>
    <w:p w14:paraId="7A8CE7DD" w14:textId="432A32B8" w:rsidR="002A5D5A"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3C38AB12" wp14:editId="6ED6ECFB">
            <wp:extent cx="4590217" cy="881743"/>
            <wp:effectExtent l="0" t="0" r="0" b="0"/>
            <wp:docPr id="8596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4002" name=""/>
                    <pic:cNvPicPr/>
                  </pic:nvPicPr>
                  <pic:blipFill>
                    <a:blip r:embed="rId38"/>
                    <a:stretch>
                      <a:fillRect/>
                    </a:stretch>
                  </pic:blipFill>
                  <pic:spPr>
                    <a:xfrm>
                      <a:off x="0" y="0"/>
                      <a:ext cx="4753904" cy="913186"/>
                    </a:xfrm>
                    <a:prstGeom prst="rect">
                      <a:avLst/>
                    </a:prstGeom>
                  </pic:spPr>
                </pic:pic>
              </a:graphicData>
            </a:graphic>
          </wp:inline>
        </w:drawing>
      </w:r>
    </w:p>
    <w:p w14:paraId="72814B58" w14:textId="26165168"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20:</w:t>
      </w:r>
      <w:r w:rsidRPr="00743916">
        <w:rPr>
          <w:rFonts w:ascii="Palatino Linotype" w:hAnsi="Palatino Linotype"/>
          <w:sz w:val="16"/>
          <w:szCs w:val="16"/>
        </w:rPr>
        <w:t xml:space="preserve"> Weather dataset (first 5 rows)</w:t>
      </w:r>
    </w:p>
    <w:p w14:paraId="16FA43EB" w14:textId="77777777" w:rsidR="002740A7" w:rsidRPr="003F5385" w:rsidRDefault="002740A7" w:rsidP="003F5385">
      <w:pPr>
        <w:jc w:val="both"/>
        <w:rPr>
          <w:rFonts w:ascii="Palatino Linotype" w:hAnsi="Palatino Linotype"/>
          <w:sz w:val="24"/>
          <w:szCs w:val="24"/>
        </w:rPr>
      </w:pPr>
    </w:p>
    <w:p w14:paraId="6B1E6D70" w14:textId="55964B14" w:rsidR="00696AD9" w:rsidRPr="00696AD9" w:rsidRDefault="00696AD9" w:rsidP="00696AD9">
      <w:pPr>
        <w:jc w:val="both"/>
        <w:rPr>
          <w:rFonts w:ascii="Palatino Linotype" w:hAnsi="Palatino Linotype"/>
          <w:sz w:val="24"/>
          <w:szCs w:val="24"/>
        </w:rPr>
      </w:pPr>
      <w:r>
        <w:rPr>
          <w:rFonts w:ascii="Palatino Linotype" w:hAnsi="Palatino Linotype"/>
          <w:sz w:val="24"/>
          <w:szCs w:val="24"/>
        </w:rPr>
        <w:t>Regarding the plant it</w:t>
      </w:r>
      <w:r w:rsidRPr="00696AD9">
        <w:rPr>
          <w:rFonts w:ascii="Palatino Linotype" w:hAnsi="Palatino Linotype"/>
          <w:sz w:val="24"/>
          <w:szCs w:val="24"/>
        </w:rPr>
        <w:t xml:space="preserve"> contains 22 inverters where each inverter </w:t>
      </w:r>
      <w:r w:rsidR="00696A67" w:rsidRPr="00696AD9">
        <w:rPr>
          <w:rFonts w:ascii="Palatino Linotype" w:hAnsi="Palatino Linotype"/>
          <w:sz w:val="24"/>
          <w:szCs w:val="24"/>
        </w:rPr>
        <w:t>is</w:t>
      </w:r>
      <w:r w:rsidRPr="00696AD9">
        <w:rPr>
          <w:rFonts w:ascii="Palatino Linotype" w:hAnsi="Palatino Linotype"/>
          <w:sz w:val="24"/>
          <w:szCs w:val="24"/>
        </w:rPr>
        <w:t xml:space="preserve"> connected with several PV array. Every 15 min, each inverter records his data. So, if we want to know how many the plant has produced a power in </w:t>
      </w:r>
      <w:r w:rsidR="00406390" w:rsidRPr="00696AD9">
        <w:rPr>
          <w:rFonts w:ascii="Palatino Linotype" w:hAnsi="Palatino Linotype"/>
          <w:sz w:val="24"/>
          <w:szCs w:val="24"/>
        </w:rPr>
        <w:t>an</w:t>
      </w:r>
      <w:r w:rsidRPr="00696AD9">
        <w:rPr>
          <w:rFonts w:ascii="Palatino Linotype" w:hAnsi="Palatino Linotype"/>
          <w:sz w:val="24"/>
          <w:szCs w:val="24"/>
        </w:rPr>
        <w:t xml:space="preserve"> hour, we just compute the contribution of 22 inverters.</w:t>
      </w:r>
      <w:r>
        <w:rPr>
          <w:rFonts w:ascii="Palatino Linotype" w:hAnsi="Palatino Linotype"/>
          <w:sz w:val="24"/>
          <w:szCs w:val="24"/>
        </w:rPr>
        <w:t xml:space="preserve"> [24]</w:t>
      </w:r>
    </w:p>
    <w:p w14:paraId="44526D72" w14:textId="01CB30C3"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To assess the power generated by an off-grid photovoltaic system, monitoring the inverter data is crucial. The inverter is a critical component in the system, as it converts the DC power generated by the solar panels into AC power that can be used by the loads or stored in the battery bank.</w:t>
      </w:r>
    </w:p>
    <w:p w14:paraId="30C196FE" w14:textId="1A1D79C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The inverter data can provide valuable insights into the system's performance, including the amount of power being generated, the efficiency of the system, and any issues that may arise. By monitoring the inverter data, you can identify patterns and trends that can help you optimize the system's performance and detect potential problems before they become major issues.</w:t>
      </w:r>
      <w:r>
        <w:rPr>
          <w:rFonts w:ascii="Palatino Linotype" w:hAnsi="Palatino Linotype"/>
          <w:sz w:val="24"/>
          <w:szCs w:val="24"/>
        </w:rPr>
        <w:t xml:space="preserve"> [25] </w:t>
      </w:r>
      <w:r w:rsidRPr="00696AD9">
        <w:rPr>
          <w:rFonts w:ascii="Palatino Linotype" w:hAnsi="Palatino Linotype"/>
          <w:sz w:val="24"/>
          <w:szCs w:val="24"/>
        </w:rPr>
        <w:t xml:space="preserve">To monitor the inverter data, you can use a data logger or a </w:t>
      </w:r>
      <w:r w:rsidRPr="00696AD9">
        <w:rPr>
          <w:rFonts w:ascii="Palatino Linotype" w:hAnsi="Palatino Linotype"/>
          <w:sz w:val="24"/>
          <w:szCs w:val="24"/>
        </w:rPr>
        <w:lastRenderedPageBreak/>
        <w:t>monitoring system that collects data from the inverter and other components of the system, such as the battery bank and load usage. The data logger or monitoring system can provide real-time data and historical data that can be analyzed to identify trends and patterns in the system's performance.</w:t>
      </w:r>
    </w:p>
    <w:p w14:paraId="41C1D2F8" w14:textId="0874227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Some of the key metrics that can be monitored from the inverter data include power output, efficiency, energy yield, voltage, and current.</w:t>
      </w:r>
      <w:r>
        <w:rPr>
          <w:rFonts w:ascii="Palatino Linotype" w:hAnsi="Palatino Linotype"/>
          <w:sz w:val="24"/>
          <w:szCs w:val="24"/>
        </w:rPr>
        <w:t xml:space="preserve"> [26]</w:t>
      </w:r>
      <w:r w:rsidRPr="00696AD9">
        <w:rPr>
          <w:rFonts w:ascii="Palatino Linotype" w:hAnsi="Palatino Linotype"/>
          <w:sz w:val="24"/>
          <w:szCs w:val="24"/>
        </w:rPr>
        <w:t xml:space="preserve"> Power output refers to the amount of power being generated by the system at any given time, typically measured in watts (W). Efficiency is the ratio of the amount of power output to the amount of power input, expressed as a percentage. Energy yield refers to the total amount of energy produced by the system over a given period of time, typically measured in kilowatt-hours (kWh). Voltage and current refer to the voltage and current output of the inverter, which can help identify any issues with the system's electrical components</w:t>
      </w:r>
      <w:r>
        <w:rPr>
          <w:rFonts w:ascii="Palatino Linotype" w:hAnsi="Palatino Linotype"/>
          <w:sz w:val="24"/>
          <w:szCs w:val="24"/>
        </w:rPr>
        <w:t xml:space="preserve">. </w:t>
      </w:r>
      <w:r w:rsidRPr="00696AD9">
        <w:rPr>
          <w:rFonts w:ascii="Palatino Linotype" w:hAnsi="Palatino Linotype"/>
          <w:sz w:val="24"/>
          <w:szCs w:val="24"/>
        </w:rPr>
        <w:t>By monitoring these metrics and analyzing the data over time, you can gain valuable insights into the system's performance and identify opportunities for improvement. For example, if you notice that the system's efficiency is lower than expected, you may need to clean the solar panels or adjust the angle of the panels to optimize energy production.</w:t>
      </w:r>
      <w:r>
        <w:rPr>
          <w:rFonts w:ascii="Palatino Linotype" w:hAnsi="Palatino Linotype"/>
          <w:sz w:val="24"/>
          <w:szCs w:val="24"/>
        </w:rPr>
        <w:t xml:space="preserve"> [22]</w:t>
      </w:r>
    </w:p>
    <w:p w14:paraId="4EB54AA0" w14:textId="6A5AE374"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In addition to monitoring the inverter data, it's also important to monitor the system's battery bank and load usage to ensure that the system is operating within safe limits and that the battery bank is being properly maintained. By combining data from the inverter, battery bank, and load usage, you can gain a comprehensive understanding of the system's performance and optimize its operation for maximum efficiency and reliability.</w:t>
      </w:r>
    </w:p>
    <w:p w14:paraId="1E971D0F" w14:textId="721D2426" w:rsidR="00954E0B"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dataset provides a comprehensive representation of the complex interactions between technical</w:t>
      </w:r>
      <w:r w:rsidR="00AA5107">
        <w:rPr>
          <w:rFonts w:ascii="Palatino Linotype" w:hAnsi="Palatino Linotype"/>
          <w:sz w:val="24"/>
          <w:szCs w:val="24"/>
        </w:rPr>
        <w:t xml:space="preserve"> and </w:t>
      </w:r>
      <w:r w:rsidRPr="003F5385">
        <w:rPr>
          <w:rFonts w:ascii="Palatino Linotype" w:hAnsi="Palatino Linotype"/>
          <w:sz w:val="24"/>
          <w:szCs w:val="24"/>
        </w:rPr>
        <w:t>environmental factors that affect the resilience of off-grid PV systems. By analyzing this dataset through the lens of the Resilience Engineering Framework, this study aims to identify the critical factors that influence the resilience of off-grid PV systems and to develop strategies for improving their resilience."</w:t>
      </w:r>
    </w:p>
    <w:p w14:paraId="36B9EB1D" w14:textId="77777777" w:rsidR="00616108" w:rsidRPr="003F5385" w:rsidRDefault="00616108" w:rsidP="003F5385">
      <w:pPr>
        <w:jc w:val="both"/>
        <w:rPr>
          <w:rFonts w:ascii="Palatino Linotype" w:hAnsi="Palatino Linotype"/>
          <w:sz w:val="24"/>
          <w:szCs w:val="24"/>
        </w:rPr>
      </w:pPr>
    </w:p>
    <w:p w14:paraId="06E52D3C" w14:textId="1606B922" w:rsidR="00F160F9" w:rsidRDefault="00F160F9" w:rsidP="008E137E">
      <w:pPr>
        <w:pStyle w:val="Heading2"/>
        <w:numPr>
          <w:ilvl w:val="1"/>
          <w:numId w:val="15"/>
        </w:numPr>
        <w:rPr>
          <w:rFonts w:eastAsia="Times New Roman"/>
        </w:rPr>
      </w:pPr>
      <w:r>
        <w:rPr>
          <w:rFonts w:eastAsia="Times New Roman"/>
        </w:rPr>
        <w:t>Design and Implementation of the Resilience Engineering Framework</w:t>
      </w:r>
    </w:p>
    <w:p w14:paraId="464665F3" w14:textId="16984958" w:rsidR="00677DA9" w:rsidRDefault="00677DA9" w:rsidP="00677DA9">
      <w:pPr>
        <w:pStyle w:val="ListParagraph"/>
        <w:numPr>
          <w:ilvl w:val="0"/>
          <w:numId w:val="13"/>
        </w:numPr>
        <w:rPr>
          <w:lang w:val="it-IT"/>
        </w:rPr>
      </w:pPr>
      <w:r w:rsidRPr="00677DA9">
        <w:rPr>
          <w:lang w:val="it-IT"/>
        </w:rPr>
        <w:t>Dal paper le formule a</w:t>
      </w:r>
      <w:r>
        <w:rPr>
          <w:lang w:val="it-IT"/>
        </w:rPr>
        <w:t xml:space="preserve">pplicate ad un contesto energetico con </w:t>
      </w:r>
      <w:proofErr w:type="spellStart"/>
      <w:r>
        <w:rPr>
          <w:lang w:val="it-IT"/>
        </w:rPr>
        <w:t>pippardone</w:t>
      </w:r>
      <w:proofErr w:type="spellEnd"/>
      <w:r>
        <w:rPr>
          <w:lang w:val="it-IT"/>
        </w:rPr>
        <w:t xml:space="preserve"> sugli impianti </w:t>
      </w:r>
      <w:proofErr w:type="spellStart"/>
      <w:r>
        <w:rPr>
          <w:lang w:val="it-IT"/>
        </w:rPr>
        <w:t>offgrid</w:t>
      </w:r>
      <w:proofErr w:type="spellEnd"/>
      <w:r>
        <w:rPr>
          <w:lang w:val="it-IT"/>
        </w:rPr>
        <w:t xml:space="preserve"> e qualche grafico rivendibile</w:t>
      </w:r>
    </w:p>
    <w:p w14:paraId="6AB97F1A" w14:textId="5C2B374A" w:rsidR="00406390" w:rsidRDefault="007A3A47" w:rsidP="007A3A47">
      <w:pPr>
        <w:jc w:val="both"/>
        <w:rPr>
          <w:rFonts w:ascii="Palatino Linotype" w:hAnsi="Palatino Linotype"/>
          <w:sz w:val="24"/>
          <w:szCs w:val="24"/>
        </w:rPr>
      </w:pPr>
      <w:r w:rsidRPr="007A3A47">
        <w:rPr>
          <w:rFonts w:ascii="Palatino Linotype" w:hAnsi="Palatino Linotype"/>
          <w:sz w:val="24"/>
          <w:szCs w:val="24"/>
        </w:rPr>
        <w:t>In order to establish effective metrics to evaluate the energy</w:t>
      </w:r>
      <w:r>
        <w:rPr>
          <w:rFonts w:ascii="Palatino Linotype" w:hAnsi="Palatino Linotype"/>
          <w:sz w:val="24"/>
          <w:szCs w:val="24"/>
        </w:rPr>
        <w:t xml:space="preserve"> </w:t>
      </w:r>
      <w:r w:rsidRPr="007A3A47">
        <w:rPr>
          <w:rFonts w:ascii="Palatino Linotype" w:hAnsi="Palatino Linotype"/>
          <w:sz w:val="24"/>
          <w:szCs w:val="24"/>
        </w:rPr>
        <w:t>resilience of community-level energy systems, this section focuses</w:t>
      </w:r>
      <w:r>
        <w:rPr>
          <w:rFonts w:ascii="Palatino Linotype" w:hAnsi="Palatino Linotype"/>
          <w:sz w:val="24"/>
          <w:szCs w:val="24"/>
        </w:rPr>
        <w:t xml:space="preserve"> </w:t>
      </w:r>
      <w:r w:rsidRPr="007A3A47">
        <w:rPr>
          <w:rFonts w:ascii="Palatino Linotype" w:hAnsi="Palatino Linotype"/>
          <w:sz w:val="24"/>
          <w:szCs w:val="24"/>
        </w:rPr>
        <w:t>on performance-based resilience metrics at the system level. A</w:t>
      </w:r>
      <w:r>
        <w:rPr>
          <w:rFonts w:ascii="Palatino Linotype" w:hAnsi="Palatino Linotype"/>
          <w:sz w:val="24"/>
          <w:szCs w:val="24"/>
        </w:rPr>
        <w:t xml:space="preserve"> </w:t>
      </w:r>
      <w:r w:rsidRPr="007A3A47">
        <w:rPr>
          <w:rFonts w:ascii="Palatino Linotype" w:hAnsi="Palatino Linotype"/>
          <w:sz w:val="24"/>
          <w:szCs w:val="24"/>
        </w:rPr>
        <w:t>resilience framework is introduced, including a set of metrics that</w:t>
      </w:r>
      <w:r>
        <w:rPr>
          <w:rFonts w:ascii="Palatino Linotype" w:hAnsi="Palatino Linotype"/>
          <w:sz w:val="24"/>
          <w:szCs w:val="24"/>
        </w:rPr>
        <w:t xml:space="preserve"> </w:t>
      </w:r>
      <w:r w:rsidRPr="007A3A47">
        <w:rPr>
          <w:rFonts w:ascii="Palatino Linotype" w:hAnsi="Palatino Linotype"/>
          <w:sz w:val="24"/>
          <w:szCs w:val="24"/>
        </w:rPr>
        <w:t>are crucial in the process of decision-making and energy master</w:t>
      </w:r>
      <w:r>
        <w:rPr>
          <w:rFonts w:ascii="Palatino Linotype" w:hAnsi="Palatino Linotype"/>
          <w:sz w:val="24"/>
          <w:szCs w:val="24"/>
        </w:rPr>
        <w:t xml:space="preserve"> </w:t>
      </w:r>
      <w:r w:rsidRPr="007A3A47">
        <w:rPr>
          <w:rFonts w:ascii="Palatino Linotype" w:hAnsi="Palatino Linotype"/>
          <w:sz w:val="24"/>
          <w:szCs w:val="24"/>
        </w:rPr>
        <w:t>planning for communities. The present resilience framework utilizes the resilience trapezoid concept</w:t>
      </w:r>
      <w:r>
        <w:rPr>
          <w:rFonts w:ascii="Palatino Linotype" w:hAnsi="Palatino Linotype"/>
          <w:sz w:val="24"/>
          <w:szCs w:val="24"/>
        </w:rPr>
        <w:t xml:space="preserve"> [5]</w:t>
      </w:r>
      <w:r w:rsidRPr="007A3A47">
        <w:rPr>
          <w:rFonts w:ascii="Palatino Linotype" w:hAnsi="Palatino Linotype"/>
          <w:sz w:val="24"/>
          <w:szCs w:val="24"/>
        </w:rPr>
        <w:t xml:space="preserve"> to measure (qualitatively and</w:t>
      </w:r>
      <w:r>
        <w:rPr>
          <w:rFonts w:ascii="Palatino Linotype" w:hAnsi="Palatino Linotype"/>
          <w:sz w:val="24"/>
          <w:szCs w:val="24"/>
        </w:rPr>
        <w:t xml:space="preserve"> </w:t>
      </w:r>
      <w:r w:rsidRPr="007A3A47">
        <w:rPr>
          <w:rFonts w:ascii="Palatino Linotype" w:hAnsi="Palatino Linotype"/>
          <w:sz w:val="24"/>
          <w:szCs w:val="24"/>
        </w:rPr>
        <w:t xml:space="preserve">quantitively) the resilience performance of a community-level energy system, </w:t>
      </w:r>
      <w:r w:rsidRPr="007A3A47">
        <w:rPr>
          <w:rFonts w:ascii="Palatino Linotype" w:hAnsi="Palatino Linotype"/>
          <w:sz w:val="24"/>
          <w:szCs w:val="24"/>
        </w:rPr>
        <w:lastRenderedPageBreak/>
        <w:t>proposing a consistent treatment of resilience metrics,</w:t>
      </w:r>
      <w:r>
        <w:rPr>
          <w:rFonts w:ascii="Palatino Linotype" w:hAnsi="Palatino Linotype"/>
          <w:sz w:val="24"/>
          <w:szCs w:val="24"/>
        </w:rPr>
        <w:t xml:space="preserve"> </w:t>
      </w:r>
      <w:r w:rsidRPr="007A3A47">
        <w:rPr>
          <w:rFonts w:ascii="Palatino Linotype" w:hAnsi="Palatino Linotype"/>
          <w:sz w:val="24"/>
          <w:szCs w:val="24"/>
        </w:rPr>
        <w:t>dimensions, and phases. This framework is a guide to resilience</w:t>
      </w:r>
      <w:r>
        <w:rPr>
          <w:rFonts w:ascii="Palatino Linotype" w:hAnsi="Palatino Linotype"/>
          <w:sz w:val="24"/>
          <w:szCs w:val="24"/>
        </w:rPr>
        <w:t xml:space="preserve"> </w:t>
      </w:r>
      <w:r w:rsidRPr="007A3A47">
        <w:rPr>
          <w:rFonts w:ascii="Palatino Linotype" w:hAnsi="Palatino Linotype"/>
          <w:sz w:val="24"/>
          <w:szCs w:val="24"/>
        </w:rPr>
        <w:t>planning and provides many opportunities for specific resilience</w:t>
      </w:r>
      <w:r>
        <w:rPr>
          <w:rFonts w:ascii="Palatino Linotype" w:hAnsi="Palatino Linotype"/>
          <w:sz w:val="24"/>
          <w:szCs w:val="24"/>
        </w:rPr>
        <w:t xml:space="preserve"> </w:t>
      </w:r>
      <w:r w:rsidRPr="007A3A47">
        <w:rPr>
          <w:rFonts w:ascii="Palatino Linotype" w:hAnsi="Palatino Linotype"/>
          <w:sz w:val="24"/>
          <w:szCs w:val="24"/>
        </w:rPr>
        <w:t>enhancement. These resilience metrics, dimensions, and phases are</w:t>
      </w:r>
      <w:r>
        <w:rPr>
          <w:rFonts w:ascii="Palatino Linotype" w:hAnsi="Palatino Linotype"/>
          <w:sz w:val="24"/>
          <w:szCs w:val="24"/>
        </w:rPr>
        <w:t xml:space="preserve"> </w:t>
      </w:r>
      <w:r w:rsidRPr="007A3A47">
        <w:rPr>
          <w:rFonts w:ascii="Palatino Linotype" w:hAnsi="Palatino Linotype"/>
          <w:sz w:val="24"/>
          <w:szCs w:val="24"/>
        </w:rPr>
        <w:t>defined and presented individually. The next section discusses how</w:t>
      </w:r>
      <w:r>
        <w:rPr>
          <w:rFonts w:ascii="Palatino Linotype" w:hAnsi="Palatino Linotype"/>
          <w:sz w:val="24"/>
          <w:szCs w:val="24"/>
        </w:rPr>
        <w:t xml:space="preserve"> </w:t>
      </w:r>
      <w:r w:rsidRPr="007A3A47">
        <w:rPr>
          <w:rFonts w:ascii="Palatino Linotype" w:hAnsi="Palatino Linotype"/>
          <w:sz w:val="24"/>
          <w:szCs w:val="24"/>
        </w:rPr>
        <w:t>the presented metrics can work together and be integrated into the</w:t>
      </w:r>
      <w:r>
        <w:rPr>
          <w:rFonts w:ascii="Palatino Linotype" w:hAnsi="Palatino Linotype"/>
          <w:sz w:val="24"/>
          <w:szCs w:val="24"/>
        </w:rPr>
        <w:t xml:space="preserve"> </w:t>
      </w:r>
      <w:r w:rsidRPr="007A3A47">
        <w:rPr>
          <w:rFonts w:ascii="Palatino Linotype" w:hAnsi="Palatino Linotype"/>
          <w:sz w:val="24"/>
          <w:szCs w:val="24"/>
        </w:rPr>
        <w:t>resilience planning process during energy master planning to</w:t>
      </w:r>
      <w:r>
        <w:rPr>
          <w:rFonts w:ascii="Palatino Linotype" w:hAnsi="Palatino Linotype"/>
          <w:sz w:val="24"/>
          <w:szCs w:val="24"/>
        </w:rPr>
        <w:t xml:space="preserve"> </w:t>
      </w:r>
      <w:r w:rsidRPr="007A3A47">
        <w:rPr>
          <w:rFonts w:ascii="Palatino Linotype" w:hAnsi="Palatino Linotype"/>
          <w:sz w:val="24"/>
          <w:szCs w:val="24"/>
        </w:rPr>
        <w:t>enhance the energy resilience of the community.</w:t>
      </w:r>
      <w:r>
        <w:rPr>
          <w:rFonts w:ascii="Palatino Linotype" w:hAnsi="Palatino Linotype"/>
          <w:sz w:val="24"/>
          <w:szCs w:val="24"/>
        </w:rPr>
        <w:t xml:space="preserve"> </w:t>
      </w:r>
    </w:p>
    <w:p w14:paraId="10EFEE6A" w14:textId="77777777" w:rsidR="007A3A47" w:rsidRDefault="007A3A47" w:rsidP="007A3A47">
      <w:pPr>
        <w:jc w:val="both"/>
        <w:rPr>
          <w:rFonts w:ascii="Palatino Linotype" w:hAnsi="Palatino Linotype"/>
          <w:sz w:val="24"/>
          <w:szCs w:val="24"/>
        </w:rPr>
      </w:pPr>
    </w:p>
    <w:p w14:paraId="4F546642" w14:textId="14143047" w:rsidR="007A3A47" w:rsidRDefault="007A3A47" w:rsidP="007A3A47">
      <w:pPr>
        <w:jc w:val="center"/>
        <w:rPr>
          <w:rFonts w:ascii="Palatino Linotype" w:hAnsi="Palatino Linotype"/>
          <w:sz w:val="24"/>
          <w:szCs w:val="24"/>
        </w:rPr>
      </w:pPr>
      <w:r w:rsidRPr="007A3A47">
        <w:rPr>
          <w:rFonts w:ascii="Palatino Linotype" w:hAnsi="Palatino Linotype"/>
          <w:noProof/>
          <w:sz w:val="24"/>
          <w:szCs w:val="24"/>
        </w:rPr>
        <w:drawing>
          <wp:inline distT="0" distB="0" distL="0" distR="0" wp14:anchorId="658CE011" wp14:editId="6652C09D">
            <wp:extent cx="3877310" cy="2095582"/>
            <wp:effectExtent l="0" t="0" r="0" b="0"/>
            <wp:docPr id="1707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345" name=""/>
                    <pic:cNvPicPr/>
                  </pic:nvPicPr>
                  <pic:blipFill>
                    <a:blip r:embed="rId39"/>
                    <a:stretch>
                      <a:fillRect/>
                    </a:stretch>
                  </pic:blipFill>
                  <pic:spPr>
                    <a:xfrm>
                      <a:off x="0" y="0"/>
                      <a:ext cx="3892066" cy="2103557"/>
                    </a:xfrm>
                    <a:prstGeom prst="rect">
                      <a:avLst/>
                    </a:prstGeom>
                  </pic:spPr>
                </pic:pic>
              </a:graphicData>
            </a:graphic>
          </wp:inline>
        </w:drawing>
      </w:r>
    </w:p>
    <w:p w14:paraId="35546281" w14:textId="68874CF8" w:rsidR="007A3A47" w:rsidRDefault="007A3A47" w:rsidP="007A3A47">
      <w:pPr>
        <w:jc w:val="center"/>
        <w:rPr>
          <w:rFonts w:ascii="Palatino Linotype" w:hAnsi="Palatino Linotype"/>
          <w:sz w:val="16"/>
          <w:szCs w:val="16"/>
        </w:rPr>
      </w:pPr>
      <w:r w:rsidRPr="007A3A47">
        <w:rPr>
          <w:rFonts w:ascii="Palatino Linotype" w:hAnsi="Palatino Linotype"/>
          <w:b/>
          <w:bCs/>
          <w:sz w:val="16"/>
          <w:szCs w:val="16"/>
        </w:rPr>
        <w:t>Fig. 21:</w:t>
      </w:r>
      <w:r w:rsidRPr="007A3A47">
        <w:rPr>
          <w:rFonts w:ascii="Palatino Linotype" w:hAnsi="Palatino Linotype"/>
          <w:sz w:val="16"/>
          <w:szCs w:val="16"/>
        </w:rPr>
        <w:t xml:space="preserve"> Conceptual multi-phase energy resilience trapezoid [5]</w:t>
      </w:r>
    </w:p>
    <w:p w14:paraId="1DCCED68" w14:textId="27292AB6" w:rsidR="00DA17C9" w:rsidRDefault="007A3A47" w:rsidP="007A3A47">
      <w:pPr>
        <w:jc w:val="both"/>
        <w:rPr>
          <w:rFonts w:ascii="Palatino Linotype" w:hAnsi="Palatino Linotype"/>
          <w:sz w:val="24"/>
          <w:szCs w:val="24"/>
        </w:rPr>
      </w:pPr>
      <w:r>
        <w:rPr>
          <w:rFonts w:ascii="Palatino Linotype" w:hAnsi="Palatino Linotype"/>
          <w:sz w:val="24"/>
          <w:szCs w:val="24"/>
        </w:rPr>
        <w:t xml:space="preserve">The multi-phase energy resilience trapezoid is </w:t>
      </w:r>
      <w:r w:rsidR="00925292">
        <w:rPr>
          <w:rFonts w:ascii="Palatino Linotype" w:hAnsi="Palatino Linotype"/>
          <w:sz w:val="24"/>
          <w:szCs w:val="24"/>
        </w:rPr>
        <w:t>reconceptualized</w:t>
      </w:r>
      <w:r>
        <w:rPr>
          <w:rFonts w:ascii="Palatino Linotype" w:hAnsi="Palatino Linotype"/>
          <w:sz w:val="24"/>
          <w:szCs w:val="24"/>
        </w:rPr>
        <w:t xml:space="preserve"> in Fig.21, with different layers. In the robust state, the energy system is working at nearly 100% (or providing reliable energy supply).</w:t>
      </w:r>
      <w:r w:rsidR="00DA17C9">
        <w:rPr>
          <w:rFonts w:ascii="Palatino Linotype" w:hAnsi="Palatino Linotype"/>
          <w:sz w:val="24"/>
          <w:szCs w:val="24"/>
        </w:rPr>
        <w:t xml:space="preserve"> In the case that an external event causes a noticeable </w:t>
      </w:r>
      <w:r w:rsidR="00925292">
        <w:rPr>
          <w:rFonts w:ascii="Palatino Linotype" w:hAnsi="Palatino Linotype"/>
          <w:sz w:val="24"/>
          <w:szCs w:val="24"/>
        </w:rPr>
        <w:t>disruption</w:t>
      </w:r>
      <w:r w:rsidR="00DA17C9">
        <w:rPr>
          <w:rFonts w:ascii="Palatino Linotype" w:hAnsi="Palatino Linotype"/>
          <w:sz w:val="24"/>
          <w:szCs w:val="24"/>
        </w:rPr>
        <w:t xml:space="preserve"> </w:t>
      </w:r>
      <w:r w:rsidR="00925292">
        <w:rPr>
          <w:rFonts w:ascii="Palatino Linotype" w:hAnsi="Palatino Linotype"/>
          <w:sz w:val="24"/>
          <w:szCs w:val="24"/>
        </w:rPr>
        <w:t>b</w:t>
      </w:r>
      <w:r w:rsidR="00DA17C9">
        <w:rPr>
          <w:rFonts w:ascii="Palatino Linotype" w:hAnsi="Palatino Linotype"/>
          <w:sz w:val="24"/>
          <w:szCs w:val="24"/>
        </w:rPr>
        <w:t>eyond what the system is able to handle, the system’s ability to avoid permanent failure and bounce back is illustrated with three layers of resilience [15], working in progression or concurrently, that emphasizes on three dimensions of system resilience performance.</w:t>
      </w:r>
    </w:p>
    <w:p w14:paraId="16371D8C" w14:textId="61988598" w:rsidR="00DA17C9" w:rsidRDefault="00DA17C9" w:rsidP="007A3A47">
      <w:pPr>
        <w:jc w:val="both"/>
        <w:rPr>
          <w:rFonts w:ascii="Palatino Linotype" w:hAnsi="Palatino Linotype"/>
          <w:sz w:val="24"/>
          <w:szCs w:val="24"/>
        </w:rPr>
      </w:pPr>
      <w:r>
        <w:rPr>
          <w:rFonts w:ascii="Palatino Linotype" w:hAnsi="Palatino Linotype"/>
          <w:sz w:val="24"/>
          <w:szCs w:val="24"/>
        </w:rPr>
        <w:t xml:space="preserve">The first layer of resilience is built-in or “engineering-designed resilience” </w:t>
      </w:r>
      <m:oMath>
        <m:sSub>
          <m:sSubPr>
            <m:ctrlPr>
              <w:rPr>
                <w:rFonts w:ascii="Cambria Math" w:hAnsi="Cambria Math"/>
                <w:i/>
                <w:sz w:val="24"/>
                <w:szCs w:val="24"/>
              </w:rPr>
            </m:ctrlPr>
          </m:sSubPr>
          <m:e>
            <m:d>
              <m:dPr>
                <m:endChr m:val="〗"/>
                <m:ctrlPr>
                  <w:rPr>
                    <w:rFonts w:ascii="Cambria Math" w:hAnsi="Cambria Math"/>
                    <w:i/>
                    <w:sz w:val="24"/>
                    <w:szCs w:val="24"/>
                  </w:rPr>
                </m:ctrlPr>
              </m:dPr>
              <m:e>
                <m:r>
                  <w:rPr>
                    <w:rFonts w:ascii="Cambria Math" w:hAnsi="Cambria Math"/>
                    <w:sz w:val="24"/>
                    <w:szCs w:val="24"/>
                  </w:rPr>
                  <m:t>R</m:t>
                </m:r>
                <m:ctrlPr>
                  <w:rPr>
                    <w:rFonts w:ascii="Cambria Math" w:eastAsia="Cambria Math" w:hAnsi="Cambria Math" w:cs="Cambria Math"/>
                    <w:i/>
                    <w:sz w:val="24"/>
                    <w:szCs w:val="24"/>
                  </w:rPr>
                </m:ctrlPr>
              </m:e>
            </m:d>
            <m:ctrlPr>
              <w:rPr>
                <w:rFonts w:ascii="Cambria Math" w:eastAsia="Cambria Math" w:hAnsi="Cambria Math" w:cs="Cambria Math"/>
                <w:i/>
                <w:sz w:val="24"/>
                <w:szCs w:val="24"/>
              </w:rPr>
            </m:ctrlPr>
          </m:e>
          <m:sub>
            <m:r>
              <w:rPr>
                <w:rFonts w:ascii="Cambria Math" w:hAnsi="Cambria Math"/>
                <w:sz w:val="24"/>
                <w:szCs w:val="24"/>
              </w:rPr>
              <m:t>Engineering</m:t>
            </m:r>
          </m:sub>
        </m:sSub>
      </m:oMath>
      <w:r>
        <w:rPr>
          <w:rFonts w:ascii="Palatino Linotype" w:hAnsi="Palatino Linotype"/>
          <w:sz w:val="24"/>
          <w:szCs w:val="24"/>
        </w:rPr>
        <w:t xml:space="preserve">). In this approach, the overall energy system assets may be designed in such a way that normal services can be restored after a short </w:t>
      </w:r>
      <w:r w:rsidR="00925292">
        <w:rPr>
          <w:rFonts w:ascii="Palatino Linotype" w:hAnsi="Palatino Linotype"/>
          <w:sz w:val="24"/>
          <w:szCs w:val="24"/>
        </w:rPr>
        <w:t>disruption</w:t>
      </w:r>
      <w:r>
        <w:rPr>
          <w:rFonts w:ascii="Palatino Linotype" w:hAnsi="Palatino Linotype"/>
          <w:sz w:val="24"/>
          <w:szCs w:val="24"/>
        </w:rPr>
        <w:t>, without human intervention. In some sense, this may be seen as an extension of a system designed for reliability and redundancy. But it also provides the opportunity for other or new innovative solutions (e.g. self-healing systems) that are activated when the primary system fails.</w:t>
      </w:r>
    </w:p>
    <w:p w14:paraId="5F52DE5E" w14:textId="2E38804C" w:rsidR="00925292" w:rsidRDefault="00925292" w:rsidP="007A3A47">
      <w:pPr>
        <w:jc w:val="both"/>
        <w:rPr>
          <w:rFonts w:ascii="Palatino Linotype" w:hAnsi="Palatino Linotype"/>
          <w:sz w:val="24"/>
          <w:szCs w:val="24"/>
        </w:rPr>
      </w:pPr>
      <w:r>
        <w:rPr>
          <w:rFonts w:ascii="Palatino Linotype" w:hAnsi="Palatino Linotype"/>
          <w:sz w:val="24"/>
          <w:szCs w:val="24"/>
        </w:rPr>
        <w:t>The next layer is “operational resilience” (</w:t>
      </w:r>
      <m:oMath>
        <m:r>
          <w:rPr>
            <w:rFonts w:ascii="Cambria Math" w:hAnsi="Cambria Math"/>
            <w:sz w:val="24"/>
            <w:szCs w:val="24"/>
          </w:rPr>
          <m:t>R_Operational)</m:t>
        </m:r>
      </m:oMath>
      <w:r>
        <w:rPr>
          <w:rFonts w:ascii="Palatino Linotype" w:hAnsi="Palatino Linotype"/>
          <w:sz w:val="24"/>
          <w:szCs w:val="24"/>
        </w:rPr>
        <w:t>, which is the set of technological and organizational measures that can be employed when the disruption exceeds the capacity of engineering-designed resilience. This also includes the processes of decision-making – from th</w:t>
      </w:r>
      <w:r w:rsidR="00FB50A8">
        <w:rPr>
          <w:rFonts w:ascii="Palatino Linotype" w:hAnsi="Palatino Linotype"/>
          <w:sz w:val="24"/>
          <w:szCs w:val="24"/>
        </w:rPr>
        <w:t>e team or organization level, up to the whole energy sector in a region – that are necessary to contain damage or preserve a certain level of service, and later to fully restore services.</w:t>
      </w:r>
    </w:p>
    <w:p w14:paraId="5834740E" w14:textId="69F749D6" w:rsidR="00FB50A8" w:rsidRDefault="00FB50A8" w:rsidP="007A3A47">
      <w:pPr>
        <w:jc w:val="both"/>
        <w:rPr>
          <w:rFonts w:ascii="Palatino Linotype" w:hAnsi="Palatino Linotype"/>
          <w:sz w:val="24"/>
          <w:szCs w:val="24"/>
        </w:rPr>
      </w:pPr>
      <w:r>
        <w:rPr>
          <w:rFonts w:ascii="Palatino Linotype" w:hAnsi="Palatino Linotype"/>
          <w:sz w:val="24"/>
          <w:szCs w:val="24"/>
        </w:rPr>
        <w:t xml:space="preserve">The next level is “community (and societal) resilience”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Community</m:t>
                </m:r>
              </m:sub>
            </m:sSub>
          </m:e>
        </m:d>
      </m:oMath>
      <w:r>
        <w:rPr>
          <w:rFonts w:ascii="Palatino Linotype" w:hAnsi="Palatino Linotype"/>
          <w:sz w:val="24"/>
          <w:szCs w:val="24"/>
        </w:rPr>
        <w:t xml:space="preserve">, which needs to be invoked as part of the solution when appropriate, especially when engineering resilience </w:t>
      </w:r>
      <w:r>
        <w:rPr>
          <w:rFonts w:ascii="Palatino Linotype" w:hAnsi="Palatino Linotype"/>
          <w:sz w:val="24"/>
          <w:szCs w:val="24"/>
        </w:rPr>
        <w:lastRenderedPageBreak/>
        <w:t xml:space="preserve">and operational resilience alone are not sufficient to address disruption. This resilience is defined as “community processes that can restore, maintain or enhance community wellbeing int the face of natural disaster or rapid change”. </w:t>
      </w:r>
    </w:p>
    <w:p w14:paraId="2B974470" w14:textId="67D9BC31" w:rsidR="00FB50A8" w:rsidRPr="007A3A47" w:rsidRDefault="00FB50A8" w:rsidP="007A3A47">
      <w:pPr>
        <w:jc w:val="both"/>
        <w:rPr>
          <w:rFonts w:ascii="Palatino Linotype" w:hAnsi="Palatino Linotype"/>
          <w:sz w:val="24"/>
          <w:szCs w:val="24"/>
        </w:rPr>
      </w:pPr>
      <w:r>
        <w:rPr>
          <w:rFonts w:ascii="Palatino Linotype" w:hAnsi="Palatino Linotype"/>
          <w:sz w:val="24"/>
          <w:szCs w:val="24"/>
        </w:rPr>
        <w:t>I extend</w:t>
      </w:r>
      <w:r w:rsidRPr="00FB50A8">
        <w:rPr>
          <w:rFonts w:ascii="Palatino Linotype" w:hAnsi="Palatino Linotype"/>
          <w:sz w:val="24"/>
          <w:szCs w:val="24"/>
        </w:rPr>
        <w:t xml:space="preserve"> the definition to</w:t>
      </w:r>
      <w:r>
        <w:rPr>
          <w:rFonts w:ascii="Palatino Linotype" w:hAnsi="Palatino Linotype"/>
          <w:sz w:val="24"/>
          <w:szCs w:val="24"/>
        </w:rPr>
        <w:t xml:space="preserve"> </w:t>
      </w:r>
      <w:r w:rsidRPr="00FB50A8">
        <w:rPr>
          <w:rFonts w:ascii="Palatino Linotype" w:hAnsi="Palatino Linotype"/>
          <w:sz w:val="24"/>
          <w:szCs w:val="24"/>
        </w:rPr>
        <w:t>include the cooperation, collaboration, or partnership needed be-tween the energy service providers and the demand-side consumers (the</w:t>
      </w:r>
      <w:r>
        <w:rPr>
          <w:rFonts w:ascii="Palatino Linotype" w:hAnsi="Palatino Linotype"/>
          <w:sz w:val="24"/>
          <w:szCs w:val="24"/>
        </w:rPr>
        <w:t xml:space="preserve"> “</w:t>
      </w:r>
      <w:r w:rsidRPr="00FB50A8">
        <w:rPr>
          <w:rFonts w:ascii="Palatino Linotype" w:hAnsi="Palatino Linotype"/>
          <w:sz w:val="24"/>
          <w:szCs w:val="24"/>
        </w:rPr>
        <w:t>community”). But there is also a broad range of</w:t>
      </w:r>
      <w:r>
        <w:rPr>
          <w:rFonts w:ascii="Palatino Linotype" w:hAnsi="Palatino Linotype"/>
          <w:sz w:val="24"/>
          <w:szCs w:val="24"/>
        </w:rPr>
        <w:t xml:space="preserve"> </w:t>
      </w:r>
      <w:r w:rsidRPr="00FB50A8">
        <w:rPr>
          <w:rFonts w:ascii="Palatino Linotype" w:hAnsi="Palatino Linotype"/>
          <w:sz w:val="24"/>
          <w:szCs w:val="24"/>
        </w:rPr>
        <w:t>stakeholders within a society, whose cooperation and contributions to manage the disruptions and help bring the service back will</w:t>
      </w:r>
      <w:r>
        <w:rPr>
          <w:rFonts w:ascii="Palatino Linotype" w:hAnsi="Palatino Linotype"/>
          <w:sz w:val="24"/>
          <w:szCs w:val="24"/>
        </w:rPr>
        <w:t xml:space="preserve"> </w:t>
      </w:r>
      <w:r w:rsidRPr="00FB50A8">
        <w:rPr>
          <w:rFonts w:ascii="Palatino Linotype" w:hAnsi="Palatino Linotype"/>
          <w:sz w:val="24"/>
          <w:szCs w:val="24"/>
        </w:rPr>
        <w:t>be critical. Thus, the community-societal resilience concept can</w:t>
      </w:r>
      <w:r>
        <w:rPr>
          <w:rFonts w:ascii="Palatino Linotype" w:hAnsi="Palatino Linotype"/>
          <w:sz w:val="24"/>
          <w:szCs w:val="24"/>
        </w:rPr>
        <w:t xml:space="preserve"> </w:t>
      </w:r>
      <w:r w:rsidRPr="00FB50A8">
        <w:rPr>
          <w:rFonts w:ascii="Palatino Linotype" w:hAnsi="Palatino Linotype"/>
          <w:sz w:val="24"/>
          <w:szCs w:val="24"/>
        </w:rPr>
        <w:t>span the range of resilience partners</w:t>
      </w:r>
      <w:r>
        <w:rPr>
          <w:rFonts w:ascii="Palatino Linotype" w:hAnsi="Palatino Linotype"/>
          <w:sz w:val="24"/>
          <w:szCs w:val="24"/>
        </w:rPr>
        <w:t xml:space="preserve"> </w:t>
      </w:r>
      <w:r w:rsidRPr="00FB50A8">
        <w:rPr>
          <w:rFonts w:ascii="Palatino Linotype" w:hAnsi="Palatino Linotype"/>
          <w:sz w:val="24"/>
          <w:szCs w:val="24"/>
        </w:rPr>
        <w:t>from the direct energy</w:t>
      </w:r>
      <w:r>
        <w:rPr>
          <w:rFonts w:ascii="Palatino Linotype" w:hAnsi="Palatino Linotype"/>
          <w:sz w:val="24"/>
          <w:szCs w:val="24"/>
        </w:rPr>
        <w:t xml:space="preserve"> </w:t>
      </w:r>
      <w:r w:rsidRPr="00FB50A8">
        <w:rPr>
          <w:rFonts w:ascii="Palatino Linotype" w:hAnsi="Palatino Linotype"/>
          <w:sz w:val="24"/>
          <w:szCs w:val="24"/>
        </w:rPr>
        <w:t>consumers only, to one that includes some or all of the key stake-holders from the wider society interacting with either or both the</w:t>
      </w:r>
      <w:r>
        <w:rPr>
          <w:rFonts w:ascii="Palatino Linotype" w:hAnsi="Palatino Linotype"/>
          <w:sz w:val="24"/>
          <w:szCs w:val="24"/>
        </w:rPr>
        <w:t xml:space="preserve"> </w:t>
      </w:r>
      <w:r w:rsidRPr="00FB50A8">
        <w:rPr>
          <w:rFonts w:ascii="Palatino Linotype" w:hAnsi="Palatino Linotype"/>
          <w:sz w:val="24"/>
          <w:szCs w:val="24"/>
        </w:rPr>
        <w:t>supply-side industry actors and the demand-side consumers.</w:t>
      </w:r>
      <w:r>
        <w:rPr>
          <w:rFonts w:ascii="Palatino Linotype" w:hAnsi="Palatino Linotype"/>
          <w:sz w:val="24"/>
          <w:szCs w:val="24"/>
        </w:rPr>
        <w:t xml:space="preserve"> </w:t>
      </w:r>
      <w:r w:rsidRPr="00FB50A8">
        <w:rPr>
          <w:rFonts w:ascii="Palatino Linotype" w:hAnsi="Palatino Linotype"/>
          <w:sz w:val="24"/>
          <w:szCs w:val="24"/>
        </w:rPr>
        <w:t>The three main resilience layers are shown with respect to time</w:t>
      </w:r>
      <w:r>
        <w:rPr>
          <w:rFonts w:ascii="Palatino Linotype" w:hAnsi="Palatino Linotype"/>
          <w:sz w:val="24"/>
          <w:szCs w:val="24"/>
        </w:rPr>
        <w:t xml:space="preserve"> </w:t>
      </w:r>
      <w:r w:rsidRPr="00FB50A8">
        <w:rPr>
          <w:rFonts w:ascii="Palatino Linotype" w:hAnsi="Palatino Linotype"/>
          <w:sz w:val="24"/>
          <w:szCs w:val="24"/>
        </w:rPr>
        <w:t>in</w:t>
      </w:r>
      <w:r>
        <w:rPr>
          <w:rFonts w:ascii="Palatino Linotype" w:hAnsi="Palatino Linotype"/>
          <w:sz w:val="24"/>
          <w:szCs w:val="24"/>
        </w:rPr>
        <w:t xml:space="preserve"> </w:t>
      </w:r>
      <w:r w:rsidRPr="00FB50A8">
        <w:rPr>
          <w:rFonts w:ascii="Palatino Linotype" w:hAnsi="Palatino Linotype"/>
          <w:sz w:val="24"/>
          <w:szCs w:val="24"/>
        </w:rPr>
        <w:t xml:space="preserve">Fig. </w:t>
      </w:r>
      <w:r>
        <w:rPr>
          <w:rFonts w:ascii="Palatino Linotype" w:hAnsi="Palatino Linotype"/>
          <w:sz w:val="24"/>
          <w:szCs w:val="24"/>
        </w:rPr>
        <w:t>21</w:t>
      </w:r>
      <w:r w:rsidRPr="00FB50A8">
        <w:rPr>
          <w:rFonts w:ascii="Palatino Linotype" w:hAnsi="Palatino Linotype"/>
          <w:sz w:val="24"/>
          <w:szCs w:val="24"/>
        </w:rPr>
        <w:t>. This period of time is divided into four states including the</w:t>
      </w:r>
      <w:r w:rsidR="0021647B">
        <w:rPr>
          <w:rFonts w:ascii="Palatino Linotype" w:hAnsi="Palatino Linotype"/>
          <w:sz w:val="24"/>
          <w:szCs w:val="24"/>
        </w:rPr>
        <w:t xml:space="preserve"> </w:t>
      </w:r>
      <w:r w:rsidRPr="00FB50A8">
        <w:rPr>
          <w:rFonts w:ascii="Palatino Linotype" w:hAnsi="Palatino Linotype"/>
          <w:sz w:val="24"/>
          <w:szCs w:val="24"/>
        </w:rPr>
        <w:t xml:space="preserve">robust state (before the event), shortly after the event </w:t>
      </w:r>
      <w:r w:rsidR="0021647B" w:rsidRPr="00FB50A8">
        <w:rPr>
          <w:rFonts w:ascii="Palatino Linotype" w:hAnsi="Palatino Linotype"/>
          <w:sz w:val="24"/>
          <w:szCs w:val="24"/>
        </w:rPr>
        <w:t>state (</w:t>
      </w:r>
      <w:r w:rsidRPr="00FB50A8">
        <w:rPr>
          <w:rFonts w:ascii="Palatino Linotype" w:hAnsi="Palatino Linotype"/>
          <w:sz w:val="24"/>
          <w:szCs w:val="24"/>
        </w:rPr>
        <w:t>including event occurrence state), the recovery state, and the post-recovery state. In each resilience layer, the trapezoid size, slopes,</w:t>
      </w:r>
      <w:r w:rsidR="0021647B">
        <w:rPr>
          <w:rFonts w:ascii="Palatino Linotype" w:hAnsi="Palatino Linotype"/>
          <w:sz w:val="24"/>
          <w:szCs w:val="24"/>
        </w:rPr>
        <w:t xml:space="preserve"> </w:t>
      </w:r>
      <w:r w:rsidRPr="00FB50A8">
        <w:rPr>
          <w:rFonts w:ascii="Palatino Linotype" w:hAnsi="Palatino Linotype"/>
          <w:sz w:val="24"/>
          <w:szCs w:val="24"/>
        </w:rPr>
        <w:t>sequence, the length of temporal states and the proportion of</w:t>
      </w:r>
      <w:r w:rsidR="0021647B">
        <w:rPr>
          <w:rFonts w:ascii="Palatino Linotype" w:hAnsi="Palatino Linotype"/>
          <w:sz w:val="24"/>
          <w:szCs w:val="24"/>
        </w:rPr>
        <w:t xml:space="preserve"> </w:t>
      </w:r>
      <w:r w:rsidRPr="00FB50A8">
        <w:rPr>
          <w:rFonts w:ascii="Palatino Linotype" w:hAnsi="Palatino Linotype"/>
          <w:sz w:val="24"/>
          <w:szCs w:val="24"/>
        </w:rPr>
        <w:t xml:space="preserve">presented resilience layers mainly depend on the system performance and type of the disruptive event. Shinozuka, Chang </w:t>
      </w:r>
      <w:r w:rsidR="0021647B">
        <w:rPr>
          <w:rFonts w:ascii="Palatino Linotype" w:hAnsi="Palatino Linotype"/>
          <w:sz w:val="24"/>
          <w:szCs w:val="24"/>
        </w:rPr>
        <w:t xml:space="preserve">&amp; al. </w:t>
      </w:r>
      <w:r w:rsidRPr="00FB50A8">
        <w:rPr>
          <w:rFonts w:ascii="Palatino Linotype" w:hAnsi="Palatino Linotype"/>
          <w:sz w:val="24"/>
          <w:szCs w:val="24"/>
        </w:rPr>
        <w:t>called system resilience capacity (C),</w:t>
      </w:r>
      <w:r w:rsidR="0021647B">
        <w:rPr>
          <w:rFonts w:ascii="Palatino Linotype" w:hAnsi="Palatino Linotype"/>
          <w:sz w:val="24"/>
          <w:szCs w:val="24"/>
        </w:rPr>
        <w:t xml:space="preserve"> </w:t>
      </w:r>
      <w:r w:rsidRPr="00FB50A8">
        <w:rPr>
          <w:rFonts w:ascii="Palatino Linotype" w:hAnsi="Palatino Linotype"/>
          <w:sz w:val="24"/>
          <w:szCs w:val="24"/>
        </w:rPr>
        <w:t>“system robustness”</w:t>
      </w:r>
      <w:r w:rsidR="0021647B">
        <w:rPr>
          <w:rFonts w:ascii="Palatino Linotype" w:hAnsi="Palatino Linotype"/>
          <w:sz w:val="24"/>
          <w:szCs w:val="24"/>
        </w:rPr>
        <w:t xml:space="preserve"> </w:t>
      </w:r>
      <w:r w:rsidRPr="00FB50A8">
        <w:rPr>
          <w:rFonts w:ascii="Palatino Linotype" w:hAnsi="Palatino Linotype"/>
          <w:sz w:val="24"/>
          <w:szCs w:val="24"/>
        </w:rPr>
        <w:t>which is</w:t>
      </w:r>
      <w:r w:rsidR="0021647B">
        <w:rPr>
          <w:rFonts w:ascii="Palatino Linotype" w:hAnsi="Palatino Linotype"/>
          <w:sz w:val="24"/>
          <w:szCs w:val="24"/>
        </w:rPr>
        <w:t xml:space="preserve"> </w:t>
      </w:r>
      <w:r w:rsidRPr="00FB50A8">
        <w:rPr>
          <w:rFonts w:ascii="Palatino Linotype" w:hAnsi="Palatino Linotype"/>
          <w:sz w:val="24"/>
          <w:szCs w:val="24"/>
        </w:rPr>
        <w:t xml:space="preserve">measured as a percentage. </w:t>
      </w:r>
      <w:proofErr w:type="spellStart"/>
      <w:r w:rsidRPr="00FB50A8">
        <w:rPr>
          <w:rFonts w:ascii="Palatino Linotype" w:hAnsi="Palatino Linotype"/>
          <w:sz w:val="24"/>
          <w:szCs w:val="24"/>
        </w:rPr>
        <w:t>Vugrin</w:t>
      </w:r>
      <w:proofErr w:type="spellEnd"/>
      <w:r w:rsidR="0021647B">
        <w:rPr>
          <w:rFonts w:ascii="Palatino Linotype" w:hAnsi="Palatino Linotype"/>
          <w:sz w:val="24"/>
          <w:szCs w:val="24"/>
        </w:rPr>
        <w:t xml:space="preserve"> and</w:t>
      </w:r>
      <w:r w:rsidRPr="00FB50A8">
        <w:rPr>
          <w:rFonts w:ascii="Palatino Linotype" w:hAnsi="Palatino Linotype"/>
          <w:sz w:val="24"/>
          <w:szCs w:val="24"/>
        </w:rPr>
        <w:t xml:space="preserve"> Warren</w:t>
      </w:r>
      <w:r w:rsidR="0021647B">
        <w:rPr>
          <w:rFonts w:ascii="Palatino Linotype" w:hAnsi="Palatino Linotype"/>
          <w:sz w:val="24"/>
          <w:szCs w:val="24"/>
        </w:rPr>
        <w:t xml:space="preserve"> </w:t>
      </w:r>
      <w:r w:rsidRPr="00FB50A8">
        <w:rPr>
          <w:rFonts w:ascii="Palatino Linotype" w:hAnsi="Palatino Linotype"/>
          <w:sz w:val="24"/>
          <w:szCs w:val="24"/>
        </w:rPr>
        <w:t>confirm that system</w:t>
      </w:r>
      <w:r w:rsidR="0021647B">
        <w:rPr>
          <w:rFonts w:ascii="Palatino Linotype" w:hAnsi="Palatino Linotype"/>
          <w:sz w:val="24"/>
          <w:szCs w:val="24"/>
        </w:rPr>
        <w:t xml:space="preserve"> </w:t>
      </w:r>
      <w:r w:rsidRPr="00FB50A8">
        <w:rPr>
          <w:rFonts w:ascii="Palatino Linotype" w:hAnsi="Palatino Linotype"/>
          <w:sz w:val="24"/>
          <w:szCs w:val="24"/>
        </w:rPr>
        <w:t>resilience capacities can be identified depending on the classes of</w:t>
      </w:r>
      <w:r w:rsidR="0021647B">
        <w:rPr>
          <w:rFonts w:ascii="Palatino Linotype" w:hAnsi="Palatino Linotype"/>
          <w:sz w:val="24"/>
          <w:szCs w:val="24"/>
        </w:rPr>
        <w:t xml:space="preserve"> </w:t>
      </w:r>
      <w:r w:rsidRPr="00FB50A8">
        <w:rPr>
          <w:rFonts w:ascii="Palatino Linotype" w:hAnsi="Palatino Linotype"/>
          <w:sz w:val="24"/>
          <w:szCs w:val="24"/>
        </w:rPr>
        <w:t>disruptive events. The summary of layers with examples of the</w:t>
      </w:r>
      <w:r w:rsidR="0021647B">
        <w:rPr>
          <w:rFonts w:ascii="Palatino Linotype" w:hAnsi="Palatino Linotype"/>
          <w:sz w:val="24"/>
          <w:szCs w:val="24"/>
        </w:rPr>
        <w:t xml:space="preserve"> </w:t>
      </w:r>
      <w:r w:rsidRPr="00FB50A8">
        <w:rPr>
          <w:rFonts w:ascii="Palatino Linotype" w:hAnsi="Palatino Linotype"/>
          <w:sz w:val="24"/>
          <w:szCs w:val="24"/>
        </w:rPr>
        <w:t>system attributes and enhancement measures are presented in</w:t>
      </w:r>
      <w:r w:rsidR="0021647B">
        <w:rPr>
          <w:rFonts w:ascii="Palatino Linotype" w:hAnsi="Palatino Linotype"/>
          <w:sz w:val="24"/>
          <w:szCs w:val="24"/>
        </w:rPr>
        <w:t xml:space="preserve"> </w:t>
      </w:r>
      <w:r w:rsidRPr="00FB50A8">
        <w:rPr>
          <w:rFonts w:ascii="Palatino Linotype" w:hAnsi="Palatino Linotype"/>
          <w:sz w:val="24"/>
          <w:szCs w:val="24"/>
        </w:rPr>
        <w:t xml:space="preserve">Table </w:t>
      </w:r>
      <w:r w:rsidR="0021647B">
        <w:rPr>
          <w:rFonts w:ascii="Palatino Linotype" w:hAnsi="Palatino Linotype"/>
          <w:sz w:val="24"/>
          <w:szCs w:val="24"/>
        </w:rPr>
        <w:t>7</w:t>
      </w:r>
      <w:r w:rsidRPr="00FB50A8">
        <w:rPr>
          <w:rFonts w:ascii="Palatino Linotype" w:hAnsi="Palatino Linotype"/>
          <w:sz w:val="24"/>
          <w:szCs w:val="24"/>
        </w:rPr>
        <w:t>. In the following sub-sections, these layers are discussed</w:t>
      </w:r>
      <w:r w:rsidR="0021647B">
        <w:rPr>
          <w:rFonts w:ascii="Palatino Linotype" w:hAnsi="Palatino Linotype"/>
          <w:sz w:val="24"/>
          <w:szCs w:val="24"/>
        </w:rPr>
        <w:t xml:space="preserve"> </w:t>
      </w:r>
      <w:r w:rsidRPr="00FB50A8">
        <w:rPr>
          <w:rFonts w:ascii="Palatino Linotype" w:hAnsi="Palatino Linotype"/>
          <w:sz w:val="24"/>
          <w:szCs w:val="24"/>
        </w:rPr>
        <w:t>further, and an initial set of metrics are identified for each layer.</w:t>
      </w:r>
    </w:p>
    <w:p w14:paraId="02964F54" w14:textId="237167A4" w:rsidR="007A3A47" w:rsidRPr="007A3A47" w:rsidRDefault="0021647B" w:rsidP="007A3A47">
      <w:pPr>
        <w:jc w:val="both"/>
        <w:rPr>
          <w:rFonts w:ascii="Palatino Linotype" w:hAnsi="Palatino Linotype"/>
          <w:sz w:val="16"/>
          <w:szCs w:val="16"/>
        </w:rPr>
      </w:pPr>
      <w:r w:rsidRPr="0021647B">
        <w:rPr>
          <w:rFonts w:ascii="Palatino Linotype" w:hAnsi="Palatino Linotype"/>
          <w:noProof/>
          <w:sz w:val="16"/>
          <w:szCs w:val="16"/>
        </w:rPr>
        <w:drawing>
          <wp:inline distT="0" distB="0" distL="0" distR="0" wp14:anchorId="50A1C7EF" wp14:editId="69F864A5">
            <wp:extent cx="6118860" cy="855345"/>
            <wp:effectExtent l="0" t="0" r="0" b="0"/>
            <wp:docPr id="104942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4200" name=""/>
                    <pic:cNvPicPr/>
                  </pic:nvPicPr>
                  <pic:blipFill>
                    <a:blip r:embed="rId40"/>
                    <a:stretch>
                      <a:fillRect/>
                    </a:stretch>
                  </pic:blipFill>
                  <pic:spPr>
                    <a:xfrm>
                      <a:off x="0" y="0"/>
                      <a:ext cx="6118860" cy="855345"/>
                    </a:xfrm>
                    <a:prstGeom prst="rect">
                      <a:avLst/>
                    </a:prstGeom>
                  </pic:spPr>
                </pic:pic>
              </a:graphicData>
            </a:graphic>
          </wp:inline>
        </w:drawing>
      </w:r>
    </w:p>
    <w:p w14:paraId="54AC7165" w14:textId="3CB136C3" w:rsidR="007A3A47" w:rsidRDefault="0021647B" w:rsidP="007A3A47">
      <w:pPr>
        <w:jc w:val="center"/>
        <w:rPr>
          <w:rFonts w:ascii="Palatino Linotype" w:hAnsi="Palatino Linotype"/>
          <w:sz w:val="16"/>
          <w:szCs w:val="16"/>
        </w:rPr>
      </w:pPr>
      <w:r w:rsidRPr="0021647B">
        <w:rPr>
          <w:rFonts w:ascii="Palatino Linotype" w:hAnsi="Palatino Linotype"/>
          <w:b/>
          <w:bCs/>
          <w:sz w:val="16"/>
          <w:szCs w:val="16"/>
        </w:rPr>
        <w:t>Table 7:</w:t>
      </w:r>
      <w:r w:rsidRPr="0021647B">
        <w:rPr>
          <w:rFonts w:ascii="Palatino Linotype" w:hAnsi="Palatino Linotype"/>
          <w:sz w:val="16"/>
          <w:szCs w:val="16"/>
        </w:rPr>
        <w:t xml:space="preserve"> Summary of energy resilience layers for community-level energy master planning</w:t>
      </w:r>
    </w:p>
    <w:p w14:paraId="07F4D667" w14:textId="77777777" w:rsidR="0021647B" w:rsidRPr="0021647B" w:rsidRDefault="0021647B" w:rsidP="0021647B">
      <w:pPr>
        <w:jc w:val="both"/>
        <w:rPr>
          <w:rFonts w:ascii="Palatino Linotype" w:hAnsi="Palatino Linotype"/>
          <w:sz w:val="24"/>
          <w:szCs w:val="24"/>
        </w:rPr>
      </w:pPr>
    </w:p>
    <w:p w14:paraId="04F22F5C" w14:textId="77777777" w:rsidR="007A3A47" w:rsidRDefault="007A3A47" w:rsidP="007A3A47">
      <w:pPr>
        <w:jc w:val="both"/>
        <w:rPr>
          <w:rFonts w:ascii="Palatino Linotype" w:hAnsi="Palatino Linotype"/>
          <w:sz w:val="24"/>
          <w:szCs w:val="24"/>
        </w:rPr>
      </w:pPr>
    </w:p>
    <w:p w14:paraId="6B196189" w14:textId="77777777" w:rsidR="00F56AE8" w:rsidRDefault="00F56AE8" w:rsidP="007A3A47">
      <w:pPr>
        <w:jc w:val="both"/>
        <w:rPr>
          <w:rFonts w:ascii="Palatino Linotype" w:hAnsi="Palatino Linotype"/>
          <w:sz w:val="24"/>
          <w:szCs w:val="24"/>
        </w:rPr>
      </w:pPr>
    </w:p>
    <w:p w14:paraId="1E5CAB2D" w14:textId="77777777" w:rsidR="00F56AE8" w:rsidRDefault="00F56AE8" w:rsidP="007A3A47">
      <w:pPr>
        <w:jc w:val="both"/>
        <w:rPr>
          <w:rFonts w:ascii="Palatino Linotype" w:hAnsi="Palatino Linotype"/>
          <w:sz w:val="24"/>
          <w:szCs w:val="24"/>
        </w:rPr>
      </w:pPr>
    </w:p>
    <w:p w14:paraId="2BAA4D51" w14:textId="77777777" w:rsidR="00F56AE8" w:rsidRDefault="00F56AE8" w:rsidP="007A3A47">
      <w:pPr>
        <w:jc w:val="both"/>
        <w:rPr>
          <w:rFonts w:ascii="Palatino Linotype" w:hAnsi="Palatino Linotype"/>
          <w:sz w:val="24"/>
          <w:szCs w:val="24"/>
        </w:rPr>
      </w:pPr>
    </w:p>
    <w:p w14:paraId="1AAAF588" w14:textId="77777777" w:rsidR="00F56AE8" w:rsidRDefault="00F56AE8" w:rsidP="007A3A47">
      <w:pPr>
        <w:jc w:val="both"/>
        <w:rPr>
          <w:rFonts w:ascii="Palatino Linotype" w:hAnsi="Palatino Linotype"/>
          <w:sz w:val="24"/>
          <w:szCs w:val="24"/>
        </w:rPr>
      </w:pPr>
    </w:p>
    <w:p w14:paraId="52126797" w14:textId="77777777" w:rsidR="00F56AE8" w:rsidRDefault="00F56AE8" w:rsidP="007A3A47">
      <w:pPr>
        <w:jc w:val="both"/>
        <w:rPr>
          <w:rFonts w:ascii="Palatino Linotype" w:hAnsi="Palatino Linotype"/>
          <w:sz w:val="24"/>
          <w:szCs w:val="24"/>
        </w:rPr>
      </w:pPr>
    </w:p>
    <w:p w14:paraId="1CB8776A" w14:textId="77777777" w:rsidR="00F56AE8" w:rsidRPr="007A3A47" w:rsidRDefault="00F56AE8" w:rsidP="007A3A47">
      <w:pPr>
        <w:jc w:val="both"/>
        <w:rPr>
          <w:rFonts w:ascii="Palatino Linotype" w:hAnsi="Palatino Linotype"/>
          <w:sz w:val="24"/>
          <w:szCs w:val="24"/>
        </w:rPr>
      </w:pPr>
    </w:p>
    <w:p w14:paraId="58BAEC43" w14:textId="7A8E64CE" w:rsidR="00F160F9" w:rsidRDefault="00F160F9" w:rsidP="008E137E">
      <w:pPr>
        <w:pStyle w:val="Heading2"/>
        <w:numPr>
          <w:ilvl w:val="1"/>
          <w:numId w:val="15"/>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lastRenderedPageBreak/>
        <w:t>Methodologies for integrating anomaly detection into the framework</w:t>
      </w:r>
    </w:p>
    <w:p w14:paraId="6EC4828A" w14:textId="0B655BBC" w:rsidR="00677DA9" w:rsidRPr="003D30C4" w:rsidRDefault="00677DA9" w:rsidP="001E6B8D">
      <w:pPr>
        <w:pStyle w:val="ListParagraph"/>
      </w:pPr>
    </w:p>
    <w:p w14:paraId="7004A199" w14:textId="12F84A45" w:rsidR="003D30C4" w:rsidRDefault="003D30C4" w:rsidP="003D30C4">
      <w:pPr>
        <w:jc w:val="both"/>
        <w:rPr>
          <w:rFonts w:ascii="Palatino Linotype" w:hAnsi="Palatino Linotype"/>
          <w:sz w:val="24"/>
          <w:szCs w:val="24"/>
        </w:rPr>
      </w:pPr>
      <w:r w:rsidRPr="003D30C4">
        <w:rPr>
          <w:rFonts w:ascii="Palatino Linotype" w:hAnsi="Palatino Linotype"/>
          <w:sz w:val="24"/>
          <w:szCs w:val="24"/>
        </w:rPr>
        <w:t xml:space="preserve">Monitoring the inverter in a photovoltaic (PV) system is of paramount importance for fault detection and system performance optimization. </w:t>
      </w:r>
      <w:r w:rsidR="00610525">
        <w:rPr>
          <w:rFonts w:ascii="Palatino Linotype" w:hAnsi="Palatino Linotype"/>
          <w:sz w:val="24"/>
          <w:szCs w:val="24"/>
        </w:rPr>
        <w:t xml:space="preserve">[27] </w:t>
      </w:r>
      <w:r w:rsidRPr="003D30C4">
        <w:rPr>
          <w:rFonts w:ascii="Palatino Linotype" w:hAnsi="Palatino Linotype"/>
          <w:sz w:val="24"/>
          <w:szCs w:val="24"/>
        </w:rPr>
        <w:t xml:space="preserve">The inverter plays a critical role in converting solar energy into usable power for the electrical grid, making any malfunction or fault in this component detrimental to the entire system's efficiency and reliability. Through continuous monitoring, potential anomalies or faults can be detected early, allowing for preventive interventions to be implemented before more serious issues arise. This proactive approach not only minimizes downtime but also helps to avoid costly repairs. Additionally, monitoring the inverter enables the identification of operational inefficiencies or malfunctions that could lead to reduced solar energy production. By addressing these issues promptly, optimal system performance can be maintained, ensuring maximum energy output. Moreover, monitoring the inverter is crucial for ensuring the safety of the electrical system, as faults or malfunctions in this component could pose risks such as </w:t>
      </w:r>
      <w:proofErr w:type="spellStart"/>
      <w:r w:rsidRPr="003D30C4">
        <w:rPr>
          <w:rFonts w:ascii="Palatino Linotype" w:hAnsi="Palatino Linotype"/>
          <w:sz w:val="24"/>
          <w:szCs w:val="24"/>
        </w:rPr>
        <w:t>overvoltages</w:t>
      </w:r>
      <w:proofErr w:type="spellEnd"/>
      <w:r w:rsidRPr="003D30C4">
        <w:rPr>
          <w:rFonts w:ascii="Palatino Linotype" w:hAnsi="Palatino Linotype"/>
          <w:sz w:val="24"/>
          <w:szCs w:val="24"/>
        </w:rPr>
        <w:t xml:space="preserve"> or short circuits, endangering both the system and the individuals involved. </w:t>
      </w:r>
      <w:r w:rsidR="00610525">
        <w:rPr>
          <w:rFonts w:ascii="Palatino Linotype" w:hAnsi="Palatino Linotype"/>
          <w:sz w:val="24"/>
          <w:szCs w:val="24"/>
        </w:rPr>
        <w:t>The e</w:t>
      </w:r>
      <w:r w:rsidRPr="003D30C4">
        <w:rPr>
          <w:rFonts w:ascii="Palatino Linotype" w:hAnsi="Palatino Linotype"/>
          <w:sz w:val="24"/>
          <w:szCs w:val="24"/>
        </w:rPr>
        <w:t>ffective monitoring of the inverter is indispensable for ensuring the reliable, efficient, and safe operation of photovoltaic systems.</w:t>
      </w:r>
    </w:p>
    <w:p w14:paraId="49F1C6C0" w14:textId="597B05E6" w:rsidR="00610525" w:rsidRDefault="00610525" w:rsidP="00610525">
      <w:pPr>
        <w:jc w:val="both"/>
        <w:rPr>
          <w:rFonts w:ascii="Palatino Linotype" w:hAnsi="Palatino Linotype"/>
          <w:sz w:val="24"/>
          <w:szCs w:val="24"/>
        </w:rPr>
      </w:pPr>
      <w:r w:rsidRPr="00610525">
        <w:rPr>
          <w:rFonts w:ascii="Palatino Linotype" w:hAnsi="Palatino Linotype"/>
          <w:sz w:val="24"/>
          <w:szCs w:val="24"/>
        </w:rPr>
        <w:t>The PV inverter is the core component of the PV system, and it is essential to</w:t>
      </w:r>
      <w:r>
        <w:rPr>
          <w:rFonts w:ascii="Palatino Linotype" w:hAnsi="Palatino Linotype"/>
          <w:sz w:val="24"/>
          <w:szCs w:val="24"/>
        </w:rPr>
        <w:t xml:space="preserve"> </w:t>
      </w:r>
      <w:r w:rsidRPr="00610525">
        <w:rPr>
          <w:rFonts w:ascii="Palatino Linotype" w:hAnsi="Palatino Linotype"/>
          <w:sz w:val="24"/>
          <w:szCs w:val="24"/>
        </w:rPr>
        <w:t>develop approaches that accurately predict the occurrence of inverter faults to ensure the PV system’s</w:t>
      </w:r>
      <w:r>
        <w:rPr>
          <w:rFonts w:ascii="Palatino Linotype" w:hAnsi="Palatino Linotype"/>
          <w:sz w:val="24"/>
          <w:szCs w:val="24"/>
        </w:rPr>
        <w:t xml:space="preserve"> </w:t>
      </w:r>
      <w:r w:rsidRPr="00610525">
        <w:rPr>
          <w:rFonts w:ascii="Palatino Linotype" w:hAnsi="Palatino Linotype"/>
          <w:sz w:val="24"/>
          <w:szCs w:val="24"/>
        </w:rPr>
        <w:t>safety.</w:t>
      </w:r>
    </w:p>
    <w:p w14:paraId="684A7DA1" w14:textId="77777777" w:rsidR="00610525" w:rsidRDefault="00610525" w:rsidP="00610525">
      <w:pPr>
        <w:jc w:val="both"/>
        <w:rPr>
          <w:rFonts w:ascii="Palatino Linotype" w:hAnsi="Palatino Linotype"/>
          <w:sz w:val="24"/>
          <w:szCs w:val="24"/>
        </w:rPr>
      </w:pPr>
    </w:p>
    <w:p w14:paraId="51C2610B" w14:textId="7A761121" w:rsidR="00610525" w:rsidRDefault="00610525" w:rsidP="00610525">
      <w:pPr>
        <w:jc w:val="center"/>
        <w:rPr>
          <w:rFonts w:ascii="Palatino Linotype" w:hAnsi="Palatino Linotype"/>
          <w:sz w:val="24"/>
          <w:szCs w:val="24"/>
        </w:rPr>
      </w:pPr>
      <w:r w:rsidRPr="00610525">
        <w:rPr>
          <w:rFonts w:ascii="Palatino Linotype" w:hAnsi="Palatino Linotype"/>
          <w:noProof/>
          <w:sz w:val="24"/>
          <w:szCs w:val="24"/>
        </w:rPr>
        <w:drawing>
          <wp:inline distT="0" distB="0" distL="0" distR="0" wp14:anchorId="1E7C1288" wp14:editId="66E3173A">
            <wp:extent cx="3426460" cy="1233895"/>
            <wp:effectExtent l="0" t="0" r="0" b="0"/>
            <wp:docPr id="40608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5689" name=""/>
                    <pic:cNvPicPr/>
                  </pic:nvPicPr>
                  <pic:blipFill>
                    <a:blip r:embed="rId41"/>
                    <a:stretch>
                      <a:fillRect/>
                    </a:stretch>
                  </pic:blipFill>
                  <pic:spPr>
                    <a:xfrm>
                      <a:off x="0" y="0"/>
                      <a:ext cx="3436930" cy="1237665"/>
                    </a:xfrm>
                    <a:prstGeom prst="rect">
                      <a:avLst/>
                    </a:prstGeom>
                  </pic:spPr>
                </pic:pic>
              </a:graphicData>
            </a:graphic>
          </wp:inline>
        </w:drawing>
      </w:r>
    </w:p>
    <w:p w14:paraId="42A9550F" w14:textId="2B60E6D8" w:rsidR="00610525" w:rsidRDefault="00610525" w:rsidP="00610525">
      <w:pPr>
        <w:jc w:val="center"/>
        <w:rPr>
          <w:rFonts w:ascii="Palatino Linotype" w:hAnsi="Palatino Linotype"/>
          <w:sz w:val="16"/>
          <w:szCs w:val="16"/>
        </w:rPr>
      </w:pPr>
      <w:r w:rsidRPr="00610525">
        <w:rPr>
          <w:rFonts w:ascii="Palatino Linotype" w:hAnsi="Palatino Linotype"/>
          <w:b/>
          <w:bCs/>
          <w:sz w:val="16"/>
          <w:szCs w:val="16"/>
        </w:rPr>
        <w:t>Fig. 22:</w:t>
      </w:r>
      <w:r w:rsidRPr="00610525">
        <w:rPr>
          <w:rFonts w:ascii="Palatino Linotype" w:hAnsi="Palatino Linotype"/>
          <w:sz w:val="16"/>
          <w:szCs w:val="16"/>
        </w:rPr>
        <w:t xml:space="preserve"> Main circuit of the photovoltaic (PV) power generation system</w:t>
      </w:r>
    </w:p>
    <w:p w14:paraId="1D010A4C" w14:textId="77777777" w:rsidR="00610525" w:rsidRDefault="00610525" w:rsidP="00610525">
      <w:pPr>
        <w:jc w:val="center"/>
        <w:rPr>
          <w:rFonts w:ascii="Palatino Linotype" w:hAnsi="Palatino Linotype"/>
          <w:sz w:val="16"/>
          <w:szCs w:val="16"/>
        </w:rPr>
      </w:pPr>
    </w:p>
    <w:p w14:paraId="097C0A14" w14:textId="299E5FB7" w:rsidR="00610525" w:rsidRDefault="00610525" w:rsidP="00610525">
      <w:pPr>
        <w:jc w:val="both"/>
        <w:rPr>
          <w:rFonts w:ascii="Palatino Linotype" w:hAnsi="Palatino Linotype"/>
          <w:sz w:val="24"/>
          <w:szCs w:val="24"/>
        </w:rPr>
      </w:pPr>
      <w:r>
        <w:rPr>
          <w:rFonts w:ascii="Palatino Linotype" w:hAnsi="Palatino Linotype"/>
          <w:sz w:val="24"/>
          <w:szCs w:val="24"/>
        </w:rPr>
        <w:t>In the Table 8 are shown the most common faults events and their cause:</w:t>
      </w:r>
    </w:p>
    <w:p w14:paraId="7AA07D15" w14:textId="77777777" w:rsidR="00610525" w:rsidRDefault="00610525" w:rsidP="00610525">
      <w:pPr>
        <w:jc w:val="both"/>
        <w:rPr>
          <w:rFonts w:ascii="Palatino Linotype" w:hAnsi="Palatino Linotype"/>
          <w:sz w:val="24"/>
          <w:szCs w:val="24"/>
        </w:rPr>
      </w:pPr>
    </w:p>
    <w:p w14:paraId="06BAEF2D" w14:textId="6EF0D7EC" w:rsidR="00610525" w:rsidRDefault="00610525" w:rsidP="00610525">
      <w:pPr>
        <w:jc w:val="center"/>
        <w:rPr>
          <w:rFonts w:ascii="Palatino Linotype" w:hAnsi="Palatino Linotype"/>
          <w:sz w:val="24"/>
          <w:szCs w:val="24"/>
        </w:rPr>
      </w:pPr>
      <w:r w:rsidRPr="00610525">
        <w:rPr>
          <w:rFonts w:ascii="Palatino Linotype" w:hAnsi="Palatino Linotype"/>
          <w:noProof/>
          <w:sz w:val="24"/>
          <w:szCs w:val="24"/>
        </w:rPr>
        <w:drawing>
          <wp:inline distT="0" distB="0" distL="0" distR="0" wp14:anchorId="28985FFD" wp14:editId="56A80219">
            <wp:extent cx="3864610" cy="906395"/>
            <wp:effectExtent l="0" t="0" r="0" b="0"/>
            <wp:docPr id="71560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4555" name=""/>
                    <pic:cNvPicPr/>
                  </pic:nvPicPr>
                  <pic:blipFill>
                    <a:blip r:embed="rId42"/>
                    <a:stretch>
                      <a:fillRect/>
                    </a:stretch>
                  </pic:blipFill>
                  <pic:spPr>
                    <a:xfrm>
                      <a:off x="0" y="0"/>
                      <a:ext cx="3879993" cy="910003"/>
                    </a:xfrm>
                    <a:prstGeom prst="rect">
                      <a:avLst/>
                    </a:prstGeom>
                  </pic:spPr>
                </pic:pic>
              </a:graphicData>
            </a:graphic>
          </wp:inline>
        </w:drawing>
      </w:r>
    </w:p>
    <w:p w14:paraId="59BCD69D" w14:textId="51C7482C" w:rsidR="00610525" w:rsidRDefault="00610525" w:rsidP="00610525">
      <w:pPr>
        <w:jc w:val="center"/>
        <w:rPr>
          <w:rFonts w:ascii="Palatino Linotype" w:hAnsi="Palatino Linotype"/>
          <w:sz w:val="16"/>
          <w:szCs w:val="16"/>
        </w:rPr>
      </w:pPr>
      <w:r w:rsidRPr="00610525">
        <w:rPr>
          <w:rFonts w:ascii="Palatino Linotype" w:hAnsi="Palatino Linotype"/>
          <w:b/>
          <w:bCs/>
          <w:sz w:val="16"/>
          <w:szCs w:val="16"/>
        </w:rPr>
        <w:t>Table 8:</w:t>
      </w:r>
      <w:r w:rsidRPr="00610525">
        <w:rPr>
          <w:rFonts w:ascii="Palatino Linotype" w:hAnsi="Palatino Linotype"/>
          <w:sz w:val="16"/>
          <w:szCs w:val="16"/>
        </w:rPr>
        <w:t xml:space="preserve"> Common faults of the PV power generation system [27]</w:t>
      </w:r>
    </w:p>
    <w:p w14:paraId="120BEF06" w14:textId="77777777" w:rsidR="00610525" w:rsidRDefault="00610525" w:rsidP="00610525">
      <w:pPr>
        <w:jc w:val="both"/>
        <w:rPr>
          <w:rFonts w:ascii="Palatino Linotype" w:hAnsi="Palatino Linotype"/>
          <w:sz w:val="16"/>
          <w:szCs w:val="16"/>
        </w:rPr>
      </w:pPr>
    </w:p>
    <w:p w14:paraId="3B4B0DC0" w14:textId="6DFCDD07" w:rsidR="002824D0" w:rsidRDefault="002824D0" w:rsidP="002824D0">
      <w:pPr>
        <w:jc w:val="both"/>
        <w:rPr>
          <w:rFonts w:ascii="Palatino Linotype" w:hAnsi="Palatino Linotype"/>
          <w:sz w:val="24"/>
          <w:szCs w:val="24"/>
        </w:rPr>
      </w:pPr>
      <w:r w:rsidRPr="002824D0">
        <w:rPr>
          <w:rFonts w:ascii="Palatino Linotype" w:hAnsi="Palatino Linotype"/>
          <w:sz w:val="24"/>
          <w:szCs w:val="24"/>
        </w:rPr>
        <w:lastRenderedPageBreak/>
        <w:t>The methodology developed in this thesis is an application of failure analysis techniques to the individual inverter component instead of the entire photovoltaic system. In particular, as will be seen in detail, we will first count the number of data sockets from the individual inverter (22 will be used) in order to make an initial consideration of the number of data sockets compared to the expected number. The correlation between the various parameters of the dataset will be studied in order to highlight their emerging characteristics. We will go into the details of the evaluations through a study of the residuals of the measured value compared to the predicted one. This will reduce the dimensionality of the problem at hand by studying the single date on which the event occurred.</w:t>
      </w:r>
      <w:r w:rsidR="00CC34FE">
        <w:rPr>
          <w:rFonts w:ascii="Palatino Linotype" w:hAnsi="Palatino Linotype"/>
          <w:sz w:val="24"/>
          <w:szCs w:val="24"/>
        </w:rPr>
        <w:t xml:space="preserve"> [28]</w:t>
      </w:r>
    </w:p>
    <w:p w14:paraId="6A399163" w14:textId="77777777" w:rsidR="000576B4" w:rsidRPr="002824D0" w:rsidRDefault="000576B4" w:rsidP="002824D0">
      <w:pPr>
        <w:jc w:val="both"/>
        <w:rPr>
          <w:rFonts w:ascii="Palatino Linotype" w:hAnsi="Palatino Linotype"/>
          <w:sz w:val="24"/>
          <w:szCs w:val="24"/>
        </w:rPr>
      </w:pPr>
    </w:p>
    <w:p w14:paraId="495B52E5" w14:textId="3E173183" w:rsidR="002824D0" w:rsidRDefault="000576B4" w:rsidP="000576B4">
      <w:pPr>
        <w:jc w:val="center"/>
        <w:rPr>
          <w:rFonts w:ascii="Palatino Linotype" w:hAnsi="Palatino Linotype"/>
          <w:sz w:val="24"/>
          <w:szCs w:val="24"/>
        </w:rPr>
      </w:pPr>
      <w:r w:rsidRPr="000576B4">
        <w:rPr>
          <w:rFonts w:ascii="Palatino Linotype" w:hAnsi="Palatino Linotype"/>
          <w:noProof/>
          <w:sz w:val="24"/>
          <w:szCs w:val="24"/>
        </w:rPr>
        <w:drawing>
          <wp:inline distT="0" distB="0" distL="0" distR="0" wp14:anchorId="1AD33B9E" wp14:editId="2ED18B29">
            <wp:extent cx="5220152" cy="1733550"/>
            <wp:effectExtent l="0" t="0" r="0" b="0"/>
            <wp:docPr id="2617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477" name=""/>
                    <pic:cNvPicPr/>
                  </pic:nvPicPr>
                  <pic:blipFill>
                    <a:blip r:embed="rId43"/>
                    <a:stretch>
                      <a:fillRect/>
                    </a:stretch>
                  </pic:blipFill>
                  <pic:spPr>
                    <a:xfrm>
                      <a:off x="0" y="0"/>
                      <a:ext cx="5224861" cy="1735114"/>
                    </a:xfrm>
                    <a:prstGeom prst="rect">
                      <a:avLst/>
                    </a:prstGeom>
                  </pic:spPr>
                </pic:pic>
              </a:graphicData>
            </a:graphic>
          </wp:inline>
        </w:drawing>
      </w:r>
    </w:p>
    <w:p w14:paraId="27BBCDC4" w14:textId="08246D93" w:rsidR="000576B4" w:rsidRDefault="000576B4" w:rsidP="000576B4">
      <w:pPr>
        <w:jc w:val="center"/>
        <w:rPr>
          <w:rFonts w:ascii="Palatino Linotype" w:hAnsi="Palatino Linotype"/>
          <w:sz w:val="16"/>
          <w:szCs w:val="16"/>
        </w:rPr>
      </w:pPr>
      <w:r w:rsidRPr="000576B4">
        <w:rPr>
          <w:rFonts w:ascii="Palatino Linotype" w:hAnsi="Palatino Linotype"/>
          <w:b/>
          <w:bCs/>
          <w:sz w:val="16"/>
          <w:szCs w:val="16"/>
        </w:rPr>
        <w:t>Fig.23:</w:t>
      </w:r>
      <w:r w:rsidRPr="000576B4">
        <w:rPr>
          <w:rFonts w:ascii="Palatino Linotype" w:hAnsi="Palatino Linotype"/>
          <w:sz w:val="16"/>
          <w:szCs w:val="16"/>
        </w:rPr>
        <w:t xml:space="preserve"> DER system and PE interface block diagram (</w:t>
      </w:r>
      <w:proofErr w:type="spellStart"/>
      <w:r w:rsidRPr="000576B4">
        <w:rPr>
          <w:rFonts w:ascii="Palatino Linotype" w:hAnsi="Palatino Linotype"/>
          <w:sz w:val="16"/>
          <w:szCs w:val="16"/>
        </w:rPr>
        <w:t>Kroposki</w:t>
      </w:r>
      <w:proofErr w:type="spellEnd"/>
      <w:r w:rsidRPr="000576B4">
        <w:rPr>
          <w:rFonts w:ascii="Palatino Linotype" w:hAnsi="Palatino Linotype"/>
          <w:sz w:val="16"/>
          <w:szCs w:val="16"/>
        </w:rPr>
        <w:t xml:space="preserve"> et al. 2006)  </w:t>
      </w:r>
    </w:p>
    <w:p w14:paraId="2CF26E17" w14:textId="77777777" w:rsidR="000576B4" w:rsidRDefault="000576B4" w:rsidP="000576B4">
      <w:pPr>
        <w:jc w:val="both"/>
        <w:rPr>
          <w:rFonts w:ascii="Palatino Linotype" w:hAnsi="Palatino Linotype"/>
          <w:sz w:val="16"/>
          <w:szCs w:val="16"/>
        </w:rPr>
      </w:pPr>
    </w:p>
    <w:p w14:paraId="336EA2FC" w14:textId="77777777" w:rsidR="000576B4" w:rsidRPr="000576B4" w:rsidRDefault="000576B4" w:rsidP="000576B4">
      <w:pPr>
        <w:jc w:val="both"/>
        <w:rPr>
          <w:rFonts w:ascii="Palatino Linotype" w:hAnsi="Palatino Linotype"/>
          <w:sz w:val="16"/>
          <w:szCs w:val="16"/>
        </w:rPr>
      </w:pPr>
    </w:p>
    <w:p w14:paraId="701ADD4D" w14:textId="77777777" w:rsidR="00610525" w:rsidRPr="003D30C4" w:rsidRDefault="00610525" w:rsidP="003D30C4">
      <w:pPr>
        <w:jc w:val="both"/>
        <w:rPr>
          <w:rFonts w:ascii="Palatino Linotype" w:hAnsi="Palatino Linotype"/>
          <w:sz w:val="24"/>
          <w:szCs w:val="24"/>
        </w:rPr>
      </w:pPr>
    </w:p>
    <w:p w14:paraId="27FF05BC" w14:textId="0DD57C66" w:rsidR="00F160F9" w:rsidRDefault="00F160F9" w:rsidP="008E137E">
      <w:pPr>
        <w:pStyle w:val="Heading1"/>
        <w:numPr>
          <w:ilvl w:val="0"/>
          <w:numId w:val="15"/>
        </w:numPr>
      </w:pPr>
      <w:r>
        <w:t xml:space="preserve">DESIGN AND IMPLEMENTANTION OF </w:t>
      </w:r>
      <w:r w:rsidR="008E137E">
        <w:t xml:space="preserve">HYBRID REF - </w:t>
      </w:r>
      <w:r>
        <w:t>ANOMALY DETECTION ALGORITHM</w:t>
      </w:r>
    </w:p>
    <w:p w14:paraId="6E54A508" w14:textId="77777777" w:rsidR="00CC34FE" w:rsidRDefault="00CC34FE" w:rsidP="00CC34FE"/>
    <w:p w14:paraId="0E2A3037"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 xml:space="preserve">In this fourth chapter, the type of anomaly detection algorithm used in section 4.1 will be explained. </w:t>
      </w:r>
    </w:p>
    <w:p w14:paraId="038860A3"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4.2 below, the correlation with the resilience parameters used is highlighted.</w:t>
      </w:r>
    </w:p>
    <w:p w14:paraId="21EFF89A"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4.3, the dataset used is studied in detail, exposing the characteristics, data collection and initial preparation.</w:t>
      </w:r>
    </w:p>
    <w:p w14:paraId="0E20E5F1"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4.4, we expound on how the algorithm was implemented, the development environment and the language used.</w:t>
      </w:r>
    </w:p>
    <w:p w14:paraId="1F2218A8"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4.5, the exploratory data analysis performed and the product of it are reported.</w:t>
      </w:r>
    </w:p>
    <w:p w14:paraId="4196D493" w14:textId="7A18B128" w:rsidR="00CC34FE" w:rsidRDefault="00CC34FE" w:rsidP="00CC34FE">
      <w:pPr>
        <w:jc w:val="both"/>
        <w:rPr>
          <w:rFonts w:ascii="Palatino Linotype" w:hAnsi="Palatino Linotype"/>
          <w:sz w:val="24"/>
          <w:szCs w:val="24"/>
        </w:rPr>
      </w:pPr>
      <w:r w:rsidRPr="00CC34FE">
        <w:rPr>
          <w:rFonts w:ascii="Palatino Linotype" w:hAnsi="Palatino Linotype"/>
          <w:sz w:val="24"/>
          <w:szCs w:val="24"/>
        </w:rPr>
        <w:lastRenderedPageBreak/>
        <w:t>Section 4.6 reports the results and their interpretation in line with what was developed in the previous and following chapters.</w:t>
      </w:r>
    </w:p>
    <w:p w14:paraId="67385B0C" w14:textId="77777777" w:rsidR="00CC34FE" w:rsidRPr="00CC34FE" w:rsidRDefault="00CC34FE" w:rsidP="00CC34FE">
      <w:pPr>
        <w:jc w:val="both"/>
        <w:rPr>
          <w:rFonts w:ascii="Palatino Linotype" w:hAnsi="Palatino Linotype"/>
          <w:sz w:val="24"/>
          <w:szCs w:val="24"/>
        </w:rPr>
      </w:pPr>
    </w:p>
    <w:p w14:paraId="224F1422" w14:textId="38E1A5DD" w:rsidR="00150333" w:rsidRDefault="008E137E" w:rsidP="008E137E">
      <w:pPr>
        <w:pStyle w:val="Heading2"/>
      </w:pPr>
      <w:r>
        <w:t xml:space="preserve">4.1 </w:t>
      </w:r>
      <w:r w:rsidR="00150333" w:rsidRPr="008E137E">
        <w:t>Algorithm Selection for Anomaly Detection</w:t>
      </w:r>
    </w:p>
    <w:p w14:paraId="2800511F" w14:textId="77777777" w:rsidR="00CC34FE" w:rsidRDefault="00CC34FE" w:rsidP="00CC34FE">
      <w:pPr>
        <w:rPr>
          <w:rFonts w:ascii="Palatino Linotype" w:hAnsi="Palatino Linotype"/>
          <w:sz w:val="24"/>
          <w:szCs w:val="24"/>
        </w:rPr>
      </w:pPr>
    </w:p>
    <w:p w14:paraId="339B06C2" w14:textId="0F163436" w:rsidR="004C25AF" w:rsidRDefault="004C25AF" w:rsidP="00CC34FE">
      <w:pPr>
        <w:rPr>
          <w:rFonts w:ascii="Palatino Linotype" w:hAnsi="Palatino Linotype"/>
          <w:sz w:val="24"/>
          <w:szCs w:val="24"/>
        </w:rPr>
      </w:pPr>
      <w:r w:rsidRPr="004C25AF">
        <w:rPr>
          <w:rFonts w:ascii="Palatino Linotype" w:hAnsi="Palatino Linotype"/>
          <w:sz w:val="24"/>
          <w:szCs w:val="24"/>
        </w:rPr>
        <w:t>The implementation of the Anomaly Detection algorithm was carried out by means of regression models, linear and non-linear, in order to compare them.</w:t>
      </w:r>
      <w:r>
        <w:rPr>
          <w:rFonts w:ascii="Palatino Linotype" w:hAnsi="Palatino Linotype"/>
          <w:sz w:val="24"/>
          <w:szCs w:val="24"/>
        </w:rPr>
        <w:t xml:space="preserve"> </w:t>
      </w:r>
    </w:p>
    <w:p w14:paraId="69391131" w14:textId="6182F96A" w:rsidR="000576B4" w:rsidRDefault="000576B4" w:rsidP="000576B4">
      <w:pPr>
        <w:pStyle w:val="Heading3"/>
      </w:pPr>
      <w:r>
        <w:t>4.1.1 Linear Regression Model</w:t>
      </w:r>
    </w:p>
    <w:p w14:paraId="0FC406B5" w14:textId="77777777" w:rsidR="004C25AF" w:rsidRPr="004C25AF" w:rsidRDefault="004C25AF" w:rsidP="00CC34FE">
      <w:pPr>
        <w:rPr>
          <w:rFonts w:ascii="Palatino Linotype" w:hAnsi="Palatino Linotype"/>
          <w:sz w:val="24"/>
          <w:szCs w:val="24"/>
        </w:rPr>
      </w:pPr>
    </w:p>
    <w:p w14:paraId="1BFC3700" w14:textId="1943D44E" w:rsidR="00CC34FE" w:rsidRPr="000576B4" w:rsidRDefault="000576B4" w:rsidP="009D515F">
      <w:pPr>
        <w:jc w:val="both"/>
        <w:rPr>
          <w:rFonts w:ascii="Palatino Linotype" w:hAnsi="Palatino Linotype"/>
          <w:sz w:val="24"/>
          <w:szCs w:val="24"/>
        </w:rPr>
      </w:pPr>
      <w:r>
        <w:rPr>
          <w:rFonts w:ascii="Palatino Linotype" w:hAnsi="Palatino Linotype"/>
          <w:sz w:val="24"/>
          <w:szCs w:val="24"/>
        </w:rPr>
        <w:t>The Linear Regression is a statistical model which estimates the linear relationship between a scalar response</w:t>
      </w:r>
      <w:r w:rsidR="009D515F">
        <w:rPr>
          <w:rFonts w:ascii="Palatino Linotype" w:hAnsi="Palatino Linotype"/>
          <w:sz w:val="24"/>
          <w:szCs w:val="24"/>
        </w:rPr>
        <w:t xml:space="preserve"> and one or more explanatory variables (also known as dependent and independent variables). The case of one explanatory variable is called Simple Linear Regression; for more than one, the process is called Multiple Linear Regression. This term is distinct from </w:t>
      </w:r>
      <w:r w:rsidR="009D515F" w:rsidRPr="009D515F">
        <w:rPr>
          <w:rFonts w:ascii="Palatino Linotype" w:hAnsi="Palatino Linotype"/>
          <w:sz w:val="24"/>
          <w:szCs w:val="24"/>
        </w:rPr>
        <w:t xml:space="preserve">multivariate linear regression, where multiple correlated dependent variables are predicted, rather than a single scalar variable. If the explanatory variables are measured with </w:t>
      </w:r>
      <w:proofErr w:type="gramStart"/>
      <w:r w:rsidR="009D515F" w:rsidRPr="009D515F">
        <w:rPr>
          <w:rFonts w:ascii="Palatino Linotype" w:hAnsi="Palatino Linotype"/>
          <w:sz w:val="24"/>
          <w:szCs w:val="24"/>
        </w:rPr>
        <w:t>error</w:t>
      </w:r>
      <w:proofErr w:type="gramEnd"/>
      <w:r w:rsidR="009D515F" w:rsidRPr="009D515F">
        <w:rPr>
          <w:rFonts w:ascii="Palatino Linotype" w:hAnsi="Palatino Linotype"/>
          <w:sz w:val="24"/>
          <w:szCs w:val="24"/>
        </w:rPr>
        <w:t xml:space="preserve"> then errors-in-variables models are required, also known as measurement error models.</w:t>
      </w:r>
      <w:r w:rsidR="00237D59">
        <w:rPr>
          <w:rFonts w:ascii="Palatino Linotype" w:hAnsi="Palatino Linotype"/>
          <w:sz w:val="24"/>
          <w:szCs w:val="24"/>
        </w:rPr>
        <w:t xml:space="preserve"> [29]</w:t>
      </w:r>
    </w:p>
    <w:p w14:paraId="304DC18E" w14:textId="1D80489E" w:rsidR="000576B4" w:rsidRDefault="009D515F" w:rsidP="009D515F">
      <w:pPr>
        <w:jc w:val="both"/>
        <w:rPr>
          <w:rFonts w:ascii="Palatino Linotype" w:hAnsi="Palatino Linotype"/>
          <w:sz w:val="24"/>
          <w:szCs w:val="24"/>
        </w:rPr>
      </w:pPr>
      <w:r w:rsidRPr="009D515F">
        <w:rPr>
          <w:rFonts w:ascii="Palatino Linotype" w:hAnsi="Palatino Linotype"/>
          <w:sz w:val="24"/>
          <w:szCs w:val="24"/>
        </w:rPr>
        <w:t>In linear regression, the relationships are modeled using linear predictor functions whose unknown model parameters are estimated from the data. Such models are called linear models. Most commonly, the conditional mean of the response given the values of the explanatory variables (or predictors) is assumed to be an affine function of those values; less commonly, the conditional median or some other quantile is used. Like all forms of regression analysis, linear regression focuses on the conditional probability distribution of the response given the values of the predictors, rather than on the joint probability distribution of all of these variables, which is the domain of multivariate analysis</w:t>
      </w:r>
      <w:r>
        <w:rPr>
          <w:rFonts w:ascii="Palatino Linotype" w:hAnsi="Palatino Linotype"/>
          <w:sz w:val="24"/>
          <w:szCs w:val="24"/>
        </w:rPr>
        <w:t>.</w:t>
      </w:r>
    </w:p>
    <w:p w14:paraId="0238C2A0" w14:textId="77777777" w:rsidR="009D515F" w:rsidRPr="009D515F" w:rsidRDefault="009D515F" w:rsidP="009D515F">
      <w:pPr>
        <w:jc w:val="both"/>
        <w:rPr>
          <w:rFonts w:ascii="Palatino Linotype" w:hAnsi="Palatino Linotype"/>
          <w:sz w:val="24"/>
          <w:szCs w:val="24"/>
        </w:rPr>
      </w:pPr>
      <w:r w:rsidRPr="009D515F">
        <w:rPr>
          <w:rFonts w:ascii="Palatino Linotype" w:hAnsi="Palatino Linotype"/>
          <w:sz w:val="24"/>
          <w:szCs w:val="24"/>
        </w:rPr>
        <w:t>Linear regression has many practical uses. Most applications fall into one of the following two broad categories:</w:t>
      </w:r>
    </w:p>
    <w:p w14:paraId="568F2773" w14:textId="77777777" w:rsidR="009D515F" w:rsidRPr="009D515F" w:rsidRDefault="009D515F" w:rsidP="009D515F">
      <w:pPr>
        <w:jc w:val="both"/>
        <w:rPr>
          <w:rFonts w:ascii="Palatino Linotype" w:hAnsi="Palatino Linotype"/>
          <w:sz w:val="24"/>
          <w:szCs w:val="24"/>
        </w:rPr>
      </w:pPr>
    </w:p>
    <w:p w14:paraId="4CE950E1" w14:textId="77777777" w:rsidR="009D515F" w:rsidRPr="009D515F" w:rsidRDefault="009D515F" w:rsidP="009D515F">
      <w:pPr>
        <w:pStyle w:val="ListParagraph"/>
        <w:numPr>
          <w:ilvl w:val="0"/>
          <w:numId w:val="17"/>
        </w:numPr>
        <w:jc w:val="both"/>
        <w:rPr>
          <w:rFonts w:ascii="Palatino Linotype" w:hAnsi="Palatino Linotype"/>
          <w:sz w:val="24"/>
          <w:szCs w:val="24"/>
        </w:rPr>
      </w:pPr>
      <w:r w:rsidRPr="009D515F">
        <w:rPr>
          <w:rFonts w:ascii="Palatino Linotype" w:hAnsi="Palatino Linotype"/>
          <w:sz w:val="24"/>
          <w:szCs w:val="24"/>
        </w:rPr>
        <w:t xml:space="preserve">If the goal is error </w:t>
      </w:r>
      <w:proofErr w:type="spellStart"/>
      <w:r w:rsidRPr="009D515F">
        <w:rPr>
          <w:rFonts w:ascii="Palatino Linotype" w:hAnsi="Palatino Linotype"/>
          <w:sz w:val="24"/>
          <w:szCs w:val="24"/>
        </w:rPr>
        <w:t>i.e</w:t>
      </w:r>
      <w:proofErr w:type="spellEnd"/>
      <w:r w:rsidRPr="009D515F">
        <w:rPr>
          <w:rFonts w:ascii="Palatino Linotype" w:hAnsi="Palatino Linotype"/>
          <w:sz w:val="24"/>
          <w:szCs w:val="24"/>
        </w:rPr>
        <w:t xml:space="preserve"> variance reduction in prediction or forecasting, linear regression can be used to fit a predictive model to an observed data set of values of the response and explanatory variables. After developing such a model, if additional values of the explanatory variables are collected without an accompanying response value, the fitted model can be used to make a prediction of the response.</w:t>
      </w:r>
    </w:p>
    <w:p w14:paraId="78F537F6" w14:textId="2DD09A03" w:rsidR="009D515F" w:rsidRPr="009D515F" w:rsidRDefault="009D515F" w:rsidP="009D515F">
      <w:pPr>
        <w:pStyle w:val="ListParagraph"/>
        <w:numPr>
          <w:ilvl w:val="0"/>
          <w:numId w:val="17"/>
        </w:numPr>
        <w:jc w:val="both"/>
        <w:rPr>
          <w:rFonts w:ascii="Palatino Linotype" w:hAnsi="Palatino Linotype"/>
          <w:sz w:val="24"/>
          <w:szCs w:val="24"/>
        </w:rPr>
      </w:pPr>
      <w:r w:rsidRPr="009D515F">
        <w:rPr>
          <w:rFonts w:ascii="Palatino Linotype" w:hAnsi="Palatino Linotype"/>
          <w:sz w:val="24"/>
          <w:szCs w:val="24"/>
        </w:rPr>
        <w:t xml:space="preserve">If the goal is to explain variation in the response variable that can be attributed to variation in the explanatory variables, linear regression analysis can be applied to </w:t>
      </w:r>
      <w:r w:rsidRPr="009D515F">
        <w:rPr>
          <w:rFonts w:ascii="Palatino Linotype" w:hAnsi="Palatino Linotype"/>
          <w:sz w:val="24"/>
          <w:szCs w:val="24"/>
        </w:rPr>
        <w:lastRenderedPageBreak/>
        <w:t>quantify the strength of the relationship between the response and the explanatory variables, and in particular to determine whether some explanatory variables may have no linear relationship with the response at all, or to identify which subsets of explanatory variables may contain redundant information about the response.</w:t>
      </w:r>
    </w:p>
    <w:p w14:paraId="57385834" w14:textId="77FB6549" w:rsidR="000576B4" w:rsidRDefault="002A5285" w:rsidP="002A5285">
      <w:pPr>
        <w:jc w:val="both"/>
        <w:rPr>
          <w:rFonts w:ascii="Palatino Linotype" w:hAnsi="Palatino Linotype"/>
          <w:sz w:val="24"/>
          <w:szCs w:val="24"/>
        </w:rPr>
      </w:pPr>
      <w:r w:rsidRPr="002A5285">
        <w:rPr>
          <w:rFonts w:ascii="Palatino Linotype" w:hAnsi="Palatino Linotype"/>
          <w:sz w:val="24"/>
          <w:szCs w:val="24"/>
        </w:rPr>
        <w:t>Linear regression models are often fitted using the least squares approach, but they may also be fitted in other ways, such as by minimizing the "lack of fit" in some other norm (as with least absolute deviations regression), or by minimizing a penalized version of the least squares cost function as in ridge regression (L2-norm penalty) and lasso (L1-norm penalty). Use of the Mean Squared Error</w:t>
      </w:r>
      <w:r w:rsidR="00850550">
        <w:rPr>
          <w:rFonts w:ascii="Palatino Linotype" w:hAnsi="Palatino Linotype"/>
          <w:sz w:val="24"/>
          <w:szCs w:val="24"/>
        </w:rPr>
        <w:t xml:space="preserve"> </w:t>
      </w:r>
      <w:r w:rsidRPr="002A5285">
        <w:rPr>
          <w:rFonts w:ascii="Palatino Linotype" w:hAnsi="Palatino Linotype"/>
          <w:sz w:val="24"/>
          <w:szCs w:val="24"/>
        </w:rPr>
        <w:t>(MSE) as the cost on a dataset that has many large outliers, can result in a model that fits the outliers more than the true data due to the higher importance assigned by MSE to large errors. So, cost functions that are robust to outliers should be used if the dataset has many large outliers. Conversely, the least squares approach can be used to fit models that are not linear models. Thus, although the terms "least squares" and "linear model" are closely linked, they are not synonymous.</w:t>
      </w:r>
    </w:p>
    <w:p w14:paraId="0F79C865" w14:textId="77777777" w:rsidR="00C2583D" w:rsidRDefault="00C2583D" w:rsidP="002A5285">
      <w:pPr>
        <w:jc w:val="both"/>
        <w:rPr>
          <w:rFonts w:ascii="Palatino Linotype" w:hAnsi="Palatino Linotype"/>
          <w:sz w:val="24"/>
          <w:szCs w:val="24"/>
        </w:rPr>
      </w:pPr>
    </w:p>
    <w:p w14:paraId="602567AB" w14:textId="27330BFC" w:rsidR="00C2583D" w:rsidRDefault="00C2583D" w:rsidP="002A5285">
      <w:pPr>
        <w:jc w:val="both"/>
        <w:rPr>
          <w:rFonts w:ascii="Palatino Linotype" w:hAnsi="Palatino Linotype"/>
          <w:sz w:val="24"/>
          <w:szCs w:val="24"/>
        </w:rPr>
      </w:pPr>
      <w:r w:rsidRPr="00C2583D">
        <w:rPr>
          <w:rFonts w:ascii="Palatino Linotype" w:hAnsi="Palatino Linotype"/>
          <w:sz w:val="24"/>
          <w:szCs w:val="24"/>
        </w:rPr>
        <w:t xml:space="preserve">Given a dataset  </w:t>
      </w:r>
      <m:oMath>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ip</m:t>
                    </m:r>
                  </m:sub>
                </m:sSub>
              </m:e>
            </m:d>
          </m:e>
          <m:sub>
            <m:r>
              <w:rPr>
                <w:rFonts w:ascii="Cambria Math" w:hAnsi="Cambria Math"/>
                <w:sz w:val="24"/>
                <w:szCs w:val="24"/>
              </w:rPr>
              <m:t xml:space="preserve">i=1,..,n </m:t>
            </m:r>
          </m:sub>
        </m:sSub>
        <m:r>
          <w:rPr>
            <w:rFonts w:ascii="Cambria Math" w:hAnsi="Cambria Math"/>
            <w:sz w:val="24"/>
            <w:szCs w:val="24"/>
          </w:rPr>
          <m:t xml:space="preserve">   </m:t>
        </m:r>
      </m:oMath>
      <w:r w:rsidRPr="00C2583D">
        <w:rPr>
          <w:rFonts w:ascii="Palatino Linotype" w:hAnsi="Palatino Linotype"/>
          <w:sz w:val="24"/>
          <w:szCs w:val="24"/>
        </w:rPr>
        <w:t>of</w:t>
      </w:r>
      <w:r>
        <w:rPr>
          <w:rFonts w:ascii="Palatino Linotype" w:hAnsi="Palatino Linotype"/>
          <w:sz w:val="24"/>
          <w:szCs w:val="24"/>
        </w:rPr>
        <w:t xml:space="preserve"> </w:t>
      </w:r>
      <m:oMath>
        <m:r>
          <w:rPr>
            <w:rFonts w:ascii="Cambria Math" w:hAnsi="Cambria Math"/>
            <w:sz w:val="24"/>
            <w:szCs w:val="24"/>
          </w:rPr>
          <m:t>n</m:t>
        </m:r>
      </m:oMath>
      <w:r>
        <w:rPr>
          <w:rFonts w:ascii="Palatino Linotype" w:hAnsi="Palatino Linotype"/>
          <w:sz w:val="24"/>
          <w:szCs w:val="24"/>
        </w:rPr>
        <w:t xml:space="preserve"> statistical units, a linear regression model assumes that the relationship between the dependent variable </w:t>
      </w:r>
      <m:oMath>
        <m:r>
          <w:rPr>
            <w:rFonts w:ascii="Cambria Math" w:hAnsi="Cambria Math"/>
            <w:sz w:val="24"/>
            <w:szCs w:val="24"/>
          </w:rPr>
          <m:t>y</m:t>
        </m:r>
      </m:oMath>
      <w:r>
        <w:rPr>
          <w:rFonts w:ascii="Palatino Linotype" w:hAnsi="Palatino Linotype"/>
          <w:sz w:val="24"/>
          <w:szCs w:val="24"/>
        </w:rPr>
        <w:t xml:space="preserve"> and the vector of regressor</w:t>
      </w:r>
      <w:r w:rsidRPr="00C2583D">
        <w:rPr>
          <w:rFonts w:ascii="Palatino Linotype" w:hAnsi="Palatino Linotype"/>
          <w:b/>
          <w:bCs/>
          <w:sz w:val="24"/>
          <w:szCs w:val="24"/>
        </w:rPr>
        <w:t xml:space="preserve"> </w:t>
      </w:r>
      <m:oMath>
        <m:r>
          <m:rPr>
            <m:sty m:val="bi"/>
          </m:rPr>
          <w:rPr>
            <w:rFonts w:ascii="Cambria Math" w:hAnsi="Cambria Math"/>
            <w:sz w:val="24"/>
            <w:szCs w:val="24"/>
          </w:rPr>
          <m:t xml:space="preserve">x </m:t>
        </m:r>
      </m:oMath>
      <w:r>
        <w:rPr>
          <w:rFonts w:ascii="Palatino Linotype" w:hAnsi="Palatino Linotype"/>
          <w:sz w:val="24"/>
          <w:szCs w:val="24"/>
        </w:rPr>
        <w:t xml:space="preserve">is linear. This relationship is modeled through a disturbance term or error variable </w:t>
      </w:r>
      <m:oMath>
        <m:r>
          <w:rPr>
            <w:rFonts w:ascii="Cambria Math" w:hAnsi="Cambria Math"/>
            <w:sz w:val="24"/>
            <w:szCs w:val="24"/>
          </w:rPr>
          <m:t>ϵ</m:t>
        </m:r>
      </m:oMath>
      <w:r>
        <w:rPr>
          <w:rFonts w:ascii="Palatino Linotype" w:hAnsi="Palatino Linotype"/>
          <w:sz w:val="24"/>
          <w:szCs w:val="24"/>
        </w:rPr>
        <w:t xml:space="preserve"> – an unobserved random variable that adds “noise” to the linear relationship between the dependent variable and regressors. </w:t>
      </w:r>
      <w:proofErr w:type="gramStart"/>
      <w:r>
        <w:rPr>
          <w:rFonts w:ascii="Palatino Linotype" w:hAnsi="Palatino Linotype"/>
          <w:sz w:val="24"/>
          <w:szCs w:val="24"/>
        </w:rPr>
        <w:t>Thus</w:t>
      </w:r>
      <w:proofErr w:type="gramEnd"/>
      <w:r>
        <w:rPr>
          <w:rFonts w:ascii="Palatino Linotype" w:hAnsi="Palatino Linotype"/>
          <w:sz w:val="24"/>
          <w:szCs w:val="24"/>
        </w:rPr>
        <w:t xml:space="preserve"> the model takes the form:</w:t>
      </w:r>
    </w:p>
    <w:p w14:paraId="267245AD" w14:textId="50B8844A" w:rsidR="00C2583D" w:rsidRDefault="00000000" w:rsidP="00C2583D">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x</m:t>
            </m:r>
            <m:ctrlPr>
              <w:rPr>
                <w:rFonts w:ascii="Cambria Math" w:hAnsi="Cambria Math"/>
                <w:i/>
                <w:sz w:val="24"/>
                <w:szCs w:val="24"/>
              </w:rPr>
            </m:ctrlPr>
          </m:e>
          <m:sub>
            <m:r>
              <m:rPr>
                <m:sty m:val="bi"/>
              </m:rPr>
              <w:rPr>
                <w:rFonts w:ascii="Cambria Math" w:hAnsi="Cambria Math"/>
                <w:sz w:val="24"/>
                <w:szCs w:val="24"/>
              </w:rPr>
              <m:t>i</m:t>
            </m:r>
          </m:sub>
          <m:sup>
            <m:r>
              <m:rPr>
                <m:sty m:val="bi"/>
              </m:rPr>
              <w:rPr>
                <w:rFonts w:ascii="Cambria Math" w:hAnsi="Cambria Math"/>
                <w:sz w:val="24"/>
                <w:szCs w:val="24"/>
              </w:rPr>
              <m:t>T</m:t>
            </m:r>
          </m:sup>
        </m:sSubSup>
        <m:r>
          <m:rPr>
            <m:sty m:val="bi"/>
          </m:rPr>
          <w:rPr>
            <w:rFonts w:ascii="Cambria Math" w:hAnsi="Cambria Math"/>
            <w:sz w:val="24"/>
            <w:szCs w:val="24"/>
          </w:rPr>
          <m:t>β</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oMath>
      <w:r w:rsidR="00C2583D">
        <w:rPr>
          <w:rFonts w:ascii="Palatino Linotype" w:hAnsi="Palatino Linotype"/>
          <w:sz w:val="24"/>
          <w:szCs w:val="24"/>
        </w:rPr>
        <w:t xml:space="preserve">                    (5)</w:t>
      </w:r>
    </w:p>
    <w:p w14:paraId="1D4D7FA6" w14:textId="1CED40E4" w:rsidR="00C2583D" w:rsidRDefault="00C2583D" w:rsidP="00C2583D">
      <w:pPr>
        <w:jc w:val="both"/>
        <w:rPr>
          <w:rFonts w:ascii="Palatino Linotype" w:hAnsi="Palatino Linotype"/>
          <w:sz w:val="24"/>
          <w:szCs w:val="24"/>
        </w:rPr>
      </w:pPr>
      <w:r>
        <w:rPr>
          <w:rFonts w:ascii="Palatino Linotype" w:hAnsi="Palatino Linotype"/>
          <w:sz w:val="24"/>
          <w:szCs w:val="24"/>
        </w:rPr>
        <w:t xml:space="preserve">With </w:t>
      </w:r>
      <m:oMath>
        <m:r>
          <w:rPr>
            <w:rFonts w:ascii="Cambria Math" w:hAnsi="Cambria Math"/>
            <w:sz w:val="24"/>
            <w:szCs w:val="24"/>
          </w:rPr>
          <m:t xml:space="preserve">i=1,..,n </m:t>
        </m:r>
      </m:oMath>
      <w:r>
        <w:rPr>
          <w:rFonts w:ascii="Palatino Linotype" w:hAnsi="Palatino Linotype"/>
          <w:sz w:val="24"/>
          <w:szCs w:val="24"/>
        </w:rPr>
        <w:t xml:space="preserve">, where </w:t>
      </w:r>
      <m:oMath>
        <m:sSup>
          <m:sSupPr>
            <m:ctrlPr>
              <w:rPr>
                <w:rFonts w:ascii="Cambria Math" w:hAnsi="Cambria Math"/>
                <w:i/>
                <w:sz w:val="24"/>
                <w:szCs w:val="24"/>
              </w:rPr>
            </m:ctrlPr>
          </m:sSupPr>
          <m:e>
            <m:r>
              <w:rPr>
                <w:rFonts w:ascii="Cambria Math" w:hAnsi="Cambria Math"/>
                <w:sz w:val="24"/>
                <w:szCs w:val="24"/>
              </w:rPr>
              <m:t>α</m:t>
            </m:r>
          </m:e>
          <m:sup>
            <m:r>
              <w:rPr>
                <w:rFonts w:ascii="Cambria Math" w:hAnsi="Cambria Math"/>
                <w:sz w:val="24"/>
                <w:szCs w:val="24"/>
              </w:rPr>
              <m:t>T</m:t>
            </m:r>
          </m:sup>
        </m:sSup>
      </m:oMath>
      <w:r>
        <w:rPr>
          <w:rFonts w:ascii="Palatino Linotype" w:hAnsi="Palatino Linotype"/>
          <w:sz w:val="24"/>
          <w:szCs w:val="24"/>
        </w:rPr>
        <w:t xml:space="preserve"> denote the transpose, so that </w:t>
      </w:r>
      <m:oMath>
        <m:sSubSup>
          <m:sSubSupPr>
            <m:ctrlPr>
              <w:rPr>
                <w:rFonts w:ascii="Cambria Math" w:hAnsi="Cambria Math"/>
                <w:b/>
                <w:bCs/>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i</m:t>
            </m:r>
          </m:sub>
          <m:sup>
            <m:r>
              <m:rPr>
                <m:sty m:val="bi"/>
              </m:rPr>
              <w:rPr>
                <w:rFonts w:ascii="Cambria Math" w:hAnsi="Cambria Math"/>
                <w:sz w:val="24"/>
                <w:szCs w:val="24"/>
              </w:rPr>
              <m:t>T</m:t>
            </m:r>
          </m:sup>
        </m:sSubSup>
        <m:r>
          <m:rPr>
            <m:sty m:val="bi"/>
          </m:rPr>
          <w:rPr>
            <w:rFonts w:ascii="Cambria Math" w:hAnsi="Cambria Math"/>
            <w:sz w:val="24"/>
            <w:szCs w:val="24"/>
          </w:rPr>
          <m:t>β</m:t>
        </m:r>
      </m:oMath>
      <w:r w:rsidR="00810C61">
        <w:rPr>
          <w:rFonts w:ascii="Palatino Linotype" w:hAnsi="Palatino Linotype"/>
          <w:sz w:val="24"/>
          <w:szCs w:val="24"/>
        </w:rPr>
        <w:t xml:space="preserve"> is the inner product between 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810C61">
        <w:rPr>
          <w:rFonts w:ascii="Palatino Linotype" w:hAnsi="Palatino Linotype"/>
          <w:sz w:val="24"/>
          <w:szCs w:val="24"/>
        </w:rPr>
        <w:t xml:space="preserve"> and </w:t>
      </w:r>
      <m:oMath>
        <m:r>
          <m:rPr>
            <m:sty m:val="bi"/>
          </m:rPr>
          <w:rPr>
            <w:rFonts w:ascii="Cambria Math" w:hAnsi="Cambria Math"/>
            <w:sz w:val="24"/>
            <w:szCs w:val="24"/>
          </w:rPr>
          <m:t>β</m:t>
        </m:r>
      </m:oMath>
      <w:r w:rsidR="00810C61">
        <w:rPr>
          <w:rFonts w:ascii="Palatino Linotype" w:hAnsi="Palatino Linotype"/>
          <w:sz w:val="24"/>
          <w:szCs w:val="24"/>
        </w:rPr>
        <w:t>.</w:t>
      </w:r>
    </w:p>
    <w:p w14:paraId="7DB4EA5E" w14:textId="41E38920" w:rsidR="00810C61" w:rsidRDefault="00810C61" w:rsidP="00C2583D">
      <w:pPr>
        <w:jc w:val="both"/>
        <w:rPr>
          <w:rFonts w:ascii="Palatino Linotype" w:hAnsi="Palatino Linotype"/>
          <w:sz w:val="24"/>
          <w:szCs w:val="24"/>
        </w:rPr>
      </w:pPr>
      <w:r>
        <w:rPr>
          <w:rFonts w:ascii="Palatino Linotype" w:hAnsi="Palatino Linotype"/>
          <w:sz w:val="24"/>
          <w:szCs w:val="24"/>
        </w:rPr>
        <w:t xml:space="preserve">Often these </w:t>
      </w:r>
      <m:oMath>
        <m:r>
          <w:rPr>
            <w:rFonts w:ascii="Cambria Math" w:hAnsi="Cambria Math"/>
            <w:sz w:val="24"/>
            <w:szCs w:val="24"/>
          </w:rPr>
          <m:t>n</m:t>
        </m:r>
      </m:oMath>
      <w:r>
        <w:rPr>
          <w:rFonts w:ascii="Palatino Linotype" w:hAnsi="Palatino Linotype"/>
          <w:sz w:val="24"/>
          <w:szCs w:val="24"/>
        </w:rPr>
        <w:t xml:space="preserve"> equations are stacked together and written in matrix notation:</w:t>
      </w:r>
    </w:p>
    <w:p w14:paraId="7DE547FE" w14:textId="0AE97D9B" w:rsidR="00810C61" w:rsidRDefault="00810C61" w:rsidP="00810C61">
      <w:pPr>
        <w:jc w:val="center"/>
        <w:rPr>
          <w:rFonts w:ascii="Palatino Linotype" w:hAnsi="Palatino Linotype"/>
          <w:sz w:val="24"/>
          <w:szCs w:val="24"/>
        </w:rPr>
      </w:pPr>
      <m:oMath>
        <m:r>
          <m:rPr>
            <m:sty m:val="bi"/>
          </m:rPr>
          <w:rPr>
            <w:rFonts w:ascii="Cambria Math" w:hAnsi="Cambria Math"/>
            <w:sz w:val="24"/>
            <w:szCs w:val="24"/>
          </w:rPr>
          <m:t>y=Xβ+ϵ</m:t>
        </m:r>
      </m:oMath>
      <w:r w:rsidRPr="00810C61">
        <w:rPr>
          <w:rFonts w:ascii="Palatino Linotype" w:hAnsi="Palatino Linotype"/>
          <w:sz w:val="24"/>
          <w:szCs w:val="24"/>
        </w:rPr>
        <w:t xml:space="preserve">                   (6)</w:t>
      </w:r>
    </w:p>
    <w:p w14:paraId="02F0C3F6" w14:textId="012BF936" w:rsidR="00810C61" w:rsidRDefault="00810C61" w:rsidP="00810C61">
      <w:pPr>
        <w:jc w:val="both"/>
        <w:rPr>
          <w:rFonts w:ascii="Palatino Linotype" w:hAnsi="Palatino Linotype"/>
          <w:sz w:val="24"/>
          <w:szCs w:val="24"/>
        </w:rPr>
      </w:pPr>
      <w:proofErr w:type="gramStart"/>
      <w:r>
        <w:rPr>
          <w:rFonts w:ascii="Palatino Linotype" w:hAnsi="Palatino Linotype"/>
          <w:sz w:val="24"/>
          <w:szCs w:val="24"/>
        </w:rPr>
        <w:t>Where</w:t>
      </w:r>
      <w:proofErr w:type="gramEnd"/>
    </w:p>
    <w:p w14:paraId="4060B856" w14:textId="3B7DAE91" w:rsidR="00810C61" w:rsidRPr="00810C61" w:rsidRDefault="00165379" w:rsidP="00810C61">
      <w:pPr>
        <w:jc w:val="both"/>
        <w:rPr>
          <w:rFonts w:ascii="Palatino Linotype" w:hAnsi="Palatino Linotype"/>
          <w:sz w:val="24"/>
          <w:szCs w:val="24"/>
        </w:rPr>
      </w:pPr>
      <m:oMathPara>
        <m:oMath>
          <m:r>
            <m:rPr>
              <m:sty m:val="bi"/>
            </m:rPr>
            <w:rPr>
              <w:rFonts w:ascii="Cambria Math" w:hAnsi="Cambria Math"/>
              <w:sz w:val="24"/>
              <w:szCs w:val="24"/>
            </w:rPr>
            <m:t>y</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e>
                </m:mr>
              </m:m>
            </m:e>
          </m:d>
          <m:r>
            <w:rPr>
              <w:rFonts w:ascii="Cambria Math" w:hAnsi="Cambria Math"/>
              <w:sz w:val="24"/>
              <w:szCs w:val="24"/>
            </w:rPr>
            <m:t xml:space="preserve">, </m:t>
          </m:r>
          <m:r>
            <m:rPr>
              <m:sty m:val="bi"/>
            </m:rPr>
            <w:rPr>
              <w:rFonts w:ascii="Cambria Math" w:hAnsi="Cambria Math"/>
              <w:sz w:val="24"/>
              <w:szCs w:val="24"/>
            </w:rPr>
            <m:t>X</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T</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n</m:t>
                        </m:r>
                      </m:sub>
                      <m:sup>
                        <m:r>
                          <w:rPr>
                            <w:rFonts w:ascii="Cambria Math" w:hAnsi="Cambria Math"/>
                            <w:sz w:val="24"/>
                            <w:szCs w:val="24"/>
                          </w:rPr>
                          <m:t>T</m:t>
                        </m:r>
                      </m:sup>
                    </m:sSubSup>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1p</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r>
                      <w:rPr>
                        <w:rFonts w:ascii="Cambria Math" w:hAnsi="Cambria Math"/>
                        <w:sz w:val="24"/>
                        <w:szCs w:val="24"/>
                      </w:rPr>
                      <m:t>1</m:t>
                    </m:r>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np</m:t>
                        </m:r>
                      </m:sub>
                    </m:sSub>
                  </m:e>
                </m:mr>
              </m:m>
            </m:e>
          </m:d>
          <m:r>
            <w:rPr>
              <w:rFonts w:ascii="Cambria Math" w:hAnsi="Cambria Math"/>
              <w:sz w:val="24"/>
              <w:szCs w:val="24"/>
            </w:rPr>
            <m:t>,</m:t>
          </m:r>
          <m:r>
            <m:rPr>
              <m:sty m:val="bi"/>
            </m:rPr>
            <w:rPr>
              <w:rFonts w:ascii="Cambria Math" w:hAnsi="Cambria Math"/>
              <w:sz w:val="24"/>
              <w:szCs w:val="24"/>
            </w:rPr>
            <m:t xml:space="preserve"> β</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p</m:t>
                        </m:r>
                      </m:sub>
                    </m:sSub>
                  </m:e>
                </m:mr>
              </m:m>
            </m:e>
          </m:d>
          <m:r>
            <w:rPr>
              <w:rFonts w:ascii="Cambria Math" w:hAnsi="Cambria Math"/>
              <w:sz w:val="24"/>
              <w:szCs w:val="24"/>
            </w:rPr>
            <m:t>,</m:t>
          </m:r>
          <m:r>
            <m:rPr>
              <m:sty m:val="bi"/>
            </m:rPr>
            <w:rPr>
              <w:rFonts w:ascii="Cambria Math" w:hAnsi="Cambria Math"/>
              <w:sz w:val="24"/>
              <w:szCs w:val="24"/>
            </w:rPr>
            <m:t xml:space="preserve"> ϵ</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n</m:t>
                        </m:r>
                      </m:sub>
                    </m:sSub>
                  </m:e>
                </m:mr>
              </m:m>
            </m:e>
          </m:d>
        </m:oMath>
      </m:oMathPara>
    </w:p>
    <w:p w14:paraId="6327BC42" w14:textId="790DBEB1" w:rsidR="00810C61" w:rsidRDefault="00000000" w:rsidP="00810C61">
      <w:pPr>
        <w:pStyle w:val="ListParagraph"/>
        <w:numPr>
          <w:ilvl w:val="0"/>
          <w:numId w:val="13"/>
        </w:numPr>
        <w:jc w:val="both"/>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oMath>
      <w:r w:rsidR="00810C61">
        <w:rPr>
          <w:rFonts w:ascii="Palatino Linotype" w:hAnsi="Palatino Linotype"/>
          <w:sz w:val="24"/>
          <w:szCs w:val="24"/>
        </w:rPr>
        <w:t xml:space="preserve">is a vector of observed values </w:t>
      </w:r>
      <w:proofErr w:type="spellStart"/>
      <w:r w:rsidR="00810C61">
        <w:rPr>
          <w:rFonts w:ascii="Palatino Linotype" w:hAnsi="Palatino Linotype"/>
          <w:sz w:val="24"/>
          <w:szCs w:val="24"/>
        </w:rPr>
        <w:t>ot</w:t>
      </w:r>
      <w:proofErr w:type="spellEnd"/>
      <w:r w:rsidR="00810C61">
        <w:rPr>
          <w:rFonts w:ascii="Palatino Linotype" w:hAnsi="Palatino Linotype"/>
          <w:sz w:val="24"/>
          <w:szCs w:val="24"/>
        </w:rPr>
        <w:t xml:space="preserve"> the variable called the </w:t>
      </w:r>
      <w:proofErr w:type="spellStart"/>
      <w:r w:rsidR="00810C61">
        <w:rPr>
          <w:rFonts w:ascii="Palatino Linotype" w:hAnsi="Palatino Linotype"/>
          <w:sz w:val="24"/>
          <w:szCs w:val="24"/>
        </w:rPr>
        <w:t>regressand</w:t>
      </w:r>
      <w:proofErr w:type="spellEnd"/>
      <w:r w:rsidR="00810C61">
        <w:rPr>
          <w:rFonts w:ascii="Palatino Linotype" w:hAnsi="Palatino Linotype"/>
          <w:sz w:val="24"/>
          <w:szCs w:val="24"/>
        </w:rPr>
        <w:t xml:space="preserve"> or measured variable/</w:t>
      </w:r>
      <w:r w:rsidR="00425B55">
        <w:rPr>
          <w:rFonts w:ascii="Palatino Linotype" w:hAnsi="Palatino Linotype"/>
          <w:sz w:val="24"/>
          <w:szCs w:val="24"/>
        </w:rPr>
        <w:t>dependent</w:t>
      </w:r>
      <w:r w:rsidR="00810C61">
        <w:rPr>
          <w:rFonts w:ascii="Palatino Linotype" w:hAnsi="Palatino Linotype"/>
          <w:sz w:val="24"/>
          <w:szCs w:val="24"/>
        </w:rPr>
        <w:t xml:space="preserve"> variable. This variable is also sometimes known as the predicted variable, but this should not be confused with predicted values, which are denoted </w:t>
      </w:r>
      <m:oMath>
        <m:acc>
          <m:accPr>
            <m:ctrlPr>
              <w:rPr>
                <w:rFonts w:ascii="Cambria Math" w:hAnsi="Cambria Math"/>
                <w:i/>
                <w:sz w:val="24"/>
                <w:szCs w:val="24"/>
              </w:rPr>
            </m:ctrlPr>
          </m:accPr>
          <m:e>
            <m:r>
              <w:rPr>
                <w:rFonts w:ascii="Cambria Math" w:hAnsi="Cambria Math"/>
                <w:sz w:val="24"/>
                <w:szCs w:val="24"/>
              </w:rPr>
              <m:t>y</m:t>
            </m:r>
          </m:e>
        </m:acc>
      </m:oMath>
      <w:r w:rsidR="000D073B">
        <w:rPr>
          <w:rFonts w:ascii="Palatino Linotype" w:hAnsi="Palatino Linotype"/>
          <w:sz w:val="24"/>
          <w:szCs w:val="24"/>
        </w:rPr>
        <w:t xml:space="preserve">. The decision as to which variable in a dataset is modeled </w:t>
      </w:r>
      <w:r w:rsidR="00425B55">
        <w:rPr>
          <w:rFonts w:ascii="Palatino Linotype" w:hAnsi="Palatino Linotype"/>
          <w:sz w:val="24"/>
          <w:szCs w:val="24"/>
        </w:rPr>
        <w:t xml:space="preserve">as the dependent variable and which are modeled as the independent variable may be based on a presumption that the value of one of the </w:t>
      </w:r>
      <w:proofErr w:type="gramStart"/>
      <w:r w:rsidR="00425B55">
        <w:rPr>
          <w:rFonts w:ascii="Palatino Linotype" w:hAnsi="Palatino Linotype"/>
          <w:sz w:val="24"/>
          <w:szCs w:val="24"/>
        </w:rPr>
        <w:t>variable</w:t>
      </w:r>
      <w:proofErr w:type="gramEnd"/>
      <w:r w:rsidR="00425B55">
        <w:rPr>
          <w:rFonts w:ascii="Palatino Linotype" w:hAnsi="Palatino Linotype"/>
          <w:sz w:val="24"/>
          <w:szCs w:val="24"/>
        </w:rPr>
        <w:t xml:space="preserve"> is caused by, or directly influenced by the other variables. Alternatively, there may be an </w:t>
      </w:r>
      <w:r w:rsidR="00425B55">
        <w:rPr>
          <w:rFonts w:ascii="Palatino Linotype" w:hAnsi="Palatino Linotype"/>
          <w:sz w:val="24"/>
          <w:szCs w:val="24"/>
        </w:rPr>
        <w:lastRenderedPageBreak/>
        <w:t>operational reason to model one of the variables in terms of the others, in which case there need be no presumption of causality.</w:t>
      </w:r>
    </w:p>
    <w:p w14:paraId="4B3C90E0" w14:textId="1BB6D965" w:rsidR="00425B55" w:rsidRPr="003B117C" w:rsidRDefault="00425B55" w:rsidP="00810C61">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X</m:t>
        </m:r>
      </m:oMath>
      <w:r>
        <w:rPr>
          <w:rFonts w:ascii="Palatino Linotype" w:hAnsi="Palatino Linotype"/>
          <w:b/>
          <w:bCs/>
          <w:sz w:val="24"/>
          <w:szCs w:val="24"/>
        </w:rPr>
        <w:t xml:space="preserve"> </w:t>
      </w:r>
      <w:r>
        <w:rPr>
          <w:rFonts w:ascii="Palatino Linotype" w:hAnsi="Palatino Linotype"/>
          <w:sz w:val="24"/>
          <w:szCs w:val="24"/>
        </w:rPr>
        <w:t xml:space="preserve">be seen as a matrix of row-vectors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Pr>
          <w:rFonts w:ascii="Palatino Linotype" w:hAnsi="Palatino Linotype"/>
          <w:b/>
          <w:bCs/>
          <w:sz w:val="24"/>
          <w:szCs w:val="24"/>
        </w:rPr>
        <w:t xml:space="preserve">. </w:t>
      </w:r>
      <w:r>
        <w:rPr>
          <w:rFonts w:ascii="Palatino Linotype" w:hAnsi="Palatino Linotype"/>
          <w:sz w:val="24"/>
          <w:szCs w:val="24"/>
        </w:rPr>
        <w:t xml:space="preserve">or of n-dimensional column-vectors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.j</m:t>
            </m:r>
          </m:sub>
        </m:sSub>
      </m:oMath>
      <w:r>
        <w:rPr>
          <w:rFonts w:ascii="Palatino Linotype" w:hAnsi="Palatino Linotype"/>
          <w:sz w:val="24"/>
          <w:szCs w:val="24"/>
        </w:rPr>
        <w:t xml:space="preserve">, which are known as regressors, predictor variables or independent variables (not to be confused with the concept of independent random variables). The matrix </w:t>
      </w:r>
      <m:oMath>
        <m:r>
          <m:rPr>
            <m:sty m:val="bi"/>
          </m:rPr>
          <w:rPr>
            <w:rFonts w:ascii="Cambria Math" w:hAnsi="Cambria Math"/>
            <w:sz w:val="24"/>
            <w:szCs w:val="24"/>
          </w:rPr>
          <m:t>X</m:t>
        </m:r>
      </m:oMath>
      <w:r>
        <w:rPr>
          <w:rFonts w:ascii="Palatino Linotype" w:hAnsi="Palatino Linotype"/>
          <w:sz w:val="24"/>
          <w:szCs w:val="24"/>
        </w:rPr>
        <w:t xml:space="preserve"> is sometimes called the design matrix</w:t>
      </w:r>
      <w:r w:rsidR="00522969">
        <w:rPr>
          <w:rFonts w:ascii="Palatino Linotype" w:hAnsi="Palatino Linotype"/>
          <w:sz w:val="24"/>
          <w:szCs w:val="24"/>
        </w:rPr>
        <w:t>.</w:t>
      </w:r>
    </w:p>
    <w:p w14:paraId="210BA063" w14:textId="47A6EEFC" w:rsidR="003B117C" w:rsidRPr="003B117C" w:rsidRDefault="00A41F48"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Usually,</w:t>
      </w:r>
      <w:r w:rsidR="003B117C">
        <w:rPr>
          <w:rFonts w:ascii="Palatino Linotype" w:hAnsi="Palatino Linotype"/>
          <w:sz w:val="24"/>
          <w:szCs w:val="24"/>
        </w:rPr>
        <w:t xml:space="preserve"> a constant is included as one of the regressors. In particular,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i0</m:t>
            </m:r>
          </m:sub>
        </m:sSub>
        <m:r>
          <w:rPr>
            <w:rFonts w:ascii="Cambria Math" w:hAnsi="Cambria Math"/>
            <w:sz w:val="24"/>
            <w:szCs w:val="24"/>
          </w:rPr>
          <m:t xml:space="preserve">=1 </m:t>
        </m:r>
      </m:oMath>
      <w:r w:rsidR="003B117C">
        <w:rPr>
          <w:rFonts w:ascii="Palatino Linotype" w:hAnsi="Palatino Linotype"/>
          <w:sz w:val="24"/>
          <w:szCs w:val="24"/>
        </w:rPr>
        <w:t xml:space="preserve">for </w:t>
      </w:r>
      <m:oMath>
        <m:r>
          <w:rPr>
            <w:rFonts w:ascii="Cambria Math" w:hAnsi="Cambria Math"/>
            <w:sz w:val="24"/>
            <w:szCs w:val="24"/>
          </w:rPr>
          <m:t>i=1,..,n</m:t>
        </m:r>
      </m:oMath>
      <w:r w:rsidR="003B117C">
        <w:rPr>
          <w:rFonts w:ascii="Palatino Linotype" w:hAnsi="Palatino Linotype"/>
          <w:sz w:val="24"/>
          <w:szCs w:val="24"/>
        </w:rPr>
        <w:t xml:space="preserve">. The corresponding element of </w:t>
      </w:r>
      <m:oMath>
        <m:r>
          <m:rPr>
            <m:sty m:val="bi"/>
          </m:rPr>
          <w:rPr>
            <w:rFonts w:ascii="Cambria Math" w:hAnsi="Cambria Math"/>
            <w:sz w:val="24"/>
            <w:szCs w:val="24"/>
          </w:rPr>
          <m:t>β</m:t>
        </m:r>
      </m:oMath>
      <w:r w:rsidR="003B117C">
        <w:rPr>
          <w:rFonts w:ascii="Palatino Linotype" w:hAnsi="Palatino Linotype"/>
          <w:b/>
          <w:bCs/>
          <w:sz w:val="24"/>
          <w:szCs w:val="24"/>
        </w:rPr>
        <w:t xml:space="preserve"> </w:t>
      </w:r>
      <w:r w:rsidR="003B117C">
        <w:rPr>
          <w:rFonts w:ascii="Palatino Linotype" w:hAnsi="Palatino Linotype"/>
          <w:sz w:val="24"/>
          <w:szCs w:val="24"/>
        </w:rPr>
        <w:t>is called the intercept. Many statistical inference procedures for linear models require an intercept to be present, so it is often included even if theoretical considerations suggest that its value should be zero.</w:t>
      </w:r>
    </w:p>
    <w:p w14:paraId="103D6867" w14:textId="09E47877" w:rsidR="003B117C" w:rsidRDefault="003B117C"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 xml:space="preserve">Sometimes one of the regressors can be a non-linear function or another regressor or of the data values, as in polynomial regression and segmented regression. The model remains linear as long as it is linear in the parameter vector </w:t>
      </w:r>
      <m:oMath>
        <m:r>
          <m:rPr>
            <m:sty m:val="bi"/>
          </m:rPr>
          <w:rPr>
            <w:rFonts w:ascii="Cambria Math" w:hAnsi="Cambria Math"/>
            <w:sz w:val="24"/>
            <w:szCs w:val="24"/>
          </w:rPr>
          <m:t>β</m:t>
        </m:r>
      </m:oMath>
      <w:r>
        <w:rPr>
          <w:rFonts w:ascii="Palatino Linotype" w:hAnsi="Palatino Linotype"/>
          <w:b/>
          <w:bCs/>
          <w:sz w:val="24"/>
          <w:szCs w:val="24"/>
        </w:rPr>
        <w:t xml:space="preserve">. </w:t>
      </w:r>
    </w:p>
    <w:p w14:paraId="78049EEE" w14:textId="713CFF5A" w:rsidR="003B117C" w:rsidRPr="00A41F48" w:rsidRDefault="003B117C"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 xml:space="preserve">The values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oMath>
      <w:r>
        <w:rPr>
          <w:rFonts w:ascii="Palatino Linotype" w:hAnsi="Palatino Linotype"/>
          <w:sz w:val="24"/>
          <w:szCs w:val="24"/>
        </w:rPr>
        <w:t xml:space="preserve"> may be viewed as either observed values of random variables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Pr>
          <w:rFonts w:ascii="Palatino Linotype" w:hAnsi="Palatino Linotype"/>
          <w:sz w:val="24"/>
          <w:szCs w:val="24"/>
        </w:rPr>
        <w:t xml:space="preserve"> or as fixed values chosen prior to observing the dependent variable. Both interpretations may be appropriate in different cases, and they generally lead to the same estimation procedures; however</w:t>
      </w:r>
      <w:r w:rsidR="00A41F48">
        <w:rPr>
          <w:rFonts w:ascii="Palatino Linotype" w:hAnsi="Palatino Linotype"/>
          <w:sz w:val="24"/>
          <w:szCs w:val="24"/>
        </w:rPr>
        <w:t xml:space="preserve"> different approaches to asymptotic analysis are used in these two situations.</w:t>
      </w:r>
    </w:p>
    <w:p w14:paraId="3BF0FE75" w14:textId="73B62CBB" w:rsidR="00A41F48" w:rsidRPr="00A41F48" w:rsidRDefault="00A41F48" w:rsidP="00A41F48">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β</m:t>
        </m:r>
      </m:oMath>
      <w:r w:rsidRPr="00A41F48">
        <w:rPr>
          <w:rFonts w:ascii="Palatino Linotype" w:hAnsi="Palatino Linotype"/>
          <w:b/>
          <w:bCs/>
          <w:sz w:val="24"/>
          <w:szCs w:val="24"/>
        </w:rPr>
        <w:t xml:space="preserve"> </w:t>
      </w:r>
      <w:r w:rsidRPr="00A41F48">
        <w:rPr>
          <w:rFonts w:ascii="Palatino Linotype" w:hAnsi="Palatino Linotype"/>
          <w:sz w:val="24"/>
          <w:szCs w:val="24"/>
        </w:rPr>
        <w:t xml:space="preserve">is a </w:t>
      </w:r>
      <m:oMath>
        <m:d>
          <m:dPr>
            <m:ctrlPr>
              <w:rPr>
                <w:rFonts w:ascii="Cambria Math" w:hAnsi="Cambria Math"/>
                <w:i/>
                <w:sz w:val="24"/>
                <w:szCs w:val="24"/>
              </w:rPr>
            </m:ctrlPr>
          </m:dPr>
          <m:e>
            <m:r>
              <w:rPr>
                <w:rFonts w:ascii="Cambria Math" w:hAnsi="Cambria Math"/>
                <w:sz w:val="24"/>
                <w:szCs w:val="24"/>
              </w:rPr>
              <m:t>p+1</m:t>
            </m:r>
          </m:e>
        </m:d>
        <m:r>
          <w:rPr>
            <w:rFonts w:ascii="Cambria Math" w:hAnsi="Cambria Math"/>
            <w:sz w:val="24"/>
            <w:szCs w:val="24"/>
          </w:rPr>
          <m:t xml:space="preserve"> </m:t>
        </m:r>
      </m:oMath>
      <w:r w:rsidRPr="00A41F48">
        <w:rPr>
          <w:rFonts w:ascii="Palatino Linotype" w:hAnsi="Palatino Linotype"/>
          <w:sz w:val="24"/>
          <w:szCs w:val="24"/>
        </w:rPr>
        <w:t>– dimensional parameter vector, w</w:t>
      </w:r>
      <w:r>
        <w:rPr>
          <w:rFonts w:ascii="Palatino Linotype" w:hAnsi="Palatino Linotype"/>
          <w:sz w:val="24"/>
          <w:szCs w:val="24"/>
        </w:rPr>
        <w:t xml:space="preserve">here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oMath>
      <w:r>
        <w:rPr>
          <w:rFonts w:ascii="Palatino Linotype" w:hAnsi="Palatino Linotype"/>
          <w:sz w:val="24"/>
          <w:szCs w:val="24"/>
        </w:rPr>
        <w:t xml:space="preserve"> is the intercept term (if one is included in the model, otherwise is </w:t>
      </w:r>
      <m:oMath>
        <m:r>
          <w:rPr>
            <w:rFonts w:ascii="Cambria Math" w:hAnsi="Cambria Math"/>
            <w:sz w:val="24"/>
            <w:szCs w:val="24"/>
          </w:rPr>
          <m:t>p</m:t>
        </m:r>
      </m:oMath>
      <w:r>
        <w:rPr>
          <w:rFonts w:ascii="Palatino Linotype" w:hAnsi="Palatino Linotype"/>
          <w:sz w:val="24"/>
          <w:szCs w:val="24"/>
        </w:rPr>
        <w:t xml:space="preserve">-dimensional). Its elements are known as effects of regression coefficients (although the latter term is sometimes reserved for the estimated effects). In simple linear regression, </w:t>
      </w:r>
      <m:oMath>
        <m:r>
          <w:rPr>
            <w:rFonts w:ascii="Cambria Math" w:hAnsi="Cambria Math"/>
            <w:sz w:val="24"/>
            <w:szCs w:val="24"/>
          </w:rPr>
          <m:t>p=1</m:t>
        </m:r>
      </m:oMath>
      <w:r>
        <w:rPr>
          <w:rFonts w:ascii="Palatino Linotype" w:hAnsi="Palatino Linotype"/>
          <w:sz w:val="24"/>
          <w:szCs w:val="24"/>
        </w:rPr>
        <w:t xml:space="preserve">, and the coefficient I known as regression slope. Statistical estimation and inference in linear regression focuses on </w:t>
      </w:r>
      <m:oMath>
        <m:r>
          <m:rPr>
            <m:sty m:val="bi"/>
          </m:rPr>
          <w:rPr>
            <w:rFonts w:ascii="Cambria Math" w:hAnsi="Cambria Math"/>
            <w:sz w:val="24"/>
            <w:szCs w:val="24"/>
          </w:rPr>
          <m:t>β</m:t>
        </m:r>
      </m:oMath>
      <w:r>
        <w:rPr>
          <w:rFonts w:ascii="Palatino Linotype" w:hAnsi="Palatino Linotype"/>
          <w:b/>
          <w:bCs/>
          <w:sz w:val="24"/>
          <w:szCs w:val="24"/>
        </w:rPr>
        <w:t xml:space="preserve">. </w:t>
      </w:r>
      <w:r>
        <w:rPr>
          <w:rFonts w:ascii="Palatino Linotype" w:hAnsi="Palatino Linotype"/>
          <w:sz w:val="24"/>
          <w:szCs w:val="24"/>
        </w:rPr>
        <w:t>The elements of this parameter vector are interpreted as the partial derivatives of the dependent variable with respect to the various independent variables.</w:t>
      </w:r>
    </w:p>
    <w:p w14:paraId="1BB1E741" w14:textId="5DD35E4C" w:rsidR="00A41F48" w:rsidRPr="00B70568" w:rsidRDefault="00A41F48" w:rsidP="00A41F48">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ϵ</m:t>
        </m:r>
      </m:oMath>
      <w:r>
        <w:rPr>
          <w:rFonts w:ascii="Palatino Linotype" w:hAnsi="Palatino Linotype"/>
          <w:b/>
          <w:bCs/>
          <w:sz w:val="24"/>
          <w:szCs w:val="24"/>
        </w:rPr>
        <w:t xml:space="preserve"> </w:t>
      </w:r>
      <w:r>
        <w:rPr>
          <w:rFonts w:ascii="Palatino Linotype" w:hAnsi="Palatino Linotype"/>
          <w:sz w:val="24"/>
          <w:szCs w:val="24"/>
        </w:rPr>
        <w:t xml:space="preserve">is a vector of values </w:t>
      </w:r>
      <m:oMath>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oMath>
      <w:r>
        <w:rPr>
          <w:rFonts w:ascii="Palatino Linotype" w:hAnsi="Palatino Linotype"/>
          <w:sz w:val="24"/>
          <w:szCs w:val="24"/>
        </w:rPr>
        <w:t>. This part of the model is called error term or disturbance term, or sometimes noise (in contrast</w:t>
      </w:r>
      <w:r w:rsidR="00B70568">
        <w:rPr>
          <w:rFonts w:ascii="Palatino Linotype" w:hAnsi="Palatino Linotype"/>
          <w:sz w:val="24"/>
          <w:szCs w:val="24"/>
        </w:rPr>
        <w:t xml:space="preserve"> with the “signal” provided by the rest of the model). This variable captures all other factors which influence the dependent variable </w:t>
      </w:r>
      <m:oMath>
        <m:r>
          <w:rPr>
            <w:rFonts w:ascii="Cambria Math" w:hAnsi="Cambria Math"/>
            <w:sz w:val="24"/>
            <w:szCs w:val="24"/>
          </w:rPr>
          <m:t xml:space="preserve">y </m:t>
        </m:r>
      </m:oMath>
      <w:r w:rsidR="00B70568">
        <w:rPr>
          <w:rFonts w:ascii="Palatino Linotype" w:hAnsi="Palatino Linotype"/>
          <w:sz w:val="24"/>
          <w:szCs w:val="24"/>
        </w:rPr>
        <w:t>other than the regressors</w:t>
      </w:r>
      <w:r w:rsidR="00B70568" w:rsidRPr="00B70568">
        <w:rPr>
          <w:rFonts w:ascii="Palatino Linotype" w:hAnsi="Palatino Linotype"/>
          <w:b/>
          <w:bCs/>
          <w:sz w:val="24"/>
          <w:szCs w:val="24"/>
        </w:rPr>
        <w:t xml:space="preserve"> </w:t>
      </w:r>
      <m:oMath>
        <m:r>
          <m:rPr>
            <m:sty m:val="bi"/>
          </m:rPr>
          <w:rPr>
            <w:rFonts w:ascii="Cambria Math" w:hAnsi="Cambria Math"/>
            <w:sz w:val="24"/>
            <w:szCs w:val="24"/>
          </w:rPr>
          <m:t>x</m:t>
        </m:r>
      </m:oMath>
      <w:r w:rsidR="00B70568">
        <w:rPr>
          <w:rFonts w:ascii="Palatino Linotype" w:hAnsi="Palatino Linotype"/>
          <w:b/>
          <w:bCs/>
          <w:sz w:val="24"/>
          <w:szCs w:val="24"/>
        </w:rPr>
        <w:t xml:space="preserve">. </w:t>
      </w:r>
      <w:r w:rsidR="00B70568">
        <w:rPr>
          <w:rFonts w:ascii="Palatino Linotype" w:hAnsi="Palatino Linotype"/>
          <w:sz w:val="24"/>
          <w:szCs w:val="24"/>
        </w:rPr>
        <w:t>The relationship between the error term and the regressors, for example their correlation, is a crucial consideration in formulating a linear regression model, as it will determine the appropriate estimation method.</w:t>
      </w:r>
    </w:p>
    <w:p w14:paraId="65F9E251" w14:textId="2C02F9AD" w:rsidR="00810C61" w:rsidRPr="00B70568" w:rsidRDefault="00B70568" w:rsidP="00810C61">
      <w:pPr>
        <w:jc w:val="both"/>
        <w:rPr>
          <w:rFonts w:ascii="Palatino Linotype" w:hAnsi="Palatino Linotype"/>
          <w:sz w:val="24"/>
          <w:szCs w:val="24"/>
        </w:rPr>
      </w:pPr>
      <w:r>
        <w:rPr>
          <w:rFonts w:ascii="Palatino Linotype" w:hAnsi="Palatino Linotype"/>
          <w:sz w:val="24"/>
          <w:szCs w:val="24"/>
        </w:rPr>
        <w:t>Fitting a linear model to a given dataset usually requires estimating the regression coefficients</w:t>
      </w:r>
      <w:r w:rsidRPr="00B70568">
        <w:rPr>
          <w:rFonts w:ascii="Palatino Linotype" w:hAnsi="Palatino Linotype"/>
          <w:b/>
          <w:bCs/>
          <w:sz w:val="24"/>
          <w:szCs w:val="24"/>
        </w:rPr>
        <w:t xml:space="preserve"> </w:t>
      </w:r>
      <m:oMath>
        <m:r>
          <m:rPr>
            <m:sty m:val="bi"/>
          </m:rPr>
          <w:rPr>
            <w:rFonts w:ascii="Cambria Math" w:hAnsi="Cambria Math"/>
            <w:sz w:val="24"/>
            <w:szCs w:val="24"/>
          </w:rPr>
          <m:t>β</m:t>
        </m:r>
      </m:oMath>
      <w:r>
        <w:rPr>
          <w:rFonts w:ascii="Palatino Linotype" w:hAnsi="Palatino Linotype"/>
          <w:b/>
          <w:bCs/>
          <w:sz w:val="24"/>
          <w:szCs w:val="24"/>
        </w:rPr>
        <w:t xml:space="preserve"> </w:t>
      </w:r>
      <w:r>
        <w:rPr>
          <w:rFonts w:ascii="Palatino Linotype" w:hAnsi="Palatino Linotype"/>
          <w:sz w:val="24"/>
          <w:szCs w:val="24"/>
        </w:rPr>
        <w:t xml:space="preserve">such that the error term </w:t>
      </w:r>
      <m:oMath>
        <m:r>
          <m:rPr>
            <m:sty m:val="bi"/>
          </m:rPr>
          <w:rPr>
            <w:rFonts w:ascii="Cambria Math" w:hAnsi="Cambria Math"/>
            <w:sz w:val="24"/>
            <w:szCs w:val="24"/>
          </w:rPr>
          <m:t>ϵ=y-Xβ</m:t>
        </m:r>
      </m:oMath>
      <w:r>
        <w:rPr>
          <w:rFonts w:ascii="Palatino Linotype" w:hAnsi="Palatino Linotype"/>
          <w:b/>
          <w:bCs/>
          <w:sz w:val="24"/>
          <w:szCs w:val="24"/>
        </w:rPr>
        <w:t xml:space="preserve"> </w:t>
      </w:r>
      <w:r>
        <w:rPr>
          <w:rFonts w:ascii="Palatino Linotype" w:hAnsi="Palatino Linotype"/>
          <w:sz w:val="24"/>
          <w:szCs w:val="24"/>
        </w:rPr>
        <w:t xml:space="preserve">is minimized. For example, it is common to use the sum of squared errors </w:t>
      </w:r>
      <m:oMath>
        <m:sSubSup>
          <m:sSubSupPr>
            <m:ctrlPr>
              <w:rPr>
                <w:rFonts w:ascii="Cambria Math" w:hAnsi="Cambria Math"/>
                <w:i/>
                <w:sz w:val="24"/>
                <w:szCs w:val="24"/>
              </w:rPr>
            </m:ctrlPr>
          </m:sSubSupPr>
          <m:e>
            <m:d>
              <m:dPr>
                <m:begChr m:val="‖"/>
                <m:endChr m:val="‖"/>
                <m:ctrlPr>
                  <w:rPr>
                    <w:rFonts w:ascii="Cambria Math" w:hAnsi="Cambria Math"/>
                    <w:i/>
                    <w:sz w:val="24"/>
                    <w:szCs w:val="24"/>
                  </w:rPr>
                </m:ctrlPr>
              </m:dPr>
              <m:e>
                <m:r>
                  <w:rPr>
                    <w:rFonts w:ascii="Cambria Math" w:hAnsi="Cambria Math"/>
                    <w:sz w:val="24"/>
                    <w:szCs w:val="24"/>
                  </w:rPr>
                  <m:t>ϵ</m:t>
                </m:r>
              </m:e>
            </m:d>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 xml:space="preserve"> </m:t>
        </m:r>
      </m:oMath>
      <w:r>
        <w:rPr>
          <w:rFonts w:ascii="Palatino Linotype" w:hAnsi="Palatino Linotype"/>
          <w:sz w:val="24"/>
          <w:szCs w:val="24"/>
        </w:rPr>
        <w:t xml:space="preserve">as a measure of </w:t>
      </w:r>
      <m:oMath>
        <m:r>
          <m:rPr>
            <m:sty m:val="bi"/>
          </m:rPr>
          <w:rPr>
            <w:rFonts w:ascii="Cambria Math" w:hAnsi="Cambria Math"/>
            <w:sz w:val="24"/>
            <w:szCs w:val="24"/>
          </w:rPr>
          <m:t>ϵ</m:t>
        </m:r>
      </m:oMath>
      <w:r>
        <w:rPr>
          <w:rFonts w:ascii="Palatino Linotype" w:hAnsi="Palatino Linotype"/>
          <w:b/>
          <w:bCs/>
          <w:sz w:val="24"/>
          <w:szCs w:val="24"/>
        </w:rPr>
        <w:t xml:space="preserve"> </w:t>
      </w:r>
      <w:r>
        <w:rPr>
          <w:rFonts w:ascii="Palatino Linotype" w:hAnsi="Palatino Linotype"/>
          <w:sz w:val="24"/>
          <w:szCs w:val="24"/>
        </w:rPr>
        <w:t>for minimization.</w:t>
      </w:r>
    </w:p>
    <w:p w14:paraId="55B6A700" w14:textId="77777777" w:rsidR="00810C61" w:rsidRDefault="00810C61" w:rsidP="00810C61">
      <w:pPr>
        <w:jc w:val="both"/>
        <w:rPr>
          <w:rFonts w:ascii="Palatino Linotype" w:hAnsi="Palatino Linotype"/>
          <w:sz w:val="24"/>
          <w:szCs w:val="24"/>
        </w:rPr>
      </w:pPr>
    </w:p>
    <w:p w14:paraId="18994433" w14:textId="45235DC2" w:rsidR="00B70568" w:rsidRDefault="00B70568" w:rsidP="00810C61">
      <w:pPr>
        <w:jc w:val="both"/>
        <w:rPr>
          <w:rFonts w:ascii="Palatino Linotype" w:hAnsi="Palatino Linotype"/>
          <w:sz w:val="24"/>
          <w:szCs w:val="24"/>
        </w:rPr>
      </w:pPr>
      <w:r w:rsidRPr="00B70568">
        <w:rPr>
          <w:rFonts w:ascii="Palatino Linotype" w:hAnsi="Palatino Linotype"/>
          <w:sz w:val="24"/>
          <w:szCs w:val="24"/>
        </w:rPr>
        <w:lastRenderedPageBreak/>
        <w:t>A large number of procedures have been developed for parameter estimation and inference in linear regression. These methods differ in computational simplicity of algorithms, presence of a closed-form solution, robustness with respect to heavy-tailed distributions, and theoretical assumptions needed to validate desirable statistical properties such as consistency and asymptotic efficiency.</w:t>
      </w:r>
    </w:p>
    <w:p w14:paraId="7744D310" w14:textId="77777777" w:rsidR="00B70568" w:rsidRDefault="00B70568" w:rsidP="00810C61">
      <w:pPr>
        <w:jc w:val="both"/>
        <w:rPr>
          <w:rFonts w:ascii="Palatino Linotype" w:hAnsi="Palatino Linotype"/>
          <w:sz w:val="24"/>
          <w:szCs w:val="24"/>
        </w:rPr>
      </w:pPr>
    </w:p>
    <w:p w14:paraId="1AEAA095" w14:textId="567B12E7" w:rsidR="00B70568" w:rsidRDefault="00B70568" w:rsidP="00810C61">
      <w:pPr>
        <w:jc w:val="both"/>
        <w:rPr>
          <w:rFonts w:ascii="Palatino Linotype" w:hAnsi="Palatino Linotype"/>
          <w:sz w:val="24"/>
          <w:szCs w:val="24"/>
        </w:rPr>
      </w:pPr>
      <w:r>
        <w:rPr>
          <w:rFonts w:ascii="Palatino Linotype" w:hAnsi="Palatino Linotype"/>
          <w:sz w:val="24"/>
          <w:szCs w:val="24"/>
        </w:rPr>
        <w:t>The technique that has been used is Least-Squares Estimation, exposed in the following paragraph.</w:t>
      </w:r>
    </w:p>
    <w:p w14:paraId="0D8181D3" w14:textId="38F0B58B" w:rsidR="00B70568" w:rsidRDefault="00B70568" w:rsidP="00810C61">
      <w:pPr>
        <w:jc w:val="both"/>
        <w:rPr>
          <w:rFonts w:ascii="Palatino Linotype" w:hAnsi="Palatino Linotype"/>
          <w:sz w:val="24"/>
          <w:szCs w:val="24"/>
        </w:rPr>
      </w:pPr>
      <w:r>
        <w:rPr>
          <w:rFonts w:ascii="Palatino Linotype" w:hAnsi="Palatino Linotype"/>
          <w:sz w:val="24"/>
          <w:szCs w:val="24"/>
        </w:rPr>
        <w:t xml:space="preserve">Assuming that the independent variable is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i</m:t>
                </m:r>
              </m:sup>
            </m:sSubSup>
            <m:r>
              <w:rPr>
                <w:rFonts w:ascii="Cambria Math" w:hAnsi="Cambria Math"/>
                <w:sz w:val="24"/>
                <w:szCs w:val="24"/>
              </w:rPr>
              <m:t xml:space="preserve">, .. ,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i</m:t>
                </m:r>
              </m:sup>
            </m:sSubSup>
          </m:e>
        </m:d>
      </m:oMath>
      <w:r>
        <w:rPr>
          <w:rFonts w:ascii="Palatino Linotype" w:hAnsi="Palatino Linotype"/>
          <w:sz w:val="24"/>
          <w:szCs w:val="24"/>
        </w:rPr>
        <w:t xml:space="preserve"> and the model’s parameters are </w:t>
      </w:r>
      <m:oMath>
        <m:r>
          <m:rPr>
            <m:sty m:val="bi"/>
          </m:rPr>
          <w:rPr>
            <w:rFonts w:ascii="Cambria Math" w:hAnsi="Cambria Math"/>
            <w:sz w:val="24"/>
            <w:szCs w:val="24"/>
          </w:rPr>
          <m:t>β</m:t>
        </m:r>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m</m:t>
                </m:r>
              </m:sub>
            </m:sSub>
          </m:e>
        </m:d>
      </m:oMath>
      <w:r>
        <w:rPr>
          <w:rFonts w:ascii="Palatino Linotype" w:hAnsi="Palatino Linotype"/>
          <w:sz w:val="24"/>
          <w:szCs w:val="24"/>
        </w:rPr>
        <w:t xml:space="preserve"> then the model’s prediction would be:</w:t>
      </w:r>
    </w:p>
    <w:p w14:paraId="37FCBE35" w14:textId="77777777" w:rsidR="00165379" w:rsidRDefault="00165379" w:rsidP="00810C61">
      <w:pPr>
        <w:jc w:val="both"/>
        <w:rPr>
          <w:rFonts w:ascii="Palatino Linotype" w:hAnsi="Palatino Linotype"/>
          <w:sz w:val="24"/>
          <w:szCs w:val="24"/>
        </w:rPr>
      </w:pPr>
    </w:p>
    <w:p w14:paraId="16DD3A73" w14:textId="612C4617" w:rsidR="00B70568" w:rsidRDefault="00000000" w:rsidP="00B70568">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 xml:space="preserve">m </m:t>
            </m:r>
          </m:sup>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e>
        </m:nary>
      </m:oMath>
      <w:r w:rsidR="00B70568">
        <w:rPr>
          <w:rFonts w:ascii="Palatino Linotype" w:hAnsi="Palatino Linotype"/>
          <w:sz w:val="24"/>
          <w:szCs w:val="24"/>
        </w:rPr>
        <w:t xml:space="preserve">    (7)</w:t>
      </w:r>
    </w:p>
    <w:p w14:paraId="5549B07B" w14:textId="77777777" w:rsidR="00165379" w:rsidRDefault="00165379" w:rsidP="00B70568">
      <w:pPr>
        <w:jc w:val="center"/>
        <w:rPr>
          <w:rFonts w:ascii="Palatino Linotype" w:hAnsi="Palatino Linotype"/>
          <w:sz w:val="24"/>
          <w:szCs w:val="24"/>
        </w:rPr>
      </w:pPr>
    </w:p>
    <w:p w14:paraId="59551F20" w14:textId="1F79056C" w:rsidR="00165379" w:rsidRDefault="00165379" w:rsidP="00165379">
      <w:pPr>
        <w:jc w:val="both"/>
        <w:rPr>
          <w:rFonts w:ascii="Palatino Linotype" w:hAnsi="Palatino Linotype"/>
          <w:sz w:val="24"/>
          <w:szCs w:val="24"/>
        </w:rPr>
      </w:pPr>
      <w:r>
        <w:rPr>
          <w:rFonts w:ascii="Palatino Linotype" w:hAnsi="Palatino Linotype"/>
          <w:sz w:val="24"/>
          <w:szCs w:val="24"/>
        </w:rPr>
        <w:t xml:space="preserve">If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Pr>
          <w:rFonts w:ascii="Palatino Linotype" w:hAnsi="Palatino Linotype"/>
          <w:b/>
          <w:bCs/>
          <w:sz w:val="24"/>
          <w:szCs w:val="24"/>
        </w:rPr>
        <w:t xml:space="preserve"> </w:t>
      </w:r>
      <w:r>
        <w:rPr>
          <w:rFonts w:ascii="Palatino Linotype" w:hAnsi="Palatino Linotype"/>
          <w:sz w:val="24"/>
          <w:szCs w:val="24"/>
        </w:rPr>
        <w:t xml:space="preserve">is extended to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d>
          <m:dPr>
            <m:begChr m:val="["/>
            <m:endChr m:val="]"/>
            <m:ctrlPr>
              <w:rPr>
                <w:rFonts w:ascii="Cambria Math" w:hAnsi="Cambria Math"/>
                <w:b/>
                <w:bCs/>
                <w:i/>
                <w:sz w:val="24"/>
                <w:szCs w:val="24"/>
              </w:rPr>
            </m:ctrlPr>
          </m:dPr>
          <m:e>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i</m:t>
                </m:r>
              </m:sup>
            </m:sSubSup>
            <m:ctrlPr>
              <w:rPr>
                <w:rFonts w:ascii="Cambria Math" w:hAnsi="Cambria Math"/>
                <w:i/>
                <w:sz w:val="24"/>
                <w:szCs w:val="24"/>
              </w:rPr>
            </m:ctrlPr>
          </m:e>
        </m:d>
      </m:oMath>
      <w:r>
        <w:rPr>
          <w:rFonts w:ascii="Palatino Linotype" w:hAnsi="Palatino Linotype"/>
          <w:sz w:val="24"/>
          <w:szCs w:val="24"/>
        </w:rPr>
        <w:t xml:space="preserve"> then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Pr>
          <w:rFonts w:ascii="Palatino Linotype" w:hAnsi="Palatino Linotype"/>
          <w:sz w:val="24"/>
          <w:szCs w:val="24"/>
        </w:rPr>
        <w:t xml:space="preserve"> would become a dot product of the parameter and the independent variable, i.e.:</w:t>
      </w:r>
    </w:p>
    <w:p w14:paraId="73CF7BA0" w14:textId="5292AEE5" w:rsidR="00165379" w:rsidRDefault="00000000" w:rsidP="00165379">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j=0</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β</m:t>
                </m:r>
                <m:ctrlPr>
                  <w:rPr>
                    <w:rFonts w:ascii="Cambria Math" w:eastAsia="Cambria Math" w:hAnsi="Cambria Math" w:cs="Cambria Math"/>
                    <w:i/>
                    <w:sz w:val="24"/>
                    <w:szCs w:val="24"/>
                  </w:rPr>
                </m:ctrlPr>
              </m:e>
              <m:sub>
                <m:r>
                  <w:rPr>
                    <w:rFonts w:ascii="Cambria Math" w:hAnsi="Cambria Math"/>
                    <w:sz w:val="24"/>
                    <w:szCs w:val="24"/>
                  </w:rPr>
                  <m:t>j</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e>
        </m:nary>
        <m:r>
          <w:rPr>
            <w:rFonts w:ascii="Cambria Math" w:hAnsi="Cambria Math"/>
            <w:sz w:val="24"/>
            <w:szCs w:val="24"/>
          </w:rPr>
          <m:t>=</m:t>
        </m:r>
        <m:r>
          <m:rPr>
            <m:sty m:val="bi"/>
          </m:rPr>
          <w:rPr>
            <w:rFonts w:ascii="Cambria Math" w:hAnsi="Cambria Math"/>
            <w:sz w:val="24"/>
            <w:szCs w:val="24"/>
          </w:rPr>
          <m:t>β</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w:rPr>
            <w:rFonts w:ascii="Cambria Math" w:hAnsi="Cambria Math"/>
            <w:sz w:val="24"/>
            <w:szCs w:val="24"/>
          </w:rPr>
          <m:t xml:space="preserve">  </m:t>
        </m:r>
      </m:oMath>
      <w:r w:rsidR="00165379">
        <w:rPr>
          <w:rFonts w:ascii="Palatino Linotype" w:hAnsi="Palatino Linotype"/>
          <w:sz w:val="24"/>
          <w:szCs w:val="24"/>
        </w:rPr>
        <w:t xml:space="preserve">      (8)</w:t>
      </w:r>
    </w:p>
    <w:p w14:paraId="6D9D9CCA" w14:textId="77777777" w:rsidR="00165379" w:rsidRDefault="00165379" w:rsidP="00165379">
      <w:pPr>
        <w:jc w:val="center"/>
        <w:rPr>
          <w:rFonts w:ascii="Palatino Linotype" w:hAnsi="Palatino Linotype"/>
          <w:sz w:val="24"/>
          <w:szCs w:val="24"/>
        </w:rPr>
      </w:pPr>
    </w:p>
    <w:p w14:paraId="3718F869" w14:textId="564E0472" w:rsidR="00165379" w:rsidRDefault="00165379" w:rsidP="00165379">
      <w:pPr>
        <w:jc w:val="both"/>
        <w:rPr>
          <w:rFonts w:ascii="Palatino Linotype" w:hAnsi="Palatino Linotype"/>
          <w:sz w:val="24"/>
          <w:szCs w:val="24"/>
        </w:rPr>
      </w:pPr>
      <w:r>
        <w:rPr>
          <w:rFonts w:ascii="Palatino Linotype" w:hAnsi="Palatino Linotype"/>
          <w:sz w:val="24"/>
          <w:szCs w:val="24"/>
        </w:rPr>
        <w:t>In the least-squares setting, the optimum parameter is defined as such that minimizes the sum of mean squared loss:</w:t>
      </w:r>
    </w:p>
    <w:p w14:paraId="3EBC8540" w14:textId="70CBCD41" w:rsidR="00165379" w:rsidRDefault="00000000" w:rsidP="00165379">
      <w:pPr>
        <w:jc w:val="center"/>
        <w:rPr>
          <w:rFonts w:ascii="Palatino Linotype" w:hAnsi="Palatino Linotype"/>
          <w:sz w:val="24"/>
          <w:szCs w:val="24"/>
        </w:rPr>
      </w:pPr>
      <m:oMath>
        <m:acc>
          <m:accPr>
            <m:ctrlPr>
              <w:rPr>
                <w:rFonts w:ascii="Cambria Math" w:hAnsi="Cambria Math"/>
                <w:i/>
                <w:sz w:val="24"/>
                <w:szCs w:val="24"/>
              </w:rPr>
            </m:ctrlPr>
          </m:accPr>
          <m:e>
            <m:r>
              <m:rPr>
                <m:sty m:val="bi"/>
              </m:rPr>
              <w:rPr>
                <w:rFonts w:ascii="Cambria Math" w:hAnsi="Cambria Math"/>
                <w:sz w:val="24"/>
                <w:szCs w:val="24"/>
              </w:rPr>
              <m:t>β</m:t>
            </m:r>
          </m:e>
        </m:acc>
        <m:r>
          <m:rPr>
            <m:sty m:val="bi"/>
          </m:rPr>
          <w:rPr>
            <w:rFonts w:ascii="Cambria Math" w:hAnsi="Cambria Math"/>
            <w:sz w:val="24"/>
            <w:szCs w:val="24"/>
          </w:rPr>
          <m:t>=</m:t>
        </m:r>
        <m:r>
          <w:rPr>
            <w:rFonts w:ascii="Cambria Math" w:hAnsi="Cambria Math"/>
            <w:sz w:val="24"/>
            <w:szCs w:val="24"/>
          </w:rPr>
          <m:t>argmi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β</m:t>
            </m:r>
          </m:sub>
        </m:sSub>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D,</m:t>
            </m:r>
            <m:r>
              <m:rPr>
                <m:sty m:val="bi"/>
              </m:rPr>
              <w:rPr>
                <w:rFonts w:ascii="Cambria Math" w:hAnsi="Cambria Math"/>
                <w:sz w:val="24"/>
                <w:szCs w:val="24"/>
              </w:rPr>
              <m:t>β</m:t>
            </m:r>
            <m:ctrlPr>
              <w:rPr>
                <w:rFonts w:ascii="Cambria Math" w:hAnsi="Cambria Math"/>
                <w:b/>
                <w:bCs/>
                <w:i/>
                <w:sz w:val="24"/>
                <w:szCs w:val="24"/>
              </w:rPr>
            </m:ctrlPr>
          </m:e>
        </m:d>
        <m:r>
          <w:rPr>
            <w:rFonts w:ascii="Cambria Math" w:hAnsi="Cambria Math"/>
            <w:sz w:val="24"/>
            <w:szCs w:val="24"/>
          </w:rPr>
          <m:t>=argmi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β</m:t>
            </m:r>
          </m:sub>
        </m:sSub>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r>
                      <m:rPr>
                        <m:sty m:val="bi"/>
                      </m:rPr>
                      <w:rPr>
                        <w:rFonts w:ascii="Cambria Math" w:hAnsi="Cambria Math"/>
                        <w:sz w:val="24"/>
                        <w:szCs w:val="24"/>
                      </w:rPr>
                      <m:t>β</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ctrlPr>
                          <w:rPr>
                            <w:rFonts w:ascii="Cambria Math" w:hAnsi="Cambria Math"/>
                            <w:b/>
                            <w:bCs/>
                            <w:i/>
                            <w:sz w:val="24"/>
                            <w:szCs w:val="24"/>
                          </w:rPr>
                        </m:ctrlPr>
                      </m:e>
                      <m:sub>
                        <m:r>
                          <w:rPr>
                            <w:rFonts w:ascii="Cambria Math" w:hAnsi="Cambria Math"/>
                            <w:sz w:val="24"/>
                            <w:szCs w:val="24"/>
                          </w:rPr>
                          <m:t>i</m:t>
                        </m:r>
                      </m:sub>
                    </m:sSub>
                  </m:e>
                </m:d>
              </m:e>
              <m:sup>
                <m:r>
                  <w:rPr>
                    <w:rFonts w:ascii="Cambria Math" w:hAnsi="Cambria Math"/>
                    <w:sz w:val="24"/>
                    <w:szCs w:val="24"/>
                  </w:rPr>
                  <m:t>2</m:t>
                </m:r>
              </m:sup>
            </m:sSup>
          </m:e>
        </m:nary>
      </m:oMath>
      <w:r w:rsidR="00165379">
        <w:rPr>
          <w:rFonts w:ascii="Palatino Linotype" w:hAnsi="Palatino Linotype"/>
          <w:sz w:val="24"/>
          <w:szCs w:val="24"/>
        </w:rPr>
        <w:t xml:space="preserve">    (9)</w:t>
      </w:r>
    </w:p>
    <w:p w14:paraId="4C105F4A" w14:textId="20E3B478" w:rsidR="00165379" w:rsidRDefault="00165379" w:rsidP="00165379">
      <w:pPr>
        <w:jc w:val="both"/>
        <w:rPr>
          <w:rFonts w:ascii="Palatino Linotype" w:hAnsi="Palatino Linotype"/>
          <w:sz w:val="24"/>
          <w:szCs w:val="24"/>
        </w:rPr>
      </w:pPr>
      <w:r>
        <w:rPr>
          <w:rFonts w:ascii="Palatino Linotype" w:hAnsi="Palatino Linotype"/>
          <w:sz w:val="24"/>
          <w:szCs w:val="24"/>
        </w:rPr>
        <w:t xml:space="preserve">Now putting the independent and variables in matrices </w:t>
      </w:r>
      <m:oMath>
        <m:r>
          <m:rPr>
            <m:sty m:val="bi"/>
          </m:rPr>
          <w:rPr>
            <w:rFonts w:ascii="Cambria Math" w:hAnsi="Cambria Math"/>
            <w:sz w:val="24"/>
            <w:szCs w:val="24"/>
          </w:rPr>
          <m:t xml:space="preserve">X </m:t>
        </m:r>
      </m:oMath>
      <w:r>
        <w:rPr>
          <w:rFonts w:ascii="Palatino Linotype" w:hAnsi="Palatino Linotype"/>
          <w:sz w:val="24"/>
          <w:szCs w:val="24"/>
        </w:rPr>
        <w:t xml:space="preserve">and </w:t>
      </w:r>
      <m:oMath>
        <m:r>
          <m:rPr>
            <m:sty m:val="bi"/>
          </m:rPr>
          <w:rPr>
            <w:rFonts w:ascii="Cambria Math" w:hAnsi="Cambria Math"/>
            <w:sz w:val="24"/>
            <w:szCs w:val="24"/>
          </w:rPr>
          <m:t xml:space="preserve">Y </m:t>
        </m:r>
      </m:oMath>
      <w:r>
        <w:rPr>
          <w:rFonts w:ascii="Palatino Linotype" w:hAnsi="Palatino Linotype"/>
          <w:sz w:val="24"/>
          <w:szCs w:val="24"/>
        </w:rPr>
        <w:t>respectively, the loss function can be rewritten as:</w:t>
      </w:r>
    </w:p>
    <w:p w14:paraId="42D7B1CA" w14:textId="6B797F4F" w:rsidR="00165379" w:rsidRDefault="00165379" w:rsidP="00165379">
      <w:pPr>
        <w:jc w:val="center"/>
        <w:rPr>
          <w:rFonts w:ascii="Palatino Linotype" w:hAnsi="Palatino Linotype"/>
          <w:sz w:val="24"/>
          <w:szCs w:val="24"/>
        </w:rPr>
      </w:pP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 xml:space="preserve">D, </m:t>
            </m:r>
            <m:r>
              <m:rPr>
                <m:sty m:val="bi"/>
              </m:rPr>
              <w:rPr>
                <w:rFonts w:ascii="Cambria Math" w:hAnsi="Cambria Math"/>
                <w:sz w:val="24"/>
                <w:szCs w:val="24"/>
              </w:rPr>
              <m:t>β</m:t>
            </m:r>
            <m:ctrlPr>
              <w:rPr>
                <w:rFonts w:ascii="Cambria Math" w:hAnsi="Cambria Math"/>
                <w:b/>
                <w:bCs/>
                <w:i/>
                <w:sz w:val="24"/>
                <w:szCs w:val="24"/>
              </w:rPr>
            </m:ctrlPr>
          </m:e>
        </m:d>
        <m:r>
          <m:rPr>
            <m:sty m:val="bi"/>
          </m:rPr>
          <w:rPr>
            <w:rFonts w:ascii="Cambria Math" w:hAnsi="Cambria Math"/>
            <w:sz w:val="24"/>
            <w:szCs w:val="24"/>
          </w:rPr>
          <m:t xml:space="preserve">= </m:t>
        </m:r>
        <m:sSup>
          <m:sSupPr>
            <m:ctrlPr>
              <w:rPr>
                <w:rFonts w:ascii="Cambria Math" w:hAnsi="Cambria Math"/>
                <w:b/>
                <w:bCs/>
                <w:i/>
                <w:sz w:val="24"/>
                <w:szCs w:val="24"/>
              </w:rPr>
            </m:ctrlPr>
          </m:sSupPr>
          <m:e>
            <m:d>
              <m:dPr>
                <m:begChr m:val="‖"/>
                <m:endChr m:val="‖"/>
                <m:ctrlPr>
                  <w:rPr>
                    <w:rFonts w:ascii="Cambria Math" w:hAnsi="Cambria Math"/>
                    <w:b/>
                    <w:bCs/>
                    <w:i/>
                    <w:sz w:val="24"/>
                    <w:szCs w:val="24"/>
                  </w:rPr>
                </m:ctrlPr>
              </m:dPr>
              <m:e>
                <m:r>
                  <m:rPr>
                    <m:sty m:val="bi"/>
                  </m:rPr>
                  <w:rPr>
                    <w:rFonts w:ascii="Cambria Math" w:hAnsi="Cambria Math"/>
                    <w:sz w:val="24"/>
                    <w:szCs w:val="24"/>
                  </w:rPr>
                  <m:t>Xβ-Y</m:t>
                </m:r>
              </m:e>
            </m:d>
          </m:e>
          <m:sup>
            <m:r>
              <m:rPr>
                <m:sty m:val="bi"/>
              </m:rPr>
              <w:rPr>
                <w:rFonts w:ascii="Cambria Math" w:hAnsi="Cambria Math"/>
                <w:sz w:val="24"/>
                <w:szCs w:val="24"/>
              </w:rPr>
              <m:t>2</m:t>
            </m:r>
          </m:sup>
        </m:sSup>
      </m:oMath>
      <w:r w:rsidR="008145F8">
        <w:rPr>
          <w:rFonts w:ascii="Palatino Linotype" w:hAnsi="Palatino Linotype"/>
          <w:b/>
          <w:bCs/>
          <w:sz w:val="24"/>
          <w:szCs w:val="24"/>
        </w:rPr>
        <w:t xml:space="preserve">    </w:t>
      </w:r>
    </w:p>
    <w:p w14:paraId="507B5A13" w14:textId="5073699F" w:rsidR="008145F8" w:rsidRPr="008145F8" w:rsidRDefault="008145F8" w:rsidP="00165379">
      <w:pPr>
        <w:jc w:val="center"/>
        <w:rPr>
          <w:rFonts w:ascii="Palatino Linotype" w:hAnsi="Palatino Linotype"/>
          <w:b/>
          <w:bCs/>
          <w:sz w:val="24"/>
          <w:szCs w:val="24"/>
        </w:rPr>
      </w:pPr>
      <m:oMathPara>
        <m:oMath>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m:rPr>
                      <m:sty m:val="bi"/>
                    </m:rPr>
                    <w:rPr>
                      <w:rFonts w:ascii="Cambria Math" w:hAnsi="Cambria Math"/>
                      <w:sz w:val="24"/>
                      <w:szCs w:val="24"/>
                    </w:rPr>
                    <m:t>Xβ-Y</m:t>
                  </m:r>
                  <m:ctrlPr>
                    <w:rPr>
                      <w:rFonts w:ascii="Cambria Math" w:hAnsi="Cambria Math"/>
                      <w:b/>
                      <w:bCs/>
                      <w:i/>
                      <w:sz w:val="24"/>
                      <w:szCs w:val="24"/>
                    </w:rPr>
                  </m:ctrlPr>
                </m:e>
              </m:d>
            </m:e>
            <m:sup>
              <m:r>
                <w:rPr>
                  <w:rFonts w:ascii="Cambria Math" w:hAnsi="Cambria Math"/>
                  <w:sz w:val="24"/>
                  <w:szCs w:val="24"/>
                </w:rPr>
                <m:t>T</m:t>
              </m:r>
            </m:sup>
          </m:sSup>
          <m:d>
            <m:dPr>
              <m:ctrlPr>
                <w:rPr>
                  <w:rFonts w:ascii="Cambria Math" w:hAnsi="Cambria Math"/>
                  <w:i/>
                  <w:sz w:val="24"/>
                  <w:szCs w:val="24"/>
                </w:rPr>
              </m:ctrlPr>
            </m:dPr>
            <m:e>
              <m:r>
                <m:rPr>
                  <m:sty m:val="bi"/>
                </m:rPr>
                <w:rPr>
                  <w:rFonts w:ascii="Cambria Math" w:hAnsi="Cambria Math"/>
                  <w:sz w:val="24"/>
                  <w:szCs w:val="24"/>
                </w:rPr>
                <m:t>Xβ-Y</m:t>
              </m:r>
              <m:ctrlPr>
                <w:rPr>
                  <w:rFonts w:ascii="Cambria Math" w:hAnsi="Cambria Math"/>
                  <w:b/>
                  <w:bCs/>
                  <w:i/>
                  <w:sz w:val="24"/>
                  <w:szCs w:val="24"/>
                </w:rPr>
              </m:ctrlPr>
            </m:e>
          </m:d>
        </m:oMath>
      </m:oMathPara>
    </w:p>
    <w:p w14:paraId="441A4299" w14:textId="5FB89DC1" w:rsidR="008145F8" w:rsidRPr="008145F8" w:rsidRDefault="00000000" w:rsidP="00165379">
      <w:pPr>
        <w:jc w:val="center"/>
        <w:rPr>
          <w:rFonts w:ascii="Palatino Linotype" w:hAnsi="Palatino Linotype"/>
          <w:b/>
          <w:bCs/>
          <w:sz w:val="24"/>
          <w:szCs w:val="24"/>
        </w:rPr>
      </w:pPr>
      <m:oMath>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Xβ-</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 xml:space="preserve">Xβ </m:t>
        </m:r>
      </m:oMath>
      <w:r w:rsidR="008145F8">
        <w:rPr>
          <w:rFonts w:ascii="Palatino Linotype" w:hAnsi="Palatino Linotype"/>
          <w:b/>
          <w:bCs/>
          <w:sz w:val="24"/>
          <w:szCs w:val="24"/>
        </w:rPr>
        <w:t xml:space="preserve">             </w:t>
      </w:r>
      <w:r w:rsidR="008145F8" w:rsidRPr="008145F8">
        <w:rPr>
          <w:rFonts w:ascii="Palatino Linotype" w:hAnsi="Palatino Linotype"/>
          <w:sz w:val="24"/>
          <w:szCs w:val="24"/>
        </w:rPr>
        <w:t>(10)</w:t>
      </w:r>
    </w:p>
    <w:p w14:paraId="20B8C89A" w14:textId="77777777" w:rsidR="008145F8" w:rsidRPr="008145F8" w:rsidRDefault="008145F8" w:rsidP="00165379">
      <w:pPr>
        <w:jc w:val="center"/>
        <w:rPr>
          <w:rFonts w:ascii="Palatino Linotype" w:hAnsi="Palatino Linotype"/>
          <w:b/>
          <w:bCs/>
          <w:sz w:val="24"/>
          <w:szCs w:val="24"/>
        </w:rPr>
      </w:pPr>
    </w:p>
    <w:p w14:paraId="55E9D8A4" w14:textId="1422B309" w:rsidR="008145F8" w:rsidRDefault="002F4E93" w:rsidP="002F4E93">
      <w:pPr>
        <w:jc w:val="both"/>
        <w:rPr>
          <w:rFonts w:ascii="Palatino Linotype" w:hAnsi="Palatino Linotype"/>
          <w:sz w:val="24"/>
          <w:szCs w:val="24"/>
        </w:rPr>
      </w:pPr>
      <w:r>
        <w:rPr>
          <w:rFonts w:ascii="Palatino Linotype" w:hAnsi="Palatino Linotype"/>
          <w:sz w:val="24"/>
          <w:szCs w:val="24"/>
        </w:rPr>
        <w:t>As the loss is convex the optimum solution lies at gradient zero. The gradient of the loss function is (using Denominator layout convention):</w:t>
      </w:r>
    </w:p>
    <w:p w14:paraId="00266FEA" w14:textId="5AF3F264" w:rsidR="002F4E93" w:rsidRPr="002F4E93" w:rsidRDefault="00000000" w:rsidP="002F4E93">
      <w:pPr>
        <w:jc w:val="both"/>
        <w:rPr>
          <w:rFonts w:ascii="Palatino Linotype" w:hAnsi="Palatino Linotype"/>
          <w:sz w:val="24"/>
          <w:szCs w:val="24"/>
        </w:rPr>
      </w:pPr>
      <m:oMathPara>
        <m:oMath>
          <m:f>
            <m:fPr>
              <m:ctrlPr>
                <w:rPr>
                  <w:rFonts w:ascii="Cambria Math" w:hAnsi="Cambria Math"/>
                  <w:i/>
                  <w:sz w:val="24"/>
                  <w:szCs w:val="24"/>
                </w:rPr>
              </m:ctrlPr>
            </m:fPr>
            <m:num>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D,</m:t>
                  </m:r>
                  <m:r>
                    <m:rPr>
                      <m:sty m:val="bi"/>
                    </m:rPr>
                    <w:rPr>
                      <w:rFonts w:ascii="Cambria Math" w:hAnsi="Cambria Math"/>
                      <w:sz w:val="24"/>
                      <w:szCs w:val="24"/>
                    </w:rPr>
                    <m:t>β</m:t>
                  </m:r>
                </m:e>
              </m:d>
            </m:num>
            <m:den>
              <m:r>
                <w:rPr>
                  <w:rFonts w:ascii="Cambria Math" w:hAnsi="Cambria Math"/>
                  <w:sz w:val="24"/>
                  <w:szCs w:val="24"/>
                </w:rPr>
                <m:t>∂</m:t>
              </m:r>
              <m:r>
                <m:rPr>
                  <m:sty m:val="bi"/>
                </m:rPr>
                <w:rPr>
                  <w:rFonts w:ascii="Cambria Math" w:hAnsi="Cambria Math"/>
                  <w:sz w:val="24"/>
                  <w:szCs w:val="24"/>
                </w:rPr>
                <m:t>β</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Xβ-</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Xβ</m:t>
                  </m:r>
                </m:e>
              </m:d>
            </m:num>
            <m:den>
              <m:r>
                <w:rPr>
                  <w:rFonts w:ascii="Cambria Math" w:hAnsi="Cambria Math"/>
                  <w:sz w:val="24"/>
                  <w:szCs w:val="24"/>
                </w:rPr>
                <m:t>∂</m:t>
              </m:r>
              <m:r>
                <m:rPr>
                  <m:sty m:val="bi"/>
                </m:rPr>
                <w:rPr>
                  <w:rFonts w:ascii="Cambria Math" w:hAnsi="Cambria Math"/>
                  <w:sz w:val="24"/>
                  <w:szCs w:val="24"/>
                </w:rPr>
                <m:t>β</m:t>
              </m:r>
            </m:den>
          </m:f>
          <m:r>
            <w:rPr>
              <w:rFonts w:ascii="Cambria Math" w:hAnsi="Cambria Math"/>
              <w:sz w:val="24"/>
              <w:szCs w:val="24"/>
            </w:rPr>
            <m:t xml:space="preserve"> </m:t>
          </m:r>
        </m:oMath>
      </m:oMathPara>
    </w:p>
    <w:p w14:paraId="08A13061" w14:textId="47728904" w:rsidR="002F4E93" w:rsidRDefault="002F4E93" w:rsidP="002F4E93">
      <w:pPr>
        <w:jc w:val="center"/>
        <w:rPr>
          <w:rFonts w:ascii="Palatino Linotype" w:hAnsi="Palatino Linotype"/>
          <w:sz w:val="24"/>
          <w:szCs w:val="24"/>
        </w:rPr>
      </w:pPr>
      <m:oMath>
        <m:r>
          <w:rPr>
            <w:rFonts w:ascii="Cambria Math" w:hAnsi="Cambria Math"/>
            <w:sz w:val="24"/>
            <w:szCs w:val="24"/>
          </w:rPr>
          <m:t>= -2</m:t>
        </m:r>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r>
          <w:rPr>
            <w:rFonts w:ascii="Cambria Math" w:hAnsi="Cambria Math"/>
            <w:sz w:val="24"/>
            <w:szCs w:val="24"/>
          </w:rPr>
          <m:t>+2</m:t>
        </m:r>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Xβ</m:t>
        </m:r>
      </m:oMath>
      <w:r>
        <w:rPr>
          <w:rFonts w:ascii="Palatino Linotype" w:hAnsi="Palatino Linotype"/>
          <w:b/>
          <w:bCs/>
          <w:sz w:val="24"/>
          <w:szCs w:val="24"/>
        </w:rPr>
        <w:t xml:space="preserve">             </w:t>
      </w:r>
      <w:r w:rsidRPr="002F4E93">
        <w:rPr>
          <w:rFonts w:ascii="Palatino Linotype" w:hAnsi="Palatino Linotype"/>
          <w:sz w:val="24"/>
          <w:szCs w:val="24"/>
        </w:rPr>
        <w:t>(11)</w:t>
      </w:r>
    </w:p>
    <w:p w14:paraId="4F868B3E" w14:textId="34CEBCA2" w:rsidR="002F4E93" w:rsidRDefault="002F4E93" w:rsidP="002F4E93">
      <w:pPr>
        <w:jc w:val="both"/>
        <w:rPr>
          <w:rFonts w:ascii="Palatino Linotype" w:hAnsi="Palatino Linotype"/>
          <w:sz w:val="24"/>
          <w:szCs w:val="24"/>
        </w:rPr>
      </w:pPr>
      <w:r>
        <w:rPr>
          <w:rFonts w:ascii="Palatino Linotype" w:hAnsi="Palatino Linotype"/>
          <w:sz w:val="24"/>
          <w:szCs w:val="24"/>
        </w:rPr>
        <w:lastRenderedPageBreak/>
        <w:t>Setting the gradient to zero produces the optimum parameter:</w:t>
      </w:r>
    </w:p>
    <w:p w14:paraId="527C56C3" w14:textId="62E5C5ED" w:rsidR="002F4E93" w:rsidRDefault="00000000" w:rsidP="002F4E93">
      <w:pPr>
        <w:jc w:val="center"/>
        <w:rPr>
          <w:rFonts w:ascii="Palatino Linotype" w:hAnsi="Palatino Linotype"/>
          <w:sz w:val="24"/>
          <w:szCs w:val="24"/>
        </w:rPr>
      </w:pPr>
      <m:oMath>
        <m:acc>
          <m:accPr>
            <m:ctrlPr>
              <w:rPr>
                <w:rFonts w:ascii="Cambria Math" w:hAnsi="Cambria Math"/>
                <w:i/>
                <w:sz w:val="24"/>
                <w:szCs w:val="24"/>
              </w:rPr>
            </m:ctrlPr>
          </m:accPr>
          <m:e>
            <m:r>
              <m:rPr>
                <m:sty m:val="bi"/>
              </m:rPr>
              <w:rPr>
                <w:rFonts w:ascii="Cambria Math" w:hAnsi="Cambria Math"/>
                <w:sz w:val="24"/>
                <w:szCs w:val="24"/>
              </w:rPr>
              <m:t>β</m:t>
            </m:r>
          </m:e>
        </m:acc>
        <m: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X</m:t>
                    </m:r>
                    <m:ctrlPr>
                      <w:rPr>
                        <w:rFonts w:ascii="Cambria Math" w:hAnsi="Cambria Math"/>
                        <w:i/>
                        <w:sz w:val="24"/>
                        <w:szCs w:val="24"/>
                      </w:rPr>
                    </m:ctrlPr>
                  </m:e>
                  <m:sup>
                    <m:r>
                      <m:rPr>
                        <m:sty m:val="bi"/>
                      </m:rPr>
                      <w:rPr>
                        <w:rFonts w:ascii="Cambria Math" w:hAnsi="Cambria Math"/>
                        <w:sz w:val="24"/>
                        <w:szCs w:val="24"/>
                      </w:rPr>
                      <m:t>T</m:t>
                    </m:r>
                  </m:sup>
                </m:sSup>
                <m:r>
                  <m:rPr>
                    <m:sty m:val="bi"/>
                  </m:rPr>
                  <w:rPr>
                    <w:rFonts w:ascii="Cambria Math" w:hAnsi="Cambria Math"/>
                    <w:sz w:val="24"/>
                    <w:szCs w:val="24"/>
                  </w:rPr>
                  <m:t>X</m:t>
                </m:r>
                <m:ctrlPr>
                  <w:rPr>
                    <w:rFonts w:ascii="Cambria Math" w:hAnsi="Cambria Math"/>
                    <w:b/>
                    <w:bCs/>
                    <w:i/>
                    <w:sz w:val="24"/>
                    <w:szCs w:val="24"/>
                  </w:rPr>
                </m:ctrlPr>
              </m:e>
            </m:d>
          </m:e>
          <m:sup>
            <m:r>
              <m:rPr>
                <m:sty m:val="bi"/>
              </m:rPr>
              <w:rPr>
                <w:rFonts w:ascii="Cambria Math" w:hAnsi="Cambria Math"/>
                <w:sz w:val="24"/>
                <w:szCs w:val="24"/>
              </w:rPr>
              <m:t>-1</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 xml:space="preserve">Y </m:t>
        </m:r>
      </m:oMath>
      <w:r w:rsidR="002F4E93">
        <w:rPr>
          <w:rFonts w:ascii="Palatino Linotype" w:hAnsi="Palatino Linotype"/>
          <w:b/>
          <w:bCs/>
          <w:sz w:val="24"/>
          <w:szCs w:val="24"/>
        </w:rPr>
        <w:t xml:space="preserve">        </w:t>
      </w:r>
      <w:r w:rsidR="002F4E93" w:rsidRPr="002F4E93">
        <w:rPr>
          <w:rFonts w:ascii="Palatino Linotype" w:hAnsi="Palatino Linotype"/>
          <w:sz w:val="24"/>
          <w:szCs w:val="24"/>
        </w:rPr>
        <w:t>(12)</w:t>
      </w:r>
    </w:p>
    <w:p w14:paraId="396EEBB7" w14:textId="13E77E0E" w:rsidR="00237D59" w:rsidRPr="00413A01" w:rsidRDefault="002F4E93" w:rsidP="00413A01">
      <w:pPr>
        <w:jc w:val="both"/>
        <w:rPr>
          <w:rFonts w:ascii="Palatino Linotype" w:hAnsi="Palatino Linotype"/>
          <w:sz w:val="24"/>
          <w:szCs w:val="24"/>
        </w:rPr>
      </w:pPr>
      <w:r>
        <w:rPr>
          <w:rFonts w:ascii="Palatino Linotype" w:hAnsi="Palatino Linotype"/>
          <w:sz w:val="24"/>
          <w:szCs w:val="24"/>
        </w:rPr>
        <w:t xml:space="preserve">Note that to prove that the </w:t>
      </w:r>
      <m:oMath>
        <m:acc>
          <m:accPr>
            <m:ctrlPr>
              <w:rPr>
                <w:rFonts w:ascii="Cambria Math" w:hAnsi="Cambria Math"/>
                <w:i/>
                <w:sz w:val="24"/>
                <w:szCs w:val="24"/>
              </w:rPr>
            </m:ctrlPr>
          </m:accPr>
          <m:e>
            <m:r>
              <m:rPr>
                <m:sty m:val="bi"/>
              </m:rPr>
              <w:rPr>
                <w:rFonts w:ascii="Cambria Math" w:hAnsi="Cambria Math"/>
                <w:sz w:val="24"/>
                <w:szCs w:val="24"/>
              </w:rPr>
              <m:t>β</m:t>
            </m:r>
          </m:e>
        </m:acc>
      </m:oMath>
      <w:r>
        <w:rPr>
          <w:rFonts w:ascii="Palatino Linotype" w:hAnsi="Palatino Linotype"/>
          <w:sz w:val="24"/>
          <w:szCs w:val="24"/>
        </w:rPr>
        <w:t xml:space="preserve"> obtained is indeed the local minimum, one needs to differentiate once more to obtain the Hessian matrix and show that it is positive definite. This is provided by the Gauss-Markov theorem.</w:t>
      </w:r>
      <w:r w:rsidR="00237D59">
        <w:rPr>
          <w:rFonts w:ascii="Palatino Linotype" w:hAnsi="Palatino Linotype"/>
          <w:sz w:val="24"/>
          <w:szCs w:val="24"/>
        </w:rPr>
        <w:t xml:space="preserve"> [30]</w:t>
      </w:r>
    </w:p>
    <w:p w14:paraId="40447409" w14:textId="0CE035FD" w:rsidR="00237D59" w:rsidRDefault="00237D59" w:rsidP="00413A01">
      <w:pPr>
        <w:pStyle w:val="Heading3"/>
      </w:pPr>
      <w:r>
        <w:t xml:space="preserve">4.1.2 Non-Linear Regression </w:t>
      </w:r>
    </w:p>
    <w:p w14:paraId="69315470" w14:textId="77777777" w:rsidR="00237D59" w:rsidRDefault="00237D59" w:rsidP="002F4E93">
      <w:pPr>
        <w:jc w:val="both"/>
        <w:rPr>
          <w:rFonts w:ascii="Palatino Linotype" w:hAnsi="Palatino Linotype"/>
          <w:b/>
          <w:bCs/>
          <w:sz w:val="24"/>
          <w:szCs w:val="24"/>
        </w:rPr>
      </w:pPr>
    </w:p>
    <w:p w14:paraId="4AE97816" w14:textId="5CE88515" w:rsidR="001905C0" w:rsidRDefault="001905C0" w:rsidP="002F4E93">
      <w:pPr>
        <w:jc w:val="both"/>
        <w:rPr>
          <w:rFonts w:ascii="Palatino Linotype" w:hAnsi="Palatino Linotype"/>
          <w:sz w:val="24"/>
          <w:szCs w:val="24"/>
        </w:rPr>
      </w:pPr>
      <w:r>
        <w:rPr>
          <w:rFonts w:ascii="Palatino Linotype" w:hAnsi="Palatino Linotype"/>
          <w:sz w:val="24"/>
          <w:szCs w:val="24"/>
        </w:rPr>
        <w:t>The nonlinear regression is a form of regression analysis in which observational data are modeled by a function which is a nonlinear combination of the model parameters and depends on one or more independent variables. The data are fitted by a method of successive approximations (iteration). [29]</w:t>
      </w:r>
    </w:p>
    <w:p w14:paraId="27BD9AF1" w14:textId="77777777" w:rsidR="001905C0" w:rsidRDefault="001905C0" w:rsidP="002F4E93">
      <w:pPr>
        <w:jc w:val="both"/>
        <w:rPr>
          <w:rFonts w:ascii="Palatino Linotype" w:hAnsi="Palatino Linotype"/>
          <w:sz w:val="24"/>
          <w:szCs w:val="24"/>
        </w:rPr>
      </w:pPr>
    </w:p>
    <w:p w14:paraId="4FB03198" w14:textId="281D8DD8" w:rsidR="001905C0" w:rsidRDefault="001905C0" w:rsidP="002F4E93">
      <w:pPr>
        <w:jc w:val="both"/>
        <w:rPr>
          <w:rFonts w:ascii="Palatino Linotype" w:hAnsi="Palatino Linotype"/>
          <w:sz w:val="24"/>
          <w:szCs w:val="24"/>
        </w:rPr>
      </w:pPr>
      <w:r w:rsidRPr="001905C0">
        <w:rPr>
          <w:rFonts w:ascii="Palatino Linotype" w:hAnsi="Palatino Linotype"/>
          <w:sz w:val="24"/>
          <w:szCs w:val="24"/>
        </w:rPr>
        <w:t>In nonlinear regression a statistical model of t</w:t>
      </w:r>
      <w:r>
        <w:rPr>
          <w:rFonts w:ascii="Palatino Linotype" w:hAnsi="Palatino Linotype"/>
          <w:sz w:val="24"/>
          <w:szCs w:val="24"/>
        </w:rPr>
        <w:t>he form:</w:t>
      </w:r>
    </w:p>
    <w:p w14:paraId="32FAA2B1" w14:textId="77777777" w:rsidR="001905C0" w:rsidRDefault="001905C0" w:rsidP="002F4E93">
      <w:pPr>
        <w:jc w:val="both"/>
        <w:rPr>
          <w:rFonts w:ascii="Palatino Linotype" w:hAnsi="Palatino Linotype"/>
          <w:sz w:val="24"/>
          <w:szCs w:val="24"/>
        </w:rPr>
      </w:pPr>
    </w:p>
    <w:p w14:paraId="3F50E542" w14:textId="5A196FDD" w:rsidR="001905C0" w:rsidRDefault="001905C0" w:rsidP="001905C0">
      <w:pPr>
        <w:jc w:val="center"/>
        <w:rPr>
          <w:rFonts w:ascii="Palatino Linotype" w:hAnsi="Palatino Linotype"/>
          <w:sz w:val="24"/>
          <w:szCs w:val="24"/>
        </w:rPr>
      </w:pPr>
      <m:oMath>
        <m:r>
          <m:rPr>
            <m:sty m:val="bi"/>
          </m:rPr>
          <w:rPr>
            <w:rFonts w:ascii="Cambria Math" w:hAnsi="Cambria Math"/>
            <w:sz w:val="24"/>
            <w:szCs w:val="24"/>
          </w:rPr>
          <m:t>y</m:t>
        </m:r>
        <m:r>
          <w:rPr>
            <w:rFonts w:ascii="Cambria Math" w:hAnsi="Cambria Math"/>
            <w:sz w:val="24"/>
            <w:szCs w:val="24"/>
          </w:rPr>
          <m:t xml:space="preserve"> ~ f(</m:t>
        </m:r>
        <m:r>
          <m:rPr>
            <m:sty m:val="bi"/>
          </m:rPr>
          <w:rPr>
            <w:rFonts w:ascii="Cambria Math" w:hAnsi="Cambria Math"/>
            <w:sz w:val="24"/>
            <w:szCs w:val="24"/>
          </w:rPr>
          <m:t>x, β</m:t>
        </m:r>
        <m:r>
          <w:rPr>
            <w:rFonts w:ascii="Cambria Math" w:hAnsi="Cambria Math"/>
            <w:sz w:val="24"/>
            <w:szCs w:val="24"/>
          </w:rPr>
          <m:t>)</m:t>
        </m:r>
      </m:oMath>
      <w:r>
        <w:rPr>
          <w:rFonts w:ascii="Palatino Linotype" w:hAnsi="Palatino Linotype"/>
          <w:sz w:val="24"/>
          <w:szCs w:val="24"/>
        </w:rPr>
        <w:t xml:space="preserve">  (13)</w:t>
      </w:r>
    </w:p>
    <w:p w14:paraId="246E7191" w14:textId="1FDB538D" w:rsidR="001905C0" w:rsidRDefault="001905C0" w:rsidP="001905C0">
      <w:pPr>
        <w:jc w:val="both"/>
        <w:rPr>
          <w:rFonts w:ascii="Palatino Linotype" w:hAnsi="Palatino Linotype"/>
          <w:sz w:val="24"/>
          <w:szCs w:val="24"/>
        </w:rPr>
      </w:pPr>
      <w:r>
        <w:rPr>
          <w:rFonts w:ascii="Palatino Linotype" w:hAnsi="Palatino Linotype"/>
          <w:sz w:val="24"/>
          <w:szCs w:val="24"/>
        </w:rPr>
        <w:t xml:space="preserve">Relates a vector of independent variables, </w:t>
      </w:r>
      <m:oMath>
        <m:r>
          <m:rPr>
            <m:sty m:val="bi"/>
          </m:rPr>
          <w:rPr>
            <w:rFonts w:ascii="Cambria Math" w:hAnsi="Cambria Math"/>
            <w:sz w:val="24"/>
            <w:szCs w:val="24"/>
          </w:rPr>
          <m:t>x</m:t>
        </m:r>
      </m:oMath>
      <w:r>
        <w:rPr>
          <w:rFonts w:ascii="Palatino Linotype" w:hAnsi="Palatino Linotype"/>
          <w:b/>
          <w:bCs/>
          <w:sz w:val="24"/>
          <w:szCs w:val="24"/>
        </w:rPr>
        <w:t xml:space="preserve">, </w:t>
      </w:r>
      <w:r>
        <w:rPr>
          <w:rFonts w:ascii="Palatino Linotype" w:hAnsi="Palatino Linotype"/>
          <w:sz w:val="24"/>
          <w:szCs w:val="24"/>
        </w:rPr>
        <w:t xml:space="preserve">and its associated observed dependent variables, </w:t>
      </w:r>
      <m:oMath>
        <m:r>
          <m:rPr>
            <m:sty m:val="bi"/>
          </m:rPr>
          <w:rPr>
            <w:rFonts w:ascii="Cambria Math" w:hAnsi="Cambria Math"/>
            <w:sz w:val="24"/>
            <w:szCs w:val="24"/>
          </w:rPr>
          <m:t>y</m:t>
        </m:r>
      </m:oMath>
      <w:r>
        <w:rPr>
          <w:rFonts w:ascii="Palatino Linotype" w:hAnsi="Palatino Linotype"/>
          <w:b/>
          <w:bCs/>
          <w:sz w:val="24"/>
          <w:szCs w:val="24"/>
        </w:rPr>
        <w:t xml:space="preserve">. </w:t>
      </w:r>
      <w:r>
        <w:rPr>
          <w:rFonts w:ascii="Palatino Linotype" w:hAnsi="Palatino Linotype"/>
          <w:sz w:val="24"/>
          <w:szCs w:val="24"/>
        </w:rPr>
        <w:t xml:space="preserve">The function </w:t>
      </w:r>
      <m:oMath>
        <m:r>
          <w:rPr>
            <w:rFonts w:ascii="Cambria Math" w:hAnsi="Cambria Math"/>
            <w:sz w:val="24"/>
            <w:szCs w:val="24"/>
          </w:rPr>
          <m:t>f</m:t>
        </m:r>
      </m:oMath>
      <w:r>
        <w:rPr>
          <w:rFonts w:ascii="Palatino Linotype" w:hAnsi="Palatino Linotype"/>
          <w:sz w:val="24"/>
          <w:szCs w:val="24"/>
        </w:rPr>
        <w:t xml:space="preserve"> is non linear in the components of the vector of parameters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oMath>
      <w:r>
        <w:rPr>
          <w:rFonts w:ascii="Palatino Linotype" w:hAnsi="Palatino Linotype"/>
          <w:sz w:val="24"/>
          <w:szCs w:val="24"/>
        </w:rPr>
        <w:t xml:space="preserve">, but otherwise arbitrary. </w:t>
      </w:r>
    </w:p>
    <w:p w14:paraId="5A89DAFF" w14:textId="2017CDE7" w:rsidR="001905C0" w:rsidRPr="001905C0" w:rsidRDefault="001905C0" w:rsidP="001905C0">
      <w:pPr>
        <w:jc w:val="both"/>
        <w:rPr>
          <w:rFonts w:ascii="Palatino Linotype" w:hAnsi="Palatino Linotype"/>
          <w:sz w:val="24"/>
          <w:szCs w:val="24"/>
        </w:rPr>
      </w:pPr>
      <w:r w:rsidRPr="001905C0">
        <w:rPr>
          <w:rFonts w:ascii="Palatino Linotype" w:hAnsi="Palatino Linotype"/>
          <w:sz w:val="24"/>
          <w:szCs w:val="24"/>
        </w:rPr>
        <w:t>In general, there is no closed-form expression for the best-fitting parameters, as there is in linear regression. Usually, numerical optimization algorithms are applied to determine the best-fitting parameters. Again, in contrast to linear regression, there may be many local minima of the function to be optimized and even the global minimum may produce a biased estimate. In practice, estimated values of the parameters are used, in conjunction with the optimization algorithm, to attempt to find the global minimum of a sum of squares.</w:t>
      </w:r>
    </w:p>
    <w:p w14:paraId="3C523439" w14:textId="5135BD01" w:rsidR="001905C0" w:rsidRDefault="001905C0" w:rsidP="001905C0">
      <w:pPr>
        <w:jc w:val="both"/>
        <w:rPr>
          <w:rFonts w:ascii="Palatino Linotype" w:hAnsi="Palatino Linotype"/>
          <w:sz w:val="24"/>
          <w:szCs w:val="24"/>
        </w:rPr>
      </w:pPr>
      <w:r>
        <w:rPr>
          <w:rFonts w:ascii="Palatino Linotype" w:hAnsi="Palatino Linotype"/>
          <w:sz w:val="24"/>
          <w:szCs w:val="24"/>
        </w:rPr>
        <w:t>The assumption underlying this procedure is that the model can be approximated by a linear function, namely first-order Taylor series:</w:t>
      </w:r>
    </w:p>
    <w:p w14:paraId="526DA032" w14:textId="7164095E" w:rsidR="001905C0" w:rsidRPr="001905C0" w:rsidRDefault="002A7237" w:rsidP="002A7237">
      <w:pPr>
        <w:jc w:val="center"/>
        <w:rPr>
          <w:rFonts w:ascii="Palatino Linotype" w:hAnsi="Palatino Linotype"/>
          <w:sz w:val="24"/>
          <w:szCs w:val="24"/>
        </w:rPr>
      </w:pP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,β</m:t>
            </m:r>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,0</m:t>
            </m:r>
          </m:e>
        </m:d>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e>
        </m:nary>
        <m:r>
          <w:rPr>
            <w:rFonts w:ascii="Cambria Math" w:hAnsi="Cambria Math"/>
            <w:sz w:val="24"/>
            <w:szCs w:val="24"/>
          </w:rPr>
          <m:t xml:space="preserve"> </m:t>
        </m:r>
      </m:oMath>
      <w:r>
        <w:rPr>
          <w:rFonts w:ascii="Palatino Linotype" w:hAnsi="Palatino Linotype"/>
          <w:sz w:val="24"/>
          <w:szCs w:val="24"/>
        </w:rPr>
        <w:t xml:space="preserve">     (14)</w:t>
      </w:r>
    </w:p>
    <w:p w14:paraId="0685D8EF" w14:textId="5F39292D" w:rsidR="008145F8" w:rsidRDefault="002A7237" w:rsidP="002A7237">
      <w:pPr>
        <w:jc w:val="both"/>
        <w:rPr>
          <w:rFonts w:ascii="Palatino Linotype" w:hAnsi="Palatino Linotype"/>
          <w:sz w:val="24"/>
          <w:szCs w:val="24"/>
        </w:rPr>
      </w:pPr>
      <w:r>
        <w:rPr>
          <w:rFonts w:ascii="Palatino Linotype" w:hAnsi="Palatino Linotype"/>
          <w:sz w:val="24"/>
          <w:szCs w:val="24"/>
        </w:rPr>
        <w:t xml:space="preserve">Where the term </w:t>
      </w:r>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,β</m:t>
                </m:r>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den>
        </m:f>
      </m:oMath>
      <w:r>
        <w:rPr>
          <w:rFonts w:ascii="Palatino Linotype" w:hAnsi="Palatino Linotype"/>
          <w:sz w:val="24"/>
          <w:szCs w:val="24"/>
        </w:rPr>
        <w:t xml:space="preserve"> are Jacobian matrix elements. It follows from this that the least squares estimators are given by:</w:t>
      </w:r>
    </w:p>
    <w:p w14:paraId="683CE596" w14:textId="77777777" w:rsidR="002A7237" w:rsidRPr="001905C0" w:rsidRDefault="002A7237" w:rsidP="002A7237">
      <w:pPr>
        <w:jc w:val="both"/>
        <w:rPr>
          <w:rFonts w:ascii="Palatino Linotype" w:hAnsi="Palatino Linotype"/>
          <w:sz w:val="24"/>
          <w:szCs w:val="24"/>
        </w:rPr>
      </w:pPr>
    </w:p>
    <w:p w14:paraId="18150302" w14:textId="04C2887B" w:rsidR="00810C61" w:rsidRDefault="00000000" w:rsidP="002A7237">
      <w:pPr>
        <w:jc w:val="center"/>
        <w:rPr>
          <w:rFonts w:ascii="Palatino Linotype" w:hAnsi="Palatino Linotype"/>
          <w:sz w:val="24"/>
          <w:szCs w:val="24"/>
        </w:rPr>
      </w:pPr>
      <m:oMath>
        <m:acc>
          <m:accPr>
            <m:ctrlPr>
              <w:rPr>
                <w:rFonts w:ascii="Cambria Math" w:hAnsi="Cambria Math"/>
                <w:b/>
                <w:bCs/>
                <w:i/>
                <w:sz w:val="24"/>
                <w:szCs w:val="24"/>
              </w:rPr>
            </m:ctrlPr>
          </m:accPr>
          <m:e>
            <m:r>
              <m:rPr>
                <m:sty m:val="bi"/>
              </m:rPr>
              <w:rPr>
                <w:rFonts w:ascii="Cambria Math" w:hAnsi="Cambria Math"/>
                <w:sz w:val="24"/>
                <w:szCs w:val="24"/>
              </w:rPr>
              <m:t>β</m:t>
            </m:r>
          </m:e>
        </m:acc>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J</m:t>
                    </m:r>
                  </m:e>
                  <m:sup>
                    <m:r>
                      <m:rPr>
                        <m:sty m:val="bi"/>
                      </m:rPr>
                      <w:rPr>
                        <w:rFonts w:ascii="Cambria Math" w:hAnsi="Cambria Math"/>
                        <w:sz w:val="24"/>
                        <w:szCs w:val="24"/>
                      </w:rPr>
                      <m:t>T</m:t>
                    </m:r>
                  </m:sup>
                </m:sSup>
                <m:r>
                  <m:rPr>
                    <m:sty m:val="bi"/>
                  </m:rPr>
                  <w:rPr>
                    <w:rFonts w:ascii="Cambria Math" w:hAnsi="Cambria Math"/>
                    <w:sz w:val="24"/>
                    <w:szCs w:val="24"/>
                  </w:rPr>
                  <m:t>J</m:t>
                </m:r>
              </m:e>
            </m:d>
          </m:e>
          <m:sup>
            <m:r>
              <m:rPr>
                <m:sty m:val="bi"/>
              </m:rPr>
              <w:rPr>
                <w:rFonts w:ascii="Cambria Math" w:hAnsi="Cambria Math"/>
                <w:sz w:val="24"/>
                <w:szCs w:val="24"/>
              </w:rPr>
              <m:t>-1</m:t>
            </m:r>
          </m:sup>
        </m:sSup>
        <m:sSup>
          <m:sSupPr>
            <m:ctrlPr>
              <w:rPr>
                <w:rFonts w:ascii="Cambria Math" w:hAnsi="Cambria Math"/>
                <w:b/>
                <w:bCs/>
                <w:i/>
                <w:sz w:val="24"/>
                <w:szCs w:val="24"/>
              </w:rPr>
            </m:ctrlPr>
          </m:sSupPr>
          <m:e>
            <m:r>
              <m:rPr>
                <m:sty m:val="bi"/>
              </m:rPr>
              <w:rPr>
                <w:rFonts w:ascii="Cambria Math" w:hAnsi="Cambria Math"/>
                <w:sz w:val="24"/>
                <w:szCs w:val="24"/>
              </w:rPr>
              <m:t>J</m:t>
            </m:r>
          </m:e>
          <m:sup>
            <m:r>
              <m:rPr>
                <m:sty m:val="bi"/>
              </m:rPr>
              <w:rPr>
                <w:rFonts w:ascii="Cambria Math" w:hAnsi="Cambria Math"/>
                <w:sz w:val="24"/>
                <w:szCs w:val="24"/>
              </w:rPr>
              <m:t>T</m:t>
            </m:r>
          </m:sup>
        </m:sSup>
        <m:r>
          <m:rPr>
            <m:sty m:val="bi"/>
          </m:rPr>
          <w:rPr>
            <w:rFonts w:ascii="Cambria Math" w:hAnsi="Cambria Math"/>
            <w:sz w:val="24"/>
            <w:szCs w:val="24"/>
          </w:rPr>
          <m:t>y</m:t>
        </m:r>
      </m:oMath>
      <w:r w:rsidR="002A7237">
        <w:rPr>
          <w:rFonts w:ascii="Palatino Linotype" w:hAnsi="Palatino Linotype"/>
          <w:b/>
          <w:bCs/>
          <w:sz w:val="24"/>
          <w:szCs w:val="24"/>
        </w:rPr>
        <w:t xml:space="preserve">          </w:t>
      </w:r>
      <w:r w:rsidR="002A7237">
        <w:rPr>
          <w:rFonts w:ascii="Palatino Linotype" w:hAnsi="Palatino Linotype"/>
          <w:sz w:val="24"/>
          <w:szCs w:val="24"/>
        </w:rPr>
        <w:t>(15)</w:t>
      </w:r>
    </w:p>
    <w:p w14:paraId="66E6A053" w14:textId="67A359DE" w:rsidR="002A7237" w:rsidRDefault="002A7237" w:rsidP="002A7237">
      <w:pPr>
        <w:jc w:val="both"/>
        <w:rPr>
          <w:rFonts w:ascii="Palatino Linotype" w:hAnsi="Palatino Linotype"/>
          <w:sz w:val="24"/>
          <w:szCs w:val="24"/>
        </w:rPr>
      </w:pPr>
      <w:r>
        <w:rPr>
          <w:rFonts w:ascii="Palatino Linotype" w:hAnsi="Palatino Linotype"/>
          <w:sz w:val="24"/>
          <w:szCs w:val="24"/>
        </w:rPr>
        <w:lastRenderedPageBreak/>
        <w:t xml:space="preserve">Compare generalized least squares with covariance matrix proportional to the unit matrix. The nonlinear regression statistics are computed and used as in linear regression statistics but using </w:t>
      </w:r>
      <w:r>
        <w:rPr>
          <w:rFonts w:ascii="Palatino Linotype" w:hAnsi="Palatino Linotype"/>
          <w:b/>
          <w:bCs/>
          <w:sz w:val="24"/>
          <w:szCs w:val="24"/>
        </w:rPr>
        <w:t xml:space="preserve">J </w:t>
      </w:r>
      <w:r>
        <w:rPr>
          <w:rFonts w:ascii="Palatino Linotype" w:hAnsi="Palatino Linotype"/>
          <w:sz w:val="24"/>
          <w:szCs w:val="24"/>
        </w:rPr>
        <w:t xml:space="preserve">in place of </w:t>
      </w:r>
      <w:r>
        <w:rPr>
          <w:rFonts w:ascii="Palatino Linotype" w:hAnsi="Palatino Linotype"/>
          <w:b/>
          <w:bCs/>
          <w:sz w:val="24"/>
          <w:szCs w:val="24"/>
        </w:rPr>
        <w:t xml:space="preserve">X </w:t>
      </w:r>
      <w:r>
        <w:rPr>
          <w:rFonts w:ascii="Palatino Linotype" w:hAnsi="Palatino Linotype"/>
          <w:sz w:val="24"/>
          <w:szCs w:val="24"/>
        </w:rPr>
        <w:t>in the formulas.</w:t>
      </w:r>
    </w:p>
    <w:p w14:paraId="3552712A" w14:textId="4A314A34" w:rsidR="002A7237" w:rsidRDefault="002A7237" w:rsidP="002A7237">
      <w:pPr>
        <w:jc w:val="both"/>
        <w:rPr>
          <w:rFonts w:ascii="Palatino Linotype" w:hAnsi="Palatino Linotype"/>
          <w:sz w:val="24"/>
          <w:szCs w:val="24"/>
        </w:rPr>
      </w:pPr>
      <w:r>
        <w:rPr>
          <w:rFonts w:ascii="Palatino Linotype" w:hAnsi="Palatino Linotype"/>
          <w:sz w:val="24"/>
          <w:szCs w:val="24"/>
        </w:rPr>
        <w:t xml:space="preserve">When the function (14) itself is </w:t>
      </w:r>
      <w:proofErr w:type="spellStart"/>
      <w:r>
        <w:rPr>
          <w:rFonts w:ascii="Palatino Linotype" w:hAnsi="Palatino Linotype"/>
          <w:sz w:val="24"/>
          <w:szCs w:val="24"/>
        </w:rPr>
        <w:t>non</w:t>
      </w:r>
      <w:proofErr w:type="spellEnd"/>
      <w:r>
        <w:rPr>
          <w:rFonts w:ascii="Palatino Linotype" w:hAnsi="Palatino Linotype"/>
          <w:sz w:val="24"/>
          <w:szCs w:val="24"/>
        </w:rPr>
        <w:t xml:space="preserve"> known analytically, but needs to be linearly approximated from </w:t>
      </w:r>
      <m:oMath>
        <m:r>
          <w:rPr>
            <w:rFonts w:ascii="Cambria Math" w:hAnsi="Cambria Math"/>
            <w:sz w:val="24"/>
            <w:szCs w:val="24"/>
          </w:rPr>
          <m:t xml:space="preserve">n+1, </m:t>
        </m:r>
      </m:oMath>
      <w:r>
        <w:rPr>
          <w:rFonts w:ascii="Palatino Linotype" w:hAnsi="Palatino Linotype"/>
          <w:sz w:val="24"/>
          <w:szCs w:val="24"/>
        </w:rPr>
        <w:t>or more, known values</w:t>
      </w:r>
      <w:r w:rsidR="00000409">
        <w:rPr>
          <w:rFonts w:ascii="Palatino Linotype" w:hAnsi="Palatino Linotype"/>
          <w:sz w:val="24"/>
          <w:szCs w:val="24"/>
        </w:rPr>
        <w:t xml:space="preserve"> (where </w:t>
      </w:r>
      <m:oMath>
        <m:r>
          <w:rPr>
            <w:rFonts w:ascii="Cambria Math" w:hAnsi="Cambria Math"/>
            <w:sz w:val="24"/>
            <w:szCs w:val="24"/>
          </w:rPr>
          <m:t xml:space="preserve">n </m:t>
        </m:r>
      </m:oMath>
      <w:r w:rsidR="00000409">
        <w:rPr>
          <w:rFonts w:ascii="Palatino Linotype" w:hAnsi="Palatino Linotype"/>
          <w:sz w:val="24"/>
          <w:szCs w:val="24"/>
        </w:rPr>
        <w:t>is the number of estimators), the best estimator is obtained directly from the Linear Template Fit as:</w:t>
      </w:r>
    </w:p>
    <w:p w14:paraId="5B896EC9" w14:textId="64BA6C6F" w:rsidR="00000409" w:rsidRPr="00000409" w:rsidRDefault="00000000" w:rsidP="00000409">
      <w:pPr>
        <w:jc w:val="center"/>
        <w:rPr>
          <w:rFonts w:ascii="Palatino Linotype" w:hAnsi="Palatino Linotype"/>
          <w:b/>
          <w:bCs/>
          <w:sz w:val="24"/>
          <w:szCs w:val="24"/>
        </w:rPr>
      </w:pPr>
      <m:oMath>
        <m:acc>
          <m:accPr>
            <m:ctrlPr>
              <w:rPr>
                <w:rFonts w:ascii="Cambria Math" w:hAnsi="Cambria Math"/>
                <w:b/>
                <w:bCs/>
                <w:i/>
                <w:sz w:val="24"/>
                <w:szCs w:val="24"/>
              </w:rPr>
            </m:ctrlPr>
          </m:accPr>
          <m:e>
            <m:r>
              <m:rPr>
                <m:sty m:val="bi"/>
              </m:rPr>
              <w:rPr>
                <w:rFonts w:ascii="Cambria Math" w:hAnsi="Cambria Math"/>
                <w:sz w:val="24"/>
                <w:szCs w:val="24"/>
              </w:rPr>
              <m:t>β</m:t>
            </m:r>
          </m:e>
        </m:acc>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Y</m:t>
                        </m:r>
                        <m:acc>
                          <m:accPr>
                            <m:chr m:val="̃"/>
                            <m:ctrlPr>
                              <w:rPr>
                                <w:rFonts w:ascii="Cambria Math" w:hAnsi="Cambria Math"/>
                                <w:b/>
                                <w:bCs/>
                                <w:i/>
                                <w:sz w:val="24"/>
                                <w:szCs w:val="24"/>
                              </w:rPr>
                            </m:ctrlPr>
                          </m:accPr>
                          <m:e>
                            <m:r>
                              <m:rPr>
                                <m:sty m:val="bi"/>
                              </m:rPr>
                              <w:rPr>
                                <w:rFonts w:ascii="Cambria Math" w:hAnsi="Cambria Math"/>
                                <w:sz w:val="24"/>
                                <w:szCs w:val="24"/>
                              </w:rPr>
                              <m:t>M</m:t>
                            </m:r>
                          </m:e>
                        </m:acc>
                      </m:e>
                    </m:d>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
                      </m:rPr>
                      <w:rPr>
                        <w:rFonts w:ascii="Cambria Math" w:hAnsi="Cambria Math"/>
                        <w:sz w:val="24"/>
                        <w:szCs w:val="24"/>
                      </w:rPr>
                      <m:t>Ω</m:t>
                    </m:r>
                    <m:ctrlPr>
                      <w:rPr>
                        <w:rFonts w:ascii="Cambria Math" w:hAnsi="Cambria Math"/>
                        <w:b/>
                        <w:bCs/>
                        <w:sz w:val="24"/>
                        <w:szCs w:val="24"/>
                      </w:rPr>
                    </m:ctrlPr>
                  </m:e>
                  <m:sup>
                    <m:r>
                      <m:rPr>
                        <m:sty m:val="bi"/>
                      </m:rPr>
                      <w:rPr>
                        <w:rFonts w:ascii="Cambria Math" w:hAnsi="Cambria Math"/>
                        <w:sz w:val="24"/>
                        <w:szCs w:val="24"/>
                      </w:rPr>
                      <m:t>-1</m:t>
                    </m:r>
                  </m:sup>
                </m:sSup>
                <m:r>
                  <m:rPr>
                    <m:sty m:val="bi"/>
                  </m:rPr>
                  <w:rPr>
                    <w:rFonts w:ascii="Cambria Math" w:hAnsi="Cambria Math"/>
                    <w:sz w:val="24"/>
                    <w:szCs w:val="24"/>
                  </w:rPr>
                  <m:t>Y</m:t>
                </m:r>
                <m:acc>
                  <m:accPr>
                    <m:chr m:val="̃"/>
                    <m:ctrlPr>
                      <w:rPr>
                        <w:rFonts w:ascii="Cambria Math" w:hAnsi="Cambria Math"/>
                        <w:b/>
                        <w:bCs/>
                        <w:i/>
                        <w:sz w:val="24"/>
                        <w:szCs w:val="24"/>
                      </w:rPr>
                    </m:ctrlPr>
                  </m:accPr>
                  <m:e>
                    <m:r>
                      <m:rPr>
                        <m:sty m:val="bi"/>
                      </m:rPr>
                      <w:rPr>
                        <w:rFonts w:ascii="Cambria Math" w:hAnsi="Cambria Math"/>
                        <w:sz w:val="24"/>
                        <w:szCs w:val="24"/>
                      </w:rPr>
                      <m:t>M</m:t>
                    </m:r>
                  </m:e>
                </m:acc>
              </m:e>
            </m:d>
          </m:e>
          <m:sup>
            <m:r>
              <m:rPr>
                <m:sty m:val="bi"/>
              </m:rPr>
              <w:rPr>
                <w:rFonts w:ascii="Cambria Math" w:hAnsi="Cambria Math"/>
                <w:sz w:val="24"/>
                <w:szCs w:val="24"/>
              </w:rPr>
              <m:t>-1</m:t>
            </m:r>
          </m:sup>
        </m:sSup>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Y</m:t>
                </m:r>
                <m:acc>
                  <m:accPr>
                    <m:chr m:val="̃"/>
                    <m:ctrlPr>
                      <w:rPr>
                        <w:rFonts w:ascii="Cambria Math" w:hAnsi="Cambria Math"/>
                        <w:b/>
                        <w:bCs/>
                        <w:i/>
                        <w:sz w:val="24"/>
                        <w:szCs w:val="24"/>
                      </w:rPr>
                    </m:ctrlPr>
                  </m:accPr>
                  <m:e>
                    <m:r>
                      <m:rPr>
                        <m:sty m:val="bi"/>
                      </m:rPr>
                      <w:rPr>
                        <w:rFonts w:ascii="Cambria Math" w:hAnsi="Cambria Math"/>
                        <w:sz w:val="24"/>
                        <w:szCs w:val="24"/>
                      </w:rPr>
                      <m:t>M</m:t>
                    </m:r>
                  </m:e>
                </m:acc>
              </m:e>
            </m:d>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
              </m:rPr>
              <w:rPr>
                <w:rFonts w:ascii="Cambria Math" w:hAnsi="Cambria Math"/>
                <w:sz w:val="24"/>
                <w:szCs w:val="24"/>
              </w:rPr>
              <m:t>Ω</m:t>
            </m:r>
            <m:ctrlPr>
              <w:rPr>
                <w:rFonts w:ascii="Cambria Math" w:hAnsi="Cambria Math"/>
                <w:b/>
                <w:bCs/>
                <w:sz w:val="24"/>
                <w:szCs w:val="24"/>
              </w:rPr>
            </m:ctrlPr>
          </m:e>
          <m:sup>
            <m:r>
              <m:rPr>
                <m:sty m:val="bi"/>
              </m:rPr>
              <w:rPr>
                <w:rFonts w:ascii="Cambria Math" w:hAnsi="Cambria Math"/>
                <w:sz w:val="24"/>
                <w:szCs w:val="24"/>
              </w:rPr>
              <m:t>-1</m:t>
            </m:r>
          </m:sup>
        </m:sSup>
        <m:d>
          <m:dPr>
            <m:ctrlPr>
              <w:rPr>
                <w:rFonts w:ascii="Cambria Math" w:hAnsi="Cambria Math"/>
                <w:b/>
                <w:bCs/>
                <w:i/>
                <w:sz w:val="24"/>
                <w:szCs w:val="24"/>
              </w:rPr>
            </m:ctrlPr>
          </m:dPr>
          <m:e>
            <m:r>
              <m:rPr>
                <m:sty m:val="bi"/>
              </m:rPr>
              <w:rPr>
                <w:rFonts w:ascii="Cambria Math" w:hAnsi="Cambria Math"/>
                <w:sz w:val="24"/>
                <w:szCs w:val="24"/>
              </w:rPr>
              <m:t>d-Y</m:t>
            </m:r>
            <m:acc>
              <m:accPr>
                <m:chr m:val="̅"/>
                <m:ctrlPr>
                  <w:rPr>
                    <w:rFonts w:ascii="Cambria Math" w:hAnsi="Cambria Math"/>
                    <w:b/>
                    <w:bCs/>
                    <w:i/>
                    <w:sz w:val="24"/>
                    <w:szCs w:val="24"/>
                  </w:rPr>
                </m:ctrlPr>
              </m:accPr>
              <m:e>
                <m:r>
                  <m:rPr>
                    <m:sty m:val="bi"/>
                  </m:rPr>
                  <w:rPr>
                    <w:rFonts w:ascii="Cambria Math" w:hAnsi="Cambria Math"/>
                    <w:sz w:val="24"/>
                    <w:szCs w:val="24"/>
                  </w:rPr>
                  <m:t>m</m:t>
                </m:r>
              </m:e>
            </m:acc>
          </m:e>
        </m:d>
      </m:oMath>
      <w:r w:rsidR="00000409">
        <w:rPr>
          <w:rFonts w:ascii="Palatino Linotype" w:hAnsi="Palatino Linotype"/>
          <w:b/>
          <w:bCs/>
          <w:sz w:val="24"/>
          <w:szCs w:val="24"/>
        </w:rPr>
        <w:t xml:space="preserve">           </w:t>
      </w:r>
      <w:r w:rsidR="00000409" w:rsidRPr="00000409">
        <w:rPr>
          <w:rFonts w:ascii="Palatino Linotype" w:hAnsi="Palatino Linotype"/>
          <w:sz w:val="24"/>
          <w:szCs w:val="24"/>
        </w:rPr>
        <w:t>(16)</w:t>
      </w:r>
    </w:p>
    <w:p w14:paraId="6F7F8C12" w14:textId="14DAB18F" w:rsidR="00000409" w:rsidRDefault="00000409" w:rsidP="002A7237">
      <w:pPr>
        <w:jc w:val="both"/>
        <w:rPr>
          <w:rFonts w:ascii="Palatino Linotype" w:hAnsi="Palatino Linotype"/>
          <w:sz w:val="24"/>
          <w:szCs w:val="24"/>
        </w:rPr>
      </w:pPr>
      <w:r>
        <w:rPr>
          <w:rFonts w:ascii="Palatino Linotype" w:hAnsi="Palatino Linotype"/>
          <w:sz w:val="24"/>
          <w:szCs w:val="24"/>
        </w:rPr>
        <w:t xml:space="preserve">The linear approximation introduces bias into the statistics. Therefore, more caution than usual is required in interpreting statistics derived from a nonlinear model. </w:t>
      </w:r>
      <w:r w:rsidRPr="00000409">
        <w:rPr>
          <w:rFonts w:ascii="Palatino Linotype" w:hAnsi="Palatino Linotype"/>
          <w:sz w:val="24"/>
          <w:szCs w:val="24"/>
        </w:rPr>
        <w:t>The best-fit curve is often assumed to be that which minimizes the sum of squared residuals. This is the ordinary least squares (OLS) approach. However, in cases where the dependent variable does not have constant variance, or there are some outliers, a sum of weighted squared residuals may be minimized. Each weight should ideally be equal to the reciprocal of the variance of the observation, or the reciprocal of the dependent variable to some power in the outlier case, but weights may be recomputed on each iteration, in an iteratively weighted least squares algorithm.</w:t>
      </w:r>
      <w:r w:rsidR="003E462B">
        <w:rPr>
          <w:rFonts w:ascii="Palatino Linotype" w:hAnsi="Palatino Linotype"/>
          <w:sz w:val="24"/>
          <w:szCs w:val="24"/>
        </w:rPr>
        <w:t xml:space="preserve"> [29]</w:t>
      </w:r>
    </w:p>
    <w:p w14:paraId="69F946B5" w14:textId="574EA4F3" w:rsidR="003E462B" w:rsidRDefault="003E462B" w:rsidP="003E462B">
      <w:pPr>
        <w:pStyle w:val="Heading3"/>
      </w:pPr>
      <w:r>
        <w:t>4.1.3 Regression Techniques in Anomaly Detection</w:t>
      </w:r>
    </w:p>
    <w:p w14:paraId="686A61A7" w14:textId="77777777" w:rsidR="003E462B" w:rsidRDefault="003E462B" w:rsidP="003E462B"/>
    <w:p w14:paraId="34CBBFE0" w14:textId="5977771E" w:rsidR="003E462B" w:rsidRPr="003E462B" w:rsidRDefault="003E462B" w:rsidP="003E462B">
      <w:pPr>
        <w:jc w:val="both"/>
        <w:rPr>
          <w:rFonts w:ascii="Palatino Linotype" w:hAnsi="Palatino Linotype"/>
          <w:sz w:val="24"/>
          <w:szCs w:val="24"/>
        </w:rPr>
      </w:pPr>
      <w:r w:rsidRPr="003E462B">
        <w:rPr>
          <w:rFonts w:ascii="Palatino Linotype" w:hAnsi="Palatino Linotype"/>
          <w:sz w:val="24"/>
          <w:szCs w:val="24"/>
        </w:rPr>
        <w:t xml:space="preserve">In this study, </w:t>
      </w:r>
      <w:r>
        <w:rPr>
          <w:rFonts w:ascii="Palatino Linotype" w:hAnsi="Palatino Linotype"/>
          <w:sz w:val="24"/>
          <w:szCs w:val="24"/>
        </w:rPr>
        <w:t>I</w:t>
      </w:r>
      <w:r w:rsidRPr="003E462B">
        <w:rPr>
          <w:rFonts w:ascii="Palatino Linotype" w:hAnsi="Palatino Linotype"/>
          <w:sz w:val="24"/>
          <w:szCs w:val="24"/>
        </w:rPr>
        <w:t xml:space="preserve"> employed both linear and nonlinear regression techniques to detect anomalies in the dataset. Linear regression was used to identify patterns in the data that followed a linear trend, while nonlinear regression was used to identify patterns that deviated from a linear trend. By combining both linear and nonlinear regression techniques, </w:t>
      </w:r>
      <w:r>
        <w:rPr>
          <w:rFonts w:ascii="Palatino Linotype" w:hAnsi="Palatino Linotype"/>
          <w:sz w:val="24"/>
          <w:szCs w:val="24"/>
        </w:rPr>
        <w:t xml:space="preserve">I was </w:t>
      </w:r>
      <w:r w:rsidRPr="003E462B">
        <w:rPr>
          <w:rFonts w:ascii="Palatino Linotype" w:hAnsi="Palatino Linotype"/>
          <w:sz w:val="24"/>
          <w:szCs w:val="24"/>
        </w:rPr>
        <w:t>able to detect a wider range of anomalies that may have been missed by using a single approach.</w:t>
      </w:r>
      <w:r w:rsidR="00C76605">
        <w:rPr>
          <w:rFonts w:ascii="Palatino Linotype" w:hAnsi="Palatino Linotype"/>
          <w:sz w:val="24"/>
          <w:szCs w:val="24"/>
        </w:rPr>
        <w:t xml:space="preserve"> </w:t>
      </w:r>
      <w:r w:rsidRPr="003E462B">
        <w:rPr>
          <w:rFonts w:ascii="Palatino Linotype" w:hAnsi="Palatino Linotype"/>
          <w:sz w:val="24"/>
          <w:szCs w:val="24"/>
        </w:rPr>
        <w:t xml:space="preserve">The combination of both models provided a more comprehensive understanding of the data and improved the accuracy of anomaly detection. </w:t>
      </w:r>
    </w:p>
    <w:p w14:paraId="505925D3" w14:textId="6943A1A8" w:rsidR="003E462B" w:rsidRDefault="00A5321B" w:rsidP="003E462B">
      <w:pPr>
        <w:jc w:val="both"/>
        <w:rPr>
          <w:rFonts w:ascii="Palatino Linotype" w:hAnsi="Palatino Linotype"/>
          <w:sz w:val="24"/>
          <w:szCs w:val="24"/>
        </w:rPr>
      </w:pPr>
      <w:r>
        <w:rPr>
          <w:rFonts w:ascii="Palatino Linotype" w:hAnsi="Palatino Linotype"/>
          <w:sz w:val="24"/>
          <w:szCs w:val="24"/>
        </w:rPr>
        <w:t>T</w:t>
      </w:r>
      <w:r w:rsidR="003E462B" w:rsidRPr="003E462B">
        <w:rPr>
          <w:rFonts w:ascii="Palatino Linotype" w:hAnsi="Palatino Linotype"/>
          <w:sz w:val="24"/>
          <w:szCs w:val="24"/>
        </w:rPr>
        <w:t>he combination of linear and nonlinear regression techniques provides a powerful tool for anomaly detection in various fields. The hybrid approach can identify both linear and nonlinear patterns in the data, which can improve the accuracy of anomaly detection. This approach can be used in various applications where accurate anomaly detection is critical, such as fraud detection, network intrusion detection, and quality control.</w:t>
      </w:r>
    </w:p>
    <w:p w14:paraId="512A9486" w14:textId="436F2948" w:rsidR="00A5321B" w:rsidRDefault="00A5321B" w:rsidP="003E462B">
      <w:pPr>
        <w:jc w:val="both"/>
        <w:rPr>
          <w:rFonts w:ascii="Palatino Linotype" w:hAnsi="Palatino Linotype"/>
          <w:sz w:val="24"/>
          <w:szCs w:val="24"/>
        </w:rPr>
      </w:pPr>
      <w:r>
        <w:rPr>
          <w:rFonts w:ascii="Palatino Linotype" w:hAnsi="Palatino Linotype"/>
          <w:sz w:val="24"/>
          <w:szCs w:val="24"/>
        </w:rPr>
        <w:t>In particular the linear regression can be impacted by outliers in two ways:</w:t>
      </w:r>
    </w:p>
    <w:p w14:paraId="100BAA5D" w14:textId="5FFDE42E" w:rsidR="00A5321B" w:rsidRDefault="00A5321B" w:rsidP="00A5321B">
      <w:pPr>
        <w:pStyle w:val="ListParagraph"/>
        <w:numPr>
          <w:ilvl w:val="0"/>
          <w:numId w:val="18"/>
        </w:numPr>
        <w:jc w:val="both"/>
        <w:rPr>
          <w:rFonts w:ascii="Palatino Linotype" w:hAnsi="Palatino Linotype"/>
          <w:sz w:val="24"/>
          <w:szCs w:val="24"/>
        </w:rPr>
      </w:pPr>
      <w:r>
        <w:rPr>
          <w:rFonts w:ascii="Palatino Linotype" w:hAnsi="Palatino Linotype"/>
          <w:sz w:val="24"/>
          <w:szCs w:val="24"/>
        </w:rPr>
        <w:t xml:space="preserve">An extreme outlier in the y-direction at x-values near </w:t>
      </w:r>
      <m:oMath>
        <m:acc>
          <m:accPr>
            <m:chr m:val="̅"/>
            <m:ctrlPr>
              <w:rPr>
                <w:rFonts w:ascii="Cambria Math" w:hAnsi="Cambria Math"/>
                <w:i/>
                <w:sz w:val="24"/>
                <w:szCs w:val="24"/>
              </w:rPr>
            </m:ctrlPr>
          </m:accPr>
          <m:e>
            <m:r>
              <w:rPr>
                <w:rFonts w:ascii="Cambria Math" w:hAnsi="Cambria Math"/>
                <w:sz w:val="24"/>
                <w:szCs w:val="24"/>
              </w:rPr>
              <m:t>x</m:t>
            </m:r>
          </m:e>
        </m:acc>
      </m:oMath>
      <w:r>
        <w:rPr>
          <w:rFonts w:ascii="Palatino Linotype" w:hAnsi="Palatino Linotype"/>
          <w:sz w:val="24"/>
          <w:szCs w:val="24"/>
        </w:rPr>
        <w:t xml:space="preserve"> can affect the fit in that area in the same way an outlier can affect a mean</w:t>
      </w:r>
    </w:p>
    <w:p w14:paraId="4FC887DF" w14:textId="14B61573" w:rsidR="00A5321B" w:rsidRDefault="00A5321B" w:rsidP="00A5321B">
      <w:pPr>
        <w:pStyle w:val="ListParagraph"/>
        <w:numPr>
          <w:ilvl w:val="0"/>
          <w:numId w:val="18"/>
        </w:numPr>
        <w:jc w:val="both"/>
        <w:rPr>
          <w:rFonts w:ascii="Palatino Linotype" w:hAnsi="Palatino Linotype"/>
          <w:sz w:val="24"/>
          <w:szCs w:val="24"/>
        </w:rPr>
      </w:pPr>
      <w:r>
        <w:rPr>
          <w:rFonts w:ascii="Palatino Linotype" w:hAnsi="Palatino Linotype"/>
          <w:sz w:val="24"/>
          <w:szCs w:val="24"/>
        </w:rPr>
        <w:t xml:space="preserve">An “outlying” observation in x-space is an influential observation – it can pull the fit of the line toward it. If it is sufficiently far away the line will go through the influential point: </w:t>
      </w:r>
    </w:p>
    <w:p w14:paraId="44ADDF57" w14:textId="0EFA10F5" w:rsidR="00A5321B" w:rsidRDefault="00A5321B" w:rsidP="00A5321B">
      <w:pPr>
        <w:jc w:val="center"/>
        <w:rPr>
          <w:rFonts w:ascii="Palatino Linotype" w:hAnsi="Palatino Linotype"/>
          <w:sz w:val="24"/>
          <w:szCs w:val="24"/>
        </w:rPr>
      </w:pPr>
      <w:r w:rsidRPr="00A5321B">
        <w:rPr>
          <w:rFonts w:ascii="Palatino Linotype" w:hAnsi="Palatino Linotype"/>
          <w:noProof/>
          <w:sz w:val="24"/>
          <w:szCs w:val="24"/>
        </w:rPr>
        <w:lastRenderedPageBreak/>
        <w:drawing>
          <wp:inline distT="0" distB="0" distL="0" distR="0" wp14:anchorId="2A693A08" wp14:editId="4CBE0ED0">
            <wp:extent cx="3764280" cy="1519228"/>
            <wp:effectExtent l="0" t="0" r="0" b="0"/>
            <wp:docPr id="171434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43919" name=""/>
                    <pic:cNvPicPr/>
                  </pic:nvPicPr>
                  <pic:blipFill>
                    <a:blip r:embed="rId44"/>
                    <a:stretch>
                      <a:fillRect/>
                    </a:stretch>
                  </pic:blipFill>
                  <pic:spPr>
                    <a:xfrm>
                      <a:off x="0" y="0"/>
                      <a:ext cx="3771110" cy="1521985"/>
                    </a:xfrm>
                    <a:prstGeom prst="rect">
                      <a:avLst/>
                    </a:prstGeom>
                  </pic:spPr>
                </pic:pic>
              </a:graphicData>
            </a:graphic>
          </wp:inline>
        </w:drawing>
      </w:r>
    </w:p>
    <w:p w14:paraId="09C8492B" w14:textId="607F79FC" w:rsidR="00A5321B" w:rsidRPr="00A5321B" w:rsidRDefault="00A5321B" w:rsidP="00A5321B">
      <w:pPr>
        <w:jc w:val="center"/>
        <w:rPr>
          <w:rFonts w:ascii="Palatino Linotype" w:hAnsi="Palatino Linotype"/>
          <w:sz w:val="16"/>
          <w:szCs w:val="16"/>
        </w:rPr>
      </w:pPr>
      <w:r w:rsidRPr="00A5321B">
        <w:rPr>
          <w:rFonts w:ascii="Palatino Linotype" w:hAnsi="Palatino Linotype"/>
          <w:b/>
          <w:bCs/>
          <w:sz w:val="16"/>
          <w:szCs w:val="16"/>
        </w:rPr>
        <w:t>Fig. 24:</w:t>
      </w:r>
      <w:r w:rsidRPr="00A5321B">
        <w:rPr>
          <w:rFonts w:ascii="Palatino Linotype" w:hAnsi="Palatino Linotype"/>
          <w:sz w:val="16"/>
          <w:szCs w:val="16"/>
        </w:rPr>
        <w:t xml:space="preserve"> Implementation of linear regression for outliers’ detection [29]</w:t>
      </w:r>
    </w:p>
    <w:p w14:paraId="177D0065" w14:textId="77777777" w:rsidR="003E462B" w:rsidRDefault="003E462B" w:rsidP="003E462B">
      <w:pPr>
        <w:rPr>
          <w:rFonts w:ascii="Palatino Linotype" w:hAnsi="Palatino Linotype"/>
          <w:sz w:val="24"/>
          <w:szCs w:val="24"/>
        </w:rPr>
      </w:pPr>
    </w:p>
    <w:p w14:paraId="3C745A0F" w14:textId="2D45D554" w:rsidR="00577195" w:rsidRPr="00577195" w:rsidRDefault="00577195" w:rsidP="00577195">
      <w:pPr>
        <w:jc w:val="both"/>
        <w:rPr>
          <w:rFonts w:ascii="Palatino Linotype" w:hAnsi="Palatino Linotype"/>
          <w:sz w:val="24"/>
          <w:szCs w:val="24"/>
        </w:rPr>
      </w:pPr>
      <w:r>
        <w:rPr>
          <w:rFonts w:ascii="Palatino Linotype" w:hAnsi="Palatino Linotype"/>
          <w:sz w:val="24"/>
          <w:szCs w:val="24"/>
        </w:rPr>
        <w:t>I</w:t>
      </w:r>
      <w:r w:rsidRPr="00577195">
        <w:rPr>
          <w:rFonts w:ascii="Palatino Linotype" w:hAnsi="Palatino Linotype"/>
          <w:sz w:val="24"/>
          <w:szCs w:val="24"/>
        </w:rPr>
        <w:t>n the left plot, there's a point that's quite influential, and it pulls the line quite a way from the large bulk of the data. In the right plot, it's been moved even further away -- and now the line goes through the point. When the x-value is that extreme, as you move that point up and down, the line moves with it, going through the mean of the other points and through the one influential point.</w:t>
      </w:r>
    </w:p>
    <w:p w14:paraId="303C3162" w14:textId="6B15D3C0" w:rsidR="00577195" w:rsidRPr="00577195" w:rsidRDefault="00577195" w:rsidP="00577195">
      <w:pPr>
        <w:jc w:val="both"/>
        <w:rPr>
          <w:rFonts w:ascii="Palatino Linotype" w:hAnsi="Palatino Linotype"/>
          <w:sz w:val="24"/>
          <w:szCs w:val="24"/>
        </w:rPr>
      </w:pPr>
      <w:r w:rsidRPr="00577195">
        <w:rPr>
          <w:rFonts w:ascii="Palatino Linotype" w:hAnsi="Palatino Linotype"/>
          <w:sz w:val="24"/>
          <w:szCs w:val="24"/>
        </w:rPr>
        <w:t>An influential point that's perfectly consistent with the rest of the data may not be such a big problem, but one that's far from a line through the rest of the data will make the line fit it, rather than the data.</w:t>
      </w:r>
    </w:p>
    <w:p w14:paraId="2F55A3A0" w14:textId="48F90F32" w:rsidR="00577195" w:rsidRPr="00577195" w:rsidRDefault="00577195" w:rsidP="00577195">
      <w:pPr>
        <w:jc w:val="both"/>
        <w:rPr>
          <w:rFonts w:ascii="Palatino Linotype" w:hAnsi="Palatino Linotype"/>
          <w:sz w:val="24"/>
          <w:szCs w:val="24"/>
        </w:rPr>
      </w:pPr>
      <w:r>
        <w:rPr>
          <w:rFonts w:ascii="Palatino Linotype" w:hAnsi="Palatino Linotype"/>
          <w:sz w:val="24"/>
          <w:szCs w:val="24"/>
        </w:rPr>
        <w:t>Looking</w:t>
      </w:r>
      <w:r w:rsidRPr="00577195">
        <w:rPr>
          <w:rFonts w:ascii="Palatino Linotype" w:hAnsi="Palatino Linotype"/>
          <w:sz w:val="24"/>
          <w:szCs w:val="24"/>
        </w:rPr>
        <w:t xml:space="preserve"> at the right-hand plot, the red line - the least squares regression line - doesn't show the extreme point as an outlier at all - its residual is 0. Instead, the large residuals from the least squares line are in the main part of the data!</w:t>
      </w:r>
      <w:r>
        <w:rPr>
          <w:rFonts w:ascii="Palatino Linotype" w:hAnsi="Palatino Linotype"/>
          <w:sz w:val="24"/>
          <w:szCs w:val="24"/>
        </w:rPr>
        <w:t xml:space="preserve"> </w:t>
      </w:r>
      <w:r w:rsidRPr="00577195">
        <w:rPr>
          <w:rFonts w:ascii="Palatino Linotype" w:hAnsi="Palatino Linotype"/>
          <w:sz w:val="24"/>
          <w:szCs w:val="24"/>
        </w:rPr>
        <w:t>This means you can completely miss an outlier.</w:t>
      </w:r>
    </w:p>
    <w:p w14:paraId="4FFE4AAF" w14:textId="6984005A" w:rsidR="00577195" w:rsidRDefault="00577195" w:rsidP="00577195">
      <w:pPr>
        <w:jc w:val="both"/>
        <w:rPr>
          <w:rFonts w:ascii="Palatino Linotype" w:hAnsi="Palatino Linotype"/>
          <w:sz w:val="24"/>
          <w:szCs w:val="24"/>
        </w:rPr>
      </w:pPr>
      <w:r w:rsidRPr="00577195">
        <w:rPr>
          <w:rFonts w:ascii="Palatino Linotype" w:hAnsi="Palatino Linotype"/>
          <w:sz w:val="24"/>
          <w:szCs w:val="24"/>
        </w:rPr>
        <w:t>Even worse, with multiple regression, an outlier in x-space may not look particularly unusual for any single x-variable. If there's a possibility of such a point, it's potentially a very risky thing to use least squares regression on</w:t>
      </w:r>
      <w:r>
        <w:rPr>
          <w:rFonts w:ascii="Palatino Linotype" w:hAnsi="Palatino Linotype"/>
          <w:sz w:val="24"/>
          <w:szCs w:val="24"/>
        </w:rPr>
        <w:t>.</w:t>
      </w:r>
    </w:p>
    <w:p w14:paraId="56A10B7C" w14:textId="77777777" w:rsidR="00577195" w:rsidRPr="003E462B" w:rsidRDefault="00577195" w:rsidP="003E462B">
      <w:pPr>
        <w:rPr>
          <w:rFonts w:ascii="Palatino Linotype" w:hAnsi="Palatino Linotype"/>
          <w:sz w:val="24"/>
          <w:szCs w:val="24"/>
        </w:rPr>
      </w:pPr>
    </w:p>
    <w:p w14:paraId="17BEA803" w14:textId="58657275" w:rsidR="008E137E" w:rsidRDefault="008E137E" w:rsidP="002A5285">
      <w:pPr>
        <w:pStyle w:val="Heading2"/>
        <w:jc w:val="both"/>
      </w:pPr>
      <w:r w:rsidRPr="008E137E">
        <w:t>4.2 Resilience Indicators</w:t>
      </w:r>
    </w:p>
    <w:p w14:paraId="60826BD1" w14:textId="23C1946F" w:rsidR="0021647B" w:rsidRDefault="0021647B" w:rsidP="0021647B">
      <w:r w:rsidRPr="001905C0">
        <w:t>Dal 2.4 di RESILIENCE FRAMEWORK ECC…</w:t>
      </w:r>
    </w:p>
    <w:p w14:paraId="0F9E2412" w14:textId="12612E43" w:rsidR="00C128E8" w:rsidRDefault="00C128E8" w:rsidP="00C128E8">
      <w:pPr>
        <w:pStyle w:val="Heading3"/>
      </w:pPr>
      <w:r>
        <w:t>4.2.1 Engineering-designed resilience metrics</w:t>
      </w:r>
    </w:p>
    <w:p w14:paraId="76C8241B" w14:textId="1E9AF1A1" w:rsidR="00577195" w:rsidRDefault="00B452B5" w:rsidP="00BC0DE2">
      <w:pPr>
        <w:jc w:val="both"/>
        <w:rPr>
          <w:rFonts w:ascii="Palatino Linotype" w:hAnsi="Palatino Linotype"/>
          <w:sz w:val="24"/>
          <w:szCs w:val="24"/>
        </w:rPr>
      </w:pPr>
      <w:r>
        <w:rPr>
          <w:rFonts w:ascii="Palatino Linotype" w:hAnsi="Palatino Linotype"/>
          <w:sz w:val="24"/>
          <w:szCs w:val="24"/>
        </w:rPr>
        <w:t xml:space="preserve">Engineering-designed resilience enhancement strategies at the asset level, are usually of physical/protective/mechanical nature, and do not require human intervention to apply. [16]. Some example measures are redundant capacities, storage, backup systems, and </w:t>
      </w:r>
      <w:proofErr w:type="spellStart"/>
      <w:r>
        <w:rPr>
          <w:rFonts w:ascii="Palatino Linotype" w:hAnsi="Palatino Linotype"/>
          <w:sz w:val="24"/>
          <w:szCs w:val="24"/>
        </w:rPr>
        <w:t>physicial</w:t>
      </w:r>
      <w:proofErr w:type="spellEnd"/>
      <w:r>
        <w:rPr>
          <w:rFonts w:ascii="Palatino Linotype" w:hAnsi="Palatino Linotype"/>
          <w:sz w:val="24"/>
          <w:szCs w:val="24"/>
        </w:rPr>
        <w:t xml:space="preserve"> protective measures. Several metrics for engineering-designed resilience (also called infrastructure/asset resilience in some literature) have been proposed in Fig. 21, the slope and extent of the edges of engineering resilience trapezoid (three pieces) and integral under the curve (area) are example metrics. The maximum engineering-designed resilience capacity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Engineering,Max</m:t>
            </m:r>
          </m:sub>
        </m:sSub>
        <m:r>
          <w:rPr>
            <w:rFonts w:ascii="Cambria Math" w:hAnsi="Cambria Math"/>
            <w:sz w:val="24"/>
            <w:szCs w:val="24"/>
          </w:rPr>
          <m:t xml:space="preserve">) </m:t>
        </m:r>
      </m:oMath>
      <w:r>
        <w:rPr>
          <w:rFonts w:ascii="Palatino Linotype" w:hAnsi="Palatino Linotype"/>
          <w:sz w:val="24"/>
          <w:szCs w:val="24"/>
        </w:rPr>
        <w:t xml:space="preserve">of the system represents the overall resilience capacity </w:t>
      </w:r>
      <w:r>
        <w:rPr>
          <w:rFonts w:ascii="Palatino Linotype" w:hAnsi="Palatino Linotype"/>
          <w:sz w:val="24"/>
          <w:szCs w:val="24"/>
        </w:rPr>
        <w:lastRenderedPageBreak/>
        <w:t>of the assets. Examples of engineering-designed resilience metrics for power networks include:</w:t>
      </w:r>
    </w:p>
    <w:p w14:paraId="2CA350EF" w14:textId="35D4BF48" w:rsidR="00B452B5" w:rsidRDefault="00B452B5" w:rsidP="00BC0DE2">
      <w:pPr>
        <w:jc w:val="both"/>
        <w:rPr>
          <w:rFonts w:ascii="Palatino Linotype" w:hAnsi="Palatino Linotype"/>
          <w:sz w:val="24"/>
          <w:szCs w:val="24"/>
        </w:rPr>
      </w:pPr>
      <w:r>
        <w:rPr>
          <w:rFonts w:ascii="Palatino Linotype" w:hAnsi="Palatino Linotype"/>
          <w:sz w:val="24"/>
          <w:szCs w:val="24"/>
        </w:rPr>
        <w:t>- the rate of disturbance (number of lines tripped per hour and number of lines tripped)</w:t>
      </w:r>
    </w:p>
    <w:p w14:paraId="4C052AED" w14:textId="34081E7A" w:rsidR="00B452B5" w:rsidRDefault="00B452B5" w:rsidP="00BC0DE2">
      <w:pPr>
        <w:jc w:val="both"/>
        <w:rPr>
          <w:rFonts w:ascii="Palatino Linotype" w:hAnsi="Palatino Linotype"/>
          <w:sz w:val="24"/>
          <w:szCs w:val="24"/>
        </w:rPr>
      </w:pPr>
      <w:r>
        <w:rPr>
          <w:rFonts w:ascii="Palatino Linotype" w:hAnsi="Palatino Linotype"/>
          <w:sz w:val="24"/>
          <w:szCs w:val="24"/>
        </w:rPr>
        <w:t xml:space="preserve">- the duration of the performance </w:t>
      </w:r>
      <w:proofErr w:type="spellStart"/>
      <w:r>
        <w:rPr>
          <w:rFonts w:ascii="Palatino Linotype" w:hAnsi="Palatino Linotype"/>
          <w:sz w:val="24"/>
          <w:szCs w:val="24"/>
        </w:rPr>
        <w:t>distruption</w:t>
      </w:r>
      <w:proofErr w:type="spellEnd"/>
      <w:r>
        <w:rPr>
          <w:rFonts w:ascii="Palatino Linotype" w:hAnsi="Palatino Linotype"/>
          <w:sz w:val="24"/>
          <w:szCs w:val="24"/>
        </w:rPr>
        <w:t xml:space="preserve"> (hours)</w:t>
      </w:r>
    </w:p>
    <w:p w14:paraId="4DFF898F" w14:textId="175843FA" w:rsidR="00B452B5" w:rsidRDefault="00B452B5" w:rsidP="00BC0DE2">
      <w:pPr>
        <w:jc w:val="both"/>
        <w:rPr>
          <w:rFonts w:ascii="Palatino Linotype" w:hAnsi="Palatino Linotype"/>
          <w:sz w:val="24"/>
          <w:szCs w:val="24"/>
        </w:rPr>
      </w:pPr>
      <w:r>
        <w:rPr>
          <w:rFonts w:ascii="Palatino Linotype" w:hAnsi="Palatino Linotype"/>
          <w:sz w:val="24"/>
          <w:szCs w:val="24"/>
        </w:rPr>
        <w:t>- the rate of system recovery (number of lines restored)</w:t>
      </w:r>
    </w:p>
    <w:p w14:paraId="539CD93C" w14:textId="050479E1" w:rsidR="00C128E8" w:rsidRDefault="00C128E8" w:rsidP="00BC0DE2">
      <w:pPr>
        <w:jc w:val="both"/>
        <w:rPr>
          <w:rFonts w:ascii="Palatino Linotype" w:hAnsi="Palatino Linotype"/>
          <w:sz w:val="24"/>
          <w:szCs w:val="24"/>
        </w:rPr>
      </w:pPr>
      <w:r>
        <w:rPr>
          <w:rFonts w:ascii="Palatino Linotype" w:hAnsi="Palatino Linotype"/>
          <w:sz w:val="24"/>
          <w:szCs w:val="24"/>
        </w:rPr>
        <w:t>Other examples of engineering resilience metrics that can be used in the energy master planning and design of communities are energy (kWh) not served due to assets failure, and asset availability (measured by the amount of time the asset serves its intended purpose divided by the total amount of time the asset was exposed to disruptive conditions). These metrics can be used to estimate the energy resilience of a community system against events with similar probability and intensity.</w:t>
      </w:r>
    </w:p>
    <w:p w14:paraId="63A3500A" w14:textId="3B8E1B75" w:rsidR="00C128E8" w:rsidRDefault="00C128E8" w:rsidP="00BC0DE2">
      <w:pPr>
        <w:pStyle w:val="Heading3"/>
        <w:jc w:val="both"/>
      </w:pPr>
      <w:r>
        <w:t>4.2.2 Operational Resilience Metrics</w:t>
      </w:r>
    </w:p>
    <w:p w14:paraId="38C3D1E5" w14:textId="77777777" w:rsidR="00C128E8" w:rsidRDefault="00C128E8" w:rsidP="00BC0DE2">
      <w:pPr>
        <w:jc w:val="both"/>
      </w:pPr>
    </w:p>
    <w:p w14:paraId="4A49E89C" w14:textId="77777777" w:rsidR="00314AE6" w:rsidRDefault="00C128E8" w:rsidP="00BC0DE2">
      <w:pPr>
        <w:jc w:val="both"/>
        <w:rPr>
          <w:rFonts w:ascii="Palatino Linotype" w:hAnsi="Palatino Linotype"/>
          <w:sz w:val="24"/>
          <w:szCs w:val="24"/>
        </w:rPr>
      </w:pPr>
      <w:r>
        <w:rPr>
          <w:rFonts w:ascii="Palatino Linotype" w:hAnsi="Palatino Linotype"/>
          <w:sz w:val="24"/>
          <w:szCs w:val="24"/>
        </w:rPr>
        <w:t>Operational resi</w:t>
      </w:r>
      <w:r w:rsidR="00515370">
        <w:rPr>
          <w:rFonts w:ascii="Palatino Linotype" w:hAnsi="Palatino Linotype"/>
          <w:sz w:val="24"/>
          <w:szCs w:val="24"/>
        </w:rPr>
        <w:t xml:space="preserve">lience is focused on system level performance </w:t>
      </w:r>
      <w:proofErr w:type="gramStart"/>
      <w:r w:rsidR="00515370">
        <w:rPr>
          <w:rFonts w:ascii="Palatino Linotype" w:hAnsi="Palatino Linotype"/>
          <w:sz w:val="24"/>
          <w:szCs w:val="24"/>
        </w:rPr>
        <w:t>an the</w:t>
      </w:r>
      <w:proofErr w:type="gramEnd"/>
      <w:r w:rsidR="00515370">
        <w:rPr>
          <w:rFonts w:ascii="Palatino Linotype" w:hAnsi="Palatino Linotype"/>
          <w:sz w:val="24"/>
          <w:szCs w:val="24"/>
        </w:rPr>
        <w:t xml:space="preserve"> operational characteristics of the system intended to mitigate the failure risk and to support service recovery. Some examples</w:t>
      </w:r>
      <w:r w:rsidR="00314AE6">
        <w:rPr>
          <w:rFonts w:ascii="Palatino Linotype" w:hAnsi="Palatino Linotype"/>
          <w:sz w:val="24"/>
          <w:szCs w:val="24"/>
        </w:rPr>
        <w:t xml:space="preserve"> of enhancement measures are </w:t>
      </w:r>
      <w:proofErr w:type="gramStart"/>
      <w:r w:rsidR="00314AE6">
        <w:rPr>
          <w:rFonts w:ascii="Palatino Linotype" w:hAnsi="Palatino Linotype"/>
          <w:sz w:val="24"/>
          <w:szCs w:val="24"/>
        </w:rPr>
        <w:t>demand</w:t>
      </w:r>
      <w:proofErr w:type="gramEnd"/>
      <w:r w:rsidR="00314AE6">
        <w:rPr>
          <w:rFonts w:ascii="Palatino Linotype" w:hAnsi="Palatino Linotype"/>
          <w:sz w:val="24"/>
          <w:szCs w:val="24"/>
        </w:rPr>
        <w:t xml:space="preserve"> response, demand side management (DSM) strategies, prioritizing energy use, smart controls and forecasting. The slope and extent of the edges of the operational resilience trapezoid and integral under the curve are examples of metrics that can be used to measure the operational resilience of the system. The maximum capacity of operational resilience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Operational,Max</m:t>
            </m:r>
          </m:sub>
        </m:sSub>
      </m:oMath>
      <w:r w:rsidR="00314AE6">
        <w:rPr>
          <w:rFonts w:ascii="Palatino Linotype" w:hAnsi="Palatino Linotype"/>
          <w:sz w:val="24"/>
          <w:szCs w:val="24"/>
        </w:rPr>
        <w:t>) represents the maximum level of energy resilience that the system can achieve through operational measures. For example, in power networks operational resilience metrics include:</w:t>
      </w:r>
    </w:p>
    <w:p w14:paraId="0E63DB6C" w14:textId="77777777" w:rsidR="00314AE6" w:rsidRDefault="00314AE6" w:rsidP="00BC0DE2">
      <w:pPr>
        <w:pStyle w:val="ListParagraph"/>
        <w:numPr>
          <w:ilvl w:val="0"/>
          <w:numId w:val="13"/>
        </w:numPr>
        <w:jc w:val="both"/>
        <w:rPr>
          <w:rFonts w:ascii="Palatino Linotype" w:hAnsi="Palatino Linotype"/>
          <w:sz w:val="24"/>
          <w:szCs w:val="24"/>
        </w:rPr>
      </w:pPr>
      <w:r>
        <w:rPr>
          <w:rFonts w:ascii="Palatino Linotype" w:hAnsi="Palatino Linotype"/>
          <w:sz w:val="24"/>
          <w:szCs w:val="24"/>
        </w:rPr>
        <w:t>The rate of disturbance (kW power loss per hour and power capacity loss)</w:t>
      </w:r>
    </w:p>
    <w:p w14:paraId="22647AEA" w14:textId="77777777" w:rsidR="00314AE6" w:rsidRDefault="00314AE6" w:rsidP="00BC0DE2">
      <w:pPr>
        <w:pStyle w:val="ListParagraph"/>
        <w:numPr>
          <w:ilvl w:val="0"/>
          <w:numId w:val="13"/>
        </w:numPr>
        <w:jc w:val="both"/>
        <w:rPr>
          <w:rFonts w:ascii="Palatino Linotype" w:hAnsi="Palatino Linotype"/>
          <w:sz w:val="24"/>
          <w:szCs w:val="24"/>
        </w:rPr>
      </w:pPr>
      <w:r>
        <w:rPr>
          <w:rFonts w:ascii="Palatino Linotype" w:hAnsi="Palatino Linotype"/>
          <w:sz w:val="24"/>
          <w:szCs w:val="24"/>
        </w:rPr>
        <w:t>The duration of the performance disruption (hours)</w:t>
      </w:r>
    </w:p>
    <w:p w14:paraId="446F2AD7" w14:textId="77777777" w:rsidR="00314AE6" w:rsidRDefault="00314AE6" w:rsidP="00BC0DE2">
      <w:pPr>
        <w:pStyle w:val="ListParagraph"/>
        <w:numPr>
          <w:ilvl w:val="0"/>
          <w:numId w:val="13"/>
        </w:numPr>
        <w:jc w:val="both"/>
        <w:rPr>
          <w:rFonts w:ascii="Palatino Linotype" w:hAnsi="Palatino Linotype"/>
          <w:sz w:val="24"/>
          <w:szCs w:val="24"/>
        </w:rPr>
      </w:pPr>
      <w:r>
        <w:rPr>
          <w:rFonts w:ascii="Palatino Linotype" w:hAnsi="Palatino Linotype"/>
          <w:sz w:val="24"/>
          <w:szCs w:val="24"/>
        </w:rPr>
        <w:t>The rate of system recovery (kW power restored)</w:t>
      </w:r>
    </w:p>
    <w:p w14:paraId="745BC29C" w14:textId="63346422" w:rsidR="00C128E8" w:rsidRPr="00314AE6" w:rsidRDefault="00314AE6" w:rsidP="00BC0DE2">
      <w:pPr>
        <w:jc w:val="both"/>
        <w:rPr>
          <w:rFonts w:ascii="Palatino Linotype" w:hAnsi="Palatino Linotype"/>
          <w:sz w:val="24"/>
          <w:szCs w:val="24"/>
        </w:rPr>
      </w:pPr>
      <w:r>
        <w:rPr>
          <w:rFonts w:ascii="Palatino Linotype" w:hAnsi="Palatino Linotype"/>
          <w:sz w:val="24"/>
          <w:szCs w:val="24"/>
        </w:rPr>
        <w:t>Other examples</w:t>
      </w:r>
      <w:r w:rsidR="00331633">
        <w:rPr>
          <w:rFonts w:ascii="Palatino Linotype" w:hAnsi="Palatino Linotype"/>
          <w:sz w:val="24"/>
          <w:szCs w:val="24"/>
        </w:rPr>
        <w:t xml:space="preserve"> of operational resilience metrics are energy (kWh) not served due to operation disruption and energy availability (measured by the amount of energy served to end users divided by the total amount energy demand by those users during disruptive conditions).</w:t>
      </w:r>
      <w:r w:rsidRPr="00314AE6">
        <w:rPr>
          <w:rFonts w:ascii="Palatino Linotype" w:hAnsi="Palatino Linotype"/>
          <w:sz w:val="24"/>
          <w:szCs w:val="24"/>
        </w:rPr>
        <w:t xml:space="preserve"> </w:t>
      </w:r>
      <w:r w:rsidR="00331633">
        <w:rPr>
          <w:rFonts w:ascii="Palatino Linotype" w:hAnsi="Palatino Linotype"/>
          <w:sz w:val="24"/>
          <w:szCs w:val="24"/>
        </w:rPr>
        <w:t xml:space="preserve"> </w:t>
      </w:r>
    </w:p>
    <w:p w14:paraId="32D9D881" w14:textId="77777777" w:rsidR="00C128E8" w:rsidRDefault="00C128E8" w:rsidP="00BC0DE2">
      <w:pPr>
        <w:jc w:val="both"/>
      </w:pPr>
    </w:p>
    <w:p w14:paraId="0E67F387" w14:textId="6951EEE8" w:rsidR="00C128E8" w:rsidRDefault="00C128E8" w:rsidP="00BC0DE2">
      <w:pPr>
        <w:pStyle w:val="Heading3"/>
        <w:jc w:val="both"/>
      </w:pPr>
      <w:r>
        <w:t>4.2.3 Community Resilience Metrics</w:t>
      </w:r>
    </w:p>
    <w:p w14:paraId="3D7458AB" w14:textId="77777777" w:rsidR="005444EC" w:rsidRDefault="005444EC" w:rsidP="00BC0DE2">
      <w:pPr>
        <w:jc w:val="both"/>
      </w:pPr>
    </w:p>
    <w:p w14:paraId="7B4D5DB8" w14:textId="08A13606" w:rsidR="005444EC" w:rsidRDefault="00BC0DE2" w:rsidP="00BC0DE2">
      <w:pPr>
        <w:jc w:val="both"/>
        <w:rPr>
          <w:rFonts w:ascii="Palatino Linotype" w:hAnsi="Palatino Linotype"/>
          <w:sz w:val="24"/>
          <w:szCs w:val="24"/>
        </w:rPr>
      </w:pPr>
      <w:r>
        <w:rPr>
          <w:rFonts w:ascii="Palatino Linotype" w:hAnsi="Palatino Linotype"/>
          <w:sz w:val="24"/>
          <w:szCs w:val="24"/>
        </w:rPr>
        <w:t xml:space="preserve">Community-societal energy resilience accounts for the actions that should be done within the community by some or all of community users to maintain the minimum allowable community-societal services. Mass relocation, effective use of community resources during a disruption, and increasing the bonding, bridging, and linking the social capital, are </w:t>
      </w:r>
      <w:r>
        <w:rPr>
          <w:rFonts w:ascii="Palatino Linotype" w:hAnsi="Palatino Linotype"/>
          <w:sz w:val="24"/>
          <w:szCs w:val="24"/>
        </w:rPr>
        <w:lastRenderedPageBreak/>
        <w:t xml:space="preserve">examples of community-societal resilience enhancement measures. The type of these civil actions can be an adaption or halting of normal actions and can vary depending on the </w:t>
      </w:r>
      <w:r w:rsidR="00226BD1">
        <w:rPr>
          <w:rFonts w:ascii="Palatino Linotype" w:hAnsi="Palatino Linotype"/>
          <w:sz w:val="24"/>
          <w:szCs w:val="24"/>
        </w:rPr>
        <w:t>disruptive</w:t>
      </w:r>
      <w:r>
        <w:rPr>
          <w:rFonts w:ascii="Palatino Linotype" w:hAnsi="Palatino Linotype"/>
          <w:sz w:val="24"/>
          <w:szCs w:val="24"/>
        </w:rPr>
        <w:t xml:space="preserve"> event and the community wishes. These are especially critical when the minimum engineering-designed and operational resilience limits have failed. Compared to the previous two layers, community-societal</w:t>
      </w:r>
      <w:r w:rsidR="00087CCA">
        <w:rPr>
          <w:rFonts w:ascii="Palatino Linotype" w:hAnsi="Palatino Linotype"/>
          <w:sz w:val="24"/>
          <w:szCs w:val="24"/>
        </w:rPr>
        <w:t xml:space="preserve"> resilience usually has a much higher resilience capacity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Community,Max</m:t>
            </m:r>
          </m:sub>
        </m:sSub>
        <m:r>
          <w:rPr>
            <w:rFonts w:ascii="Cambria Math" w:hAnsi="Cambria Math"/>
            <w:sz w:val="24"/>
            <w:szCs w:val="24"/>
          </w:rPr>
          <m:t>)</m:t>
        </m:r>
      </m:oMath>
      <w:r w:rsidR="00087CCA">
        <w:rPr>
          <w:rFonts w:ascii="Palatino Linotype" w:hAnsi="Palatino Linotype"/>
          <w:sz w:val="24"/>
          <w:szCs w:val="24"/>
        </w:rPr>
        <w:t>. The lack of critical services impacts both the occupants of the community and also the greater society. Here, the focus is on both of these impacts.</w:t>
      </w:r>
    </w:p>
    <w:p w14:paraId="74D84CD1" w14:textId="6990D9C9" w:rsidR="00087CCA" w:rsidRDefault="00087CCA" w:rsidP="00BC0DE2">
      <w:pPr>
        <w:jc w:val="both"/>
        <w:rPr>
          <w:rFonts w:ascii="Palatino Linotype" w:hAnsi="Palatino Linotype"/>
          <w:sz w:val="24"/>
          <w:szCs w:val="24"/>
        </w:rPr>
      </w:pPr>
      <w:r>
        <w:rPr>
          <w:rFonts w:ascii="Palatino Linotype" w:hAnsi="Palatino Linotype"/>
          <w:sz w:val="24"/>
          <w:szCs w:val="24"/>
        </w:rPr>
        <w:t>The maximum capa</w:t>
      </w:r>
      <w:r w:rsidR="00F660BE">
        <w:rPr>
          <w:rFonts w:ascii="Palatino Linotype" w:hAnsi="Palatino Linotype"/>
          <w:sz w:val="24"/>
          <w:szCs w:val="24"/>
        </w:rPr>
        <w:t>city of community-societal resilience of the system is very challenging if not impossible to ascertain. An alternative is to use a community resilience metrics such as the community functionality which is measured by the amount of time-critical community functions (e.g. energy services) were adequately provided to people, divided by the total amount of disruption time. This could be separated out by function or combined in a weighted manner.</w:t>
      </w:r>
    </w:p>
    <w:p w14:paraId="32817A7A" w14:textId="77777777" w:rsidR="00F2429B" w:rsidRDefault="00F2429B" w:rsidP="00BC0DE2">
      <w:pPr>
        <w:jc w:val="both"/>
        <w:rPr>
          <w:rFonts w:ascii="Palatino Linotype" w:hAnsi="Palatino Linotype"/>
          <w:sz w:val="24"/>
          <w:szCs w:val="24"/>
        </w:rPr>
      </w:pPr>
    </w:p>
    <w:p w14:paraId="5682B916" w14:textId="77777777" w:rsidR="00F2429B" w:rsidRPr="005444EC" w:rsidRDefault="00F2429B" w:rsidP="00BC0DE2">
      <w:pPr>
        <w:jc w:val="both"/>
        <w:rPr>
          <w:rFonts w:ascii="Palatino Linotype" w:hAnsi="Palatino Linotype"/>
          <w:sz w:val="24"/>
          <w:szCs w:val="24"/>
        </w:rPr>
      </w:pPr>
    </w:p>
    <w:p w14:paraId="5C3DE3A2" w14:textId="324E76CE" w:rsidR="00150333" w:rsidRDefault="00150333" w:rsidP="00F2429B">
      <w:pPr>
        <w:pStyle w:val="Heading2"/>
        <w:numPr>
          <w:ilvl w:val="1"/>
          <w:numId w:val="15"/>
        </w:numPr>
      </w:pPr>
      <w:r w:rsidRPr="008E137E">
        <w:t xml:space="preserve">Data Collection and Preparation </w:t>
      </w:r>
    </w:p>
    <w:p w14:paraId="0CAF0B3A" w14:textId="77777777" w:rsidR="00F2429B" w:rsidRDefault="00F2429B" w:rsidP="00F2429B"/>
    <w:p w14:paraId="4E61BB61" w14:textId="660289E4" w:rsidR="0076009B" w:rsidRPr="003F5385" w:rsidRDefault="0076009B" w:rsidP="0076009B">
      <w:pPr>
        <w:jc w:val="both"/>
        <w:rPr>
          <w:rFonts w:ascii="Palatino Linotype" w:hAnsi="Palatino Linotype"/>
          <w:sz w:val="24"/>
          <w:szCs w:val="24"/>
        </w:rPr>
      </w:pPr>
      <w:r>
        <w:rPr>
          <w:rFonts w:ascii="Palatino Linotype" w:hAnsi="Palatino Linotype"/>
          <w:sz w:val="24"/>
          <w:szCs w:val="24"/>
        </w:rPr>
        <w:t>As shown in 3.3 t</w:t>
      </w:r>
      <w:r w:rsidRPr="003F5385">
        <w:rPr>
          <w:rFonts w:ascii="Palatino Linotype" w:hAnsi="Palatino Linotype"/>
          <w:sz w:val="24"/>
          <w:szCs w:val="24"/>
        </w:rPr>
        <w:t xml:space="preserve">he dataset includes information on the </w:t>
      </w:r>
      <w:r>
        <w:rPr>
          <w:rFonts w:ascii="Palatino Linotype" w:hAnsi="Palatino Linotype"/>
          <w:sz w:val="24"/>
          <w:szCs w:val="24"/>
        </w:rPr>
        <w:t xml:space="preserve">power generation data and weather data of the </w:t>
      </w:r>
      <w:r w:rsidRPr="003F5385">
        <w:rPr>
          <w:rFonts w:ascii="Palatino Linotype" w:hAnsi="Palatino Linotype"/>
          <w:sz w:val="24"/>
          <w:szCs w:val="24"/>
        </w:rPr>
        <w:t>two PV systems</w:t>
      </w:r>
      <w:r>
        <w:rPr>
          <w:rFonts w:ascii="Palatino Linotype" w:hAnsi="Palatino Linotype"/>
          <w:sz w:val="24"/>
          <w:szCs w:val="24"/>
        </w:rPr>
        <w:t xml:space="preserve"> collected for a period of 34 days with a 15-minutes sample rate. In particular they are:</w:t>
      </w:r>
    </w:p>
    <w:p w14:paraId="165E474A" w14:textId="77777777" w:rsidR="0076009B" w:rsidRDefault="0076009B" w:rsidP="0076009B">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 xml:space="preserve">Power generation data: </w:t>
      </w:r>
    </w:p>
    <w:p w14:paraId="39E1AD90"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DATE_TIME: Date and time for each observation. Observations recorded at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intervals.</w:t>
      </w:r>
    </w:p>
    <w:p w14:paraId="21CC3253"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PLANT_ID: this will be common for the entire file</w:t>
      </w:r>
    </w:p>
    <w:p w14:paraId="31B358CB"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Source key in this file stands for the inverter id.</w:t>
      </w:r>
    </w:p>
    <w:p w14:paraId="486237E4"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DC_POWER: Amount of DC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w:t>
      </w:r>
      <m:oMath>
        <m:d>
          <m:dPr>
            <m:begChr m:val="["/>
            <m:endChr m:val="]"/>
            <m:ctrlPr>
              <w:rPr>
                <w:rFonts w:ascii="Cambria Math" w:hAnsi="Cambria Math"/>
                <w:i/>
                <w:sz w:val="24"/>
                <w:szCs w:val="24"/>
              </w:rPr>
            </m:ctrlPr>
          </m:dPr>
          <m:e>
            <m:r>
              <w:rPr>
                <w:rFonts w:ascii="Cambria Math" w:hAnsi="Cambria Math"/>
                <w:sz w:val="24"/>
                <w:szCs w:val="24"/>
              </w:rPr>
              <m:t>kW</m:t>
            </m:r>
          </m:e>
        </m:d>
      </m:oMath>
    </w:p>
    <w:p w14:paraId="7B06FEFD"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AC_POWER: Amount of AC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w:t>
      </w:r>
      <w:r>
        <w:rPr>
          <w:rFonts w:ascii="Palatino Linotype" w:hAnsi="Palatino Linotype"/>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kW</m:t>
            </m:r>
          </m:e>
        </m:d>
      </m:oMath>
    </w:p>
    <w:p w14:paraId="567135F5" w14:textId="77777777" w:rsidR="0076009B" w:rsidRPr="00743916"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TOTAL_YIELD: This is the total yield for the inverter till that point in time.</w:t>
      </w:r>
    </w:p>
    <w:p w14:paraId="502FD032" w14:textId="77777777" w:rsidR="0076009B" w:rsidRDefault="0076009B" w:rsidP="0076009B">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 xml:space="preserve">Weather data: </w:t>
      </w:r>
    </w:p>
    <w:p w14:paraId="5552DFFC"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and PLANT_ID already described</w:t>
      </w:r>
    </w:p>
    <w:p w14:paraId="6767ADDF"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Stands for the sensor panel id. This will be common for the entire file because there's only one sensor panel for the plant.</w:t>
      </w:r>
    </w:p>
    <w:p w14:paraId="0F86305C"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AMBIENT_TEMPERATURE: This is the ambient temperature at the plant [°C]</w:t>
      </w:r>
    </w:p>
    <w:p w14:paraId="29FA05ED"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lastRenderedPageBreak/>
        <w:t>MODULE_TEMPERATURE: There's a module (solar panel) attached to the sensor panel. This is the temperature reading for that module. [°C]</w:t>
      </w:r>
    </w:p>
    <w:p w14:paraId="77C21A07" w14:textId="77777777" w:rsidR="0076009B"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IRRADATION: Amount of irradiation for the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Note: After comparing this data with other publications, I assume the correct unit for this data is </w:t>
      </w:r>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e>
        </m:d>
      </m:oMath>
    </w:p>
    <w:p w14:paraId="4A4A7004" w14:textId="77777777" w:rsidR="0076009B" w:rsidRPr="0076009B" w:rsidRDefault="0076009B" w:rsidP="0076009B">
      <w:pPr>
        <w:jc w:val="both"/>
        <w:rPr>
          <w:rFonts w:ascii="Palatino Linotype" w:hAnsi="Palatino Linotype"/>
          <w:sz w:val="24"/>
          <w:szCs w:val="24"/>
        </w:rPr>
      </w:pPr>
    </w:p>
    <w:p w14:paraId="4700C7FD" w14:textId="60BEEAF7"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In the realm of renewable energy, photovoltaic (PV) systems play a crucial role in harnessing solar energy for electricity generation. Monitoring and analyzing the performance of these systems are essential for optimal operation, maintenance, and efficiency improvement. Data acquisition from PV systems involves the collection, processing, and analysis of various parameters to ensure their effective functioning and performance optimization.</w:t>
      </w:r>
    </w:p>
    <w:p w14:paraId="085C2314" w14:textId="77777777" w:rsidR="0076009B" w:rsidRDefault="0076009B" w:rsidP="0076009B">
      <w:pPr>
        <w:jc w:val="both"/>
        <w:rPr>
          <w:rFonts w:ascii="Palatino Linotype" w:hAnsi="Palatino Linotype"/>
          <w:sz w:val="24"/>
          <w:szCs w:val="24"/>
        </w:rPr>
      </w:pPr>
    </w:p>
    <w:p w14:paraId="4F6480D2" w14:textId="789BB42D"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Data Acquisition Components:</w:t>
      </w:r>
    </w:p>
    <w:p w14:paraId="175586F0" w14:textId="66AC3C8C"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1. Sensors: Sensors are deployed within the PV system to measure key parameters such as solar irradiance, ambient temperature, panel temperature, voltage, current, and power output. These sensors can be integrated into the PV panels, inverters, or placed strategically within the system.</w:t>
      </w:r>
    </w:p>
    <w:p w14:paraId="277468CA" w14:textId="51BA6C23"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2. Data Loggers: Data loggers are electronic devices responsible for recording data from the sensors at predefined intervals. They typically feature multiple channels to accommodate various sensor inputs and store data in digital format for further analysis.</w:t>
      </w:r>
    </w:p>
    <w:p w14:paraId="37E4E1D4" w14:textId="77777777"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3. Communication Interfaces: Communication interfaces enable the transfer of data from data loggers to a centralized monitoring system or cloud-based platform. Common communication protocols include Modbus, TCP/IP, and MQTT, facilitating seamless integration with monitoring software.</w:t>
      </w:r>
    </w:p>
    <w:p w14:paraId="62B850B0" w14:textId="77777777" w:rsidR="0076009B" w:rsidRPr="0076009B" w:rsidRDefault="0076009B" w:rsidP="0076009B">
      <w:pPr>
        <w:jc w:val="both"/>
        <w:rPr>
          <w:rFonts w:ascii="Palatino Linotype" w:hAnsi="Palatino Linotype"/>
          <w:sz w:val="24"/>
          <w:szCs w:val="24"/>
        </w:rPr>
      </w:pPr>
    </w:p>
    <w:p w14:paraId="14CEB91E" w14:textId="77D36B8E"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Data Acquisition Process:</w:t>
      </w:r>
    </w:p>
    <w:p w14:paraId="7B0F0F82" w14:textId="04D2158F"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1. Sensor Calibration: Before deployment, sensors undergo calibration to ensure accurate and reliable measurements. Calibration involves adjusting sensor outputs to match known reference values under specific conditions, thereby minimizing measurement errors.</w:t>
      </w:r>
    </w:p>
    <w:p w14:paraId="342919B2" w14:textId="0A91C2E1"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2. Data Logging: Data loggers record sensor readings at regular intervals, typically ranging from minutes to hours, depending on the monitoring requirements. Recorded data may include irradiance levels, temperature variations, voltage, current, and power output.</w:t>
      </w:r>
    </w:p>
    <w:p w14:paraId="45D4FB2B" w14:textId="14EDE07F"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lastRenderedPageBreak/>
        <w:t>3. Data Transmission: Once logged, data is transmitted from the data loggers to a central repository or monitoring platform. This transmission can occur via wired (Ethernet, RS-485) or wireless (Wi-Fi, cellular) communication channels, enabling real-time monitoring and analysis.</w:t>
      </w:r>
    </w:p>
    <w:p w14:paraId="2637E21E" w14:textId="04CA28CE"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4. Data Analysis: In the monitoring platform, collected data undergoes analysis to assess the performance and health of the PV system. Key performance indicators (KPIs) such as energy yield, efficiency, and degradation rate are calculated and compared against expected values or historical data.</w:t>
      </w:r>
    </w:p>
    <w:p w14:paraId="48EA59A3" w14:textId="77777777"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5. Reporting and Visualization: Analysis results are presented through intuitive dashboards, graphs, and reports, providing insights into system performance trends, anomalies, and potential issues. Visualization tools enhance data interpretation and facilitate informed decision-making regarding maintenance, troubleshooting, and performance optimization.</w:t>
      </w:r>
    </w:p>
    <w:p w14:paraId="617D99A8" w14:textId="77777777" w:rsidR="0076009B" w:rsidRPr="0076009B" w:rsidRDefault="0076009B" w:rsidP="0076009B">
      <w:pPr>
        <w:jc w:val="both"/>
        <w:rPr>
          <w:rFonts w:ascii="Palatino Linotype" w:hAnsi="Palatino Linotype"/>
          <w:sz w:val="24"/>
          <w:szCs w:val="24"/>
        </w:rPr>
      </w:pPr>
    </w:p>
    <w:p w14:paraId="094F2D5E" w14:textId="788491B9" w:rsidR="0076009B" w:rsidRPr="0076009B" w:rsidRDefault="0076009B" w:rsidP="0076009B">
      <w:pPr>
        <w:jc w:val="both"/>
        <w:rPr>
          <w:rFonts w:ascii="Palatino Linotype" w:hAnsi="Palatino Linotype"/>
          <w:sz w:val="24"/>
          <w:szCs w:val="24"/>
        </w:rPr>
      </w:pPr>
      <w:r>
        <w:rPr>
          <w:rFonts w:ascii="Palatino Linotype" w:hAnsi="Palatino Linotype"/>
          <w:sz w:val="24"/>
          <w:szCs w:val="24"/>
        </w:rPr>
        <w:t>The major benefits of Data Acquisition are:</w:t>
      </w:r>
    </w:p>
    <w:p w14:paraId="464F6C52" w14:textId="10D75D59"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1. Performance Optimization: Continuous monitoring and analysis enable proactive identification of performance issues, allowing for timely maintenance and optimization measures to maximize energy yield and efficiency.</w:t>
      </w:r>
    </w:p>
    <w:p w14:paraId="1890A0AC" w14:textId="3124CB9E"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2. Fault Detection and Diagnosis: Data acquisition facilitates early detection of system faults or anomalies, enabling prompt troubleshooting and resolution to minimize downtime and revenue losses.</w:t>
      </w:r>
    </w:p>
    <w:p w14:paraId="20F9DF92" w14:textId="6BA42D49"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3. Asset Management: Comprehensive data on PV system performance and health support effective asset management strategies, including lifecycle planning, warranty management, and investment decision-making.</w:t>
      </w:r>
    </w:p>
    <w:p w14:paraId="6584D95C" w14:textId="146A2EE7" w:rsidR="0076009B" w:rsidRDefault="0076009B" w:rsidP="0076009B">
      <w:pPr>
        <w:jc w:val="both"/>
        <w:rPr>
          <w:rFonts w:ascii="Palatino Linotype" w:hAnsi="Palatino Linotype"/>
          <w:sz w:val="24"/>
          <w:szCs w:val="24"/>
        </w:rPr>
      </w:pPr>
      <w:r w:rsidRPr="0076009B">
        <w:rPr>
          <w:rFonts w:ascii="Palatino Linotype" w:hAnsi="Palatino Linotype"/>
          <w:sz w:val="24"/>
          <w:szCs w:val="24"/>
        </w:rPr>
        <w:t>4. Compliance and Reporting: Accurate data acquisition ensures compliance with regulatory requirements and standards, facilitating reporting obligations and audits for stakeholders such as utilities, regulators, and investors.</w:t>
      </w:r>
    </w:p>
    <w:p w14:paraId="3D47CF24" w14:textId="77777777" w:rsidR="0076009B" w:rsidRPr="0076009B" w:rsidRDefault="0076009B" w:rsidP="0076009B">
      <w:pPr>
        <w:jc w:val="both"/>
        <w:rPr>
          <w:rFonts w:ascii="Palatino Linotype" w:hAnsi="Palatino Linotype"/>
          <w:sz w:val="24"/>
          <w:szCs w:val="24"/>
        </w:rPr>
      </w:pPr>
    </w:p>
    <w:p w14:paraId="32316E3D" w14:textId="34939CD4" w:rsidR="006522FB" w:rsidRPr="006522FB" w:rsidRDefault="0076009B" w:rsidP="0076009B">
      <w:pPr>
        <w:jc w:val="both"/>
        <w:rPr>
          <w:rFonts w:ascii="Palatino Linotype" w:hAnsi="Palatino Linotype"/>
          <w:sz w:val="24"/>
          <w:szCs w:val="24"/>
        </w:rPr>
      </w:pPr>
      <w:r w:rsidRPr="0076009B">
        <w:rPr>
          <w:rFonts w:ascii="Palatino Linotype" w:hAnsi="Palatino Linotype"/>
          <w:sz w:val="24"/>
          <w:szCs w:val="24"/>
        </w:rPr>
        <w:t>Effective data acquisition is integral to maximizing the performance, reliability, and longevity of photovoltaic (PV) systems. By leveraging advanced sensors, data loggers, and communication technologies, stakeholders can gather actionable insights to optimize energy production, reduce operational costs, and contribute to a sustainable energy future.</w:t>
      </w:r>
    </w:p>
    <w:p w14:paraId="19398030" w14:textId="77777777" w:rsidR="00F2429B" w:rsidRDefault="00F2429B" w:rsidP="0076009B">
      <w:pPr>
        <w:jc w:val="both"/>
      </w:pPr>
    </w:p>
    <w:p w14:paraId="33F1A10A" w14:textId="57BBD400" w:rsidR="004A2FE5" w:rsidRDefault="0076009B" w:rsidP="00F2429B">
      <w:pPr>
        <w:rPr>
          <w:rFonts w:ascii="Palatino Linotype" w:hAnsi="Palatino Linotype"/>
          <w:sz w:val="24"/>
          <w:szCs w:val="24"/>
        </w:rPr>
      </w:pPr>
      <w:r w:rsidRPr="0076009B">
        <w:rPr>
          <w:rFonts w:ascii="Palatino Linotype" w:hAnsi="Palatino Linotype"/>
          <w:sz w:val="24"/>
          <w:szCs w:val="24"/>
        </w:rPr>
        <w:t>Having explained the data acquisition part in general, we go into the details of the pre-processing performed</w:t>
      </w:r>
      <w:r>
        <w:rPr>
          <w:rFonts w:ascii="Palatino Linotype" w:hAnsi="Palatino Linotype"/>
          <w:sz w:val="24"/>
          <w:szCs w:val="24"/>
        </w:rPr>
        <w:t>.</w:t>
      </w:r>
      <w:r w:rsidR="004A2FE5">
        <w:rPr>
          <w:rFonts w:ascii="Palatino Linotype" w:hAnsi="Palatino Linotype"/>
          <w:sz w:val="24"/>
          <w:szCs w:val="24"/>
        </w:rPr>
        <w:t xml:space="preserve"> </w:t>
      </w:r>
    </w:p>
    <w:p w14:paraId="5E46292B" w14:textId="162026EA" w:rsidR="00567CE8" w:rsidRDefault="00567CE8" w:rsidP="00567CE8">
      <w:pPr>
        <w:jc w:val="both"/>
        <w:rPr>
          <w:rFonts w:ascii="Palatino Linotype" w:hAnsi="Palatino Linotype"/>
          <w:sz w:val="24"/>
          <w:szCs w:val="24"/>
        </w:rPr>
      </w:pPr>
      <w:r w:rsidRPr="00567CE8">
        <w:rPr>
          <w:rFonts w:ascii="Palatino Linotype" w:hAnsi="Palatino Linotype"/>
          <w:sz w:val="24"/>
          <w:szCs w:val="24"/>
        </w:rPr>
        <w:lastRenderedPageBreak/>
        <w:t>A first check on the dataset is to write a part of the algorithm that iteratively checks each element and its corresponding P</w:t>
      </w:r>
      <w:r>
        <w:rPr>
          <w:rFonts w:ascii="Palatino Linotype" w:hAnsi="Palatino Linotype"/>
          <w:sz w:val="24"/>
          <w:szCs w:val="24"/>
        </w:rPr>
        <w:t>LANT</w:t>
      </w:r>
      <w:r w:rsidRPr="00567CE8">
        <w:rPr>
          <w:rFonts w:ascii="Palatino Linotype" w:hAnsi="Palatino Linotype"/>
          <w:sz w:val="24"/>
          <w:szCs w:val="24"/>
        </w:rPr>
        <w:t xml:space="preserve">_ID in order to verify the uniqueness of the belonging plant. The result is a set of </w:t>
      </w:r>
      <m:oMath>
        <m:r>
          <w:rPr>
            <w:rFonts w:ascii="Cambria Math" w:hAnsi="Cambria Math"/>
            <w:sz w:val="24"/>
            <w:szCs w:val="24"/>
          </w:rPr>
          <m:t>{1}</m:t>
        </m:r>
      </m:oMath>
      <w:r w:rsidRPr="00567CE8">
        <w:rPr>
          <w:rFonts w:ascii="Palatino Linotype" w:hAnsi="Palatino Linotype"/>
          <w:sz w:val="24"/>
          <w:szCs w:val="24"/>
        </w:rPr>
        <w:t xml:space="preserve"> symbols that the plant value exists and is unique.</w:t>
      </w:r>
    </w:p>
    <w:p w14:paraId="78FF655E" w14:textId="31B994FB" w:rsidR="004A2FE5" w:rsidRDefault="004A2FE5" w:rsidP="00567CE8">
      <w:pPr>
        <w:jc w:val="both"/>
        <w:rPr>
          <w:rFonts w:ascii="Palatino Linotype" w:hAnsi="Palatino Linotype"/>
          <w:sz w:val="24"/>
          <w:szCs w:val="24"/>
        </w:rPr>
      </w:pPr>
      <w:r w:rsidRPr="004A2FE5">
        <w:rPr>
          <w:rFonts w:ascii="Palatino Linotype" w:hAnsi="Palatino Linotype"/>
          <w:sz w:val="24"/>
          <w:szCs w:val="24"/>
        </w:rPr>
        <w:t>A first check on the cleanliness of the dataset involves checking for missing values in the dataset. This is a condition to be remedied either by deleting the row/column corresponding to the missing data or by replacing it with statistically relevant values such as mean or median.</w:t>
      </w:r>
    </w:p>
    <w:p w14:paraId="5EC7DAF1" w14:textId="77777777" w:rsidR="00567CE8" w:rsidRDefault="00567CE8" w:rsidP="00567CE8">
      <w:pPr>
        <w:jc w:val="both"/>
        <w:rPr>
          <w:rFonts w:ascii="Palatino Linotype" w:hAnsi="Palatino Linotype"/>
          <w:sz w:val="24"/>
          <w:szCs w:val="24"/>
        </w:rPr>
      </w:pPr>
    </w:p>
    <w:p w14:paraId="7145D207" w14:textId="491C2666" w:rsidR="004A2FE5" w:rsidRDefault="004A2FE5" w:rsidP="00567CE8">
      <w:pPr>
        <w:jc w:val="center"/>
        <w:rPr>
          <w:rFonts w:ascii="Palatino Linotype" w:hAnsi="Palatino Linotype"/>
          <w:sz w:val="24"/>
          <w:szCs w:val="24"/>
        </w:rPr>
      </w:pPr>
      <w:r w:rsidRPr="004A2FE5">
        <w:rPr>
          <w:rFonts w:ascii="Palatino Linotype" w:hAnsi="Palatino Linotype"/>
          <w:noProof/>
          <w:sz w:val="24"/>
          <w:szCs w:val="24"/>
        </w:rPr>
        <w:drawing>
          <wp:inline distT="0" distB="0" distL="0" distR="0" wp14:anchorId="6E40B05F" wp14:editId="42BB2B4A">
            <wp:extent cx="1562318" cy="1571844"/>
            <wp:effectExtent l="0" t="0" r="0" b="9525"/>
            <wp:docPr id="48077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70848" name=""/>
                    <pic:cNvPicPr/>
                  </pic:nvPicPr>
                  <pic:blipFill>
                    <a:blip r:embed="rId45"/>
                    <a:stretch>
                      <a:fillRect/>
                    </a:stretch>
                  </pic:blipFill>
                  <pic:spPr>
                    <a:xfrm>
                      <a:off x="0" y="0"/>
                      <a:ext cx="1562318" cy="1571844"/>
                    </a:xfrm>
                    <a:prstGeom prst="rect">
                      <a:avLst/>
                    </a:prstGeom>
                  </pic:spPr>
                </pic:pic>
              </a:graphicData>
            </a:graphic>
          </wp:inline>
        </w:drawing>
      </w:r>
      <w:r w:rsidRPr="004A2FE5">
        <w:rPr>
          <w:rFonts w:ascii="Palatino Linotype" w:hAnsi="Palatino Linotype"/>
          <w:noProof/>
          <w:sz w:val="24"/>
          <w:szCs w:val="24"/>
        </w:rPr>
        <w:drawing>
          <wp:inline distT="0" distB="0" distL="0" distR="0" wp14:anchorId="70DCA4FF" wp14:editId="5BB2BBC7">
            <wp:extent cx="2400635" cy="1514686"/>
            <wp:effectExtent l="0" t="0" r="0" b="9525"/>
            <wp:docPr id="19082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6044" name=""/>
                    <pic:cNvPicPr/>
                  </pic:nvPicPr>
                  <pic:blipFill>
                    <a:blip r:embed="rId46"/>
                    <a:stretch>
                      <a:fillRect/>
                    </a:stretch>
                  </pic:blipFill>
                  <pic:spPr>
                    <a:xfrm>
                      <a:off x="0" y="0"/>
                      <a:ext cx="2400635" cy="1514686"/>
                    </a:xfrm>
                    <a:prstGeom prst="rect">
                      <a:avLst/>
                    </a:prstGeom>
                  </pic:spPr>
                </pic:pic>
              </a:graphicData>
            </a:graphic>
          </wp:inline>
        </w:drawing>
      </w:r>
    </w:p>
    <w:p w14:paraId="2D9DB035" w14:textId="3D0E91C3" w:rsidR="004A2FE5" w:rsidRDefault="004A2FE5" w:rsidP="00B95964">
      <w:pPr>
        <w:jc w:val="center"/>
        <w:rPr>
          <w:rFonts w:ascii="Palatino Linotype" w:hAnsi="Palatino Linotype"/>
          <w:sz w:val="16"/>
          <w:szCs w:val="16"/>
        </w:rPr>
      </w:pPr>
      <w:r w:rsidRPr="00567CE8">
        <w:rPr>
          <w:rFonts w:ascii="Palatino Linotype" w:hAnsi="Palatino Linotype"/>
          <w:b/>
          <w:bCs/>
          <w:sz w:val="16"/>
          <w:szCs w:val="16"/>
        </w:rPr>
        <w:t>Fig.25:</w:t>
      </w:r>
      <w:r w:rsidRPr="00567CE8">
        <w:rPr>
          <w:rFonts w:ascii="Palatino Linotype" w:hAnsi="Palatino Linotype"/>
          <w:sz w:val="16"/>
          <w:szCs w:val="16"/>
        </w:rPr>
        <w:t xml:space="preserve"> </w:t>
      </w:r>
      <w:r w:rsidR="00567CE8" w:rsidRPr="00567CE8">
        <w:rPr>
          <w:rFonts w:ascii="Palatino Linotype" w:hAnsi="Palatino Linotype"/>
          <w:sz w:val="16"/>
          <w:szCs w:val="16"/>
        </w:rPr>
        <w:t>Output of data cleaning code regarding missing values</w:t>
      </w:r>
    </w:p>
    <w:p w14:paraId="658287C8" w14:textId="7F80D18A" w:rsidR="0076009B" w:rsidRDefault="00567CE8" w:rsidP="00567CE8">
      <w:pPr>
        <w:jc w:val="both"/>
        <w:rPr>
          <w:rFonts w:ascii="Palatino Linotype" w:hAnsi="Palatino Linotype"/>
          <w:sz w:val="24"/>
          <w:szCs w:val="24"/>
        </w:rPr>
      </w:pPr>
      <w:r w:rsidRPr="00567CE8">
        <w:rPr>
          <w:rFonts w:ascii="Palatino Linotype" w:hAnsi="Palatino Linotype"/>
          <w:sz w:val="24"/>
          <w:szCs w:val="24"/>
        </w:rPr>
        <w:t>The strategy adopted to check for missing values was to sum up all elements or within each individual column of the dataset. As can be seen in Fig.25, the check revealed their absence and thus a degree of cleanliness in the dataset.</w:t>
      </w:r>
    </w:p>
    <w:p w14:paraId="18BB2519" w14:textId="0FFA2CB6" w:rsidR="00567CE8" w:rsidRDefault="00567CE8" w:rsidP="00567CE8">
      <w:pPr>
        <w:jc w:val="both"/>
        <w:rPr>
          <w:rFonts w:ascii="Palatino Linotype" w:hAnsi="Palatino Linotype"/>
          <w:sz w:val="24"/>
          <w:szCs w:val="24"/>
        </w:rPr>
      </w:pPr>
      <w:r w:rsidRPr="00567CE8">
        <w:rPr>
          <w:rFonts w:ascii="Palatino Linotype" w:hAnsi="Palatino Linotype"/>
          <w:sz w:val="24"/>
          <w:szCs w:val="24"/>
        </w:rPr>
        <w:t>A closer check is made on the individual inverters and the number of acquisitions is evaluated. The 22 inverters are coded in order to have a unique correspondence. The sum of the number of acquisitions is carried out and this defines in the first instance a possible failure information of the inverters. Should the number of acquisitions be lower than expected, this could be a symptom of a malfunction.</w:t>
      </w:r>
    </w:p>
    <w:p w14:paraId="30FCA502" w14:textId="77777777" w:rsidR="00B95964" w:rsidRDefault="00B95964" w:rsidP="00567CE8">
      <w:pPr>
        <w:jc w:val="both"/>
        <w:rPr>
          <w:rFonts w:ascii="Palatino Linotype" w:hAnsi="Palatino Linotype"/>
          <w:sz w:val="24"/>
          <w:szCs w:val="24"/>
        </w:rPr>
      </w:pPr>
    </w:p>
    <w:p w14:paraId="7953DC37" w14:textId="221E0334" w:rsidR="00567CE8" w:rsidRDefault="00B95964" w:rsidP="00B95964">
      <w:pPr>
        <w:jc w:val="center"/>
        <w:rPr>
          <w:rFonts w:ascii="Palatino Linotype" w:hAnsi="Palatino Linotype"/>
          <w:sz w:val="24"/>
          <w:szCs w:val="24"/>
        </w:rPr>
      </w:pPr>
      <w:r w:rsidRPr="00B95964">
        <w:rPr>
          <w:rFonts w:ascii="Palatino Linotype" w:hAnsi="Palatino Linotype"/>
          <w:noProof/>
          <w:sz w:val="24"/>
          <w:szCs w:val="24"/>
        </w:rPr>
        <w:lastRenderedPageBreak/>
        <w:drawing>
          <wp:inline distT="0" distB="0" distL="0" distR="0" wp14:anchorId="746DB2E3" wp14:editId="5B76FBB1">
            <wp:extent cx="1562100" cy="2995488"/>
            <wp:effectExtent l="0" t="0" r="0" b="0"/>
            <wp:docPr id="2123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03" name=""/>
                    <pic:cNvPicPr/>
                  </pic:nvPicPr>
                  <pic:blipFill>
                    <a:blip r:embed="rId47"/>
                    <a:stretch>
                      <a:fillRect/>
                    </a:stretch>
                  </pic:blipFill>
                  <pic:spPr>
                    <a:xfrm>
                      <a:off x="0" y="0"/>
                      <a:ext cx="1566832" cy="3004562"/>
                    </a:xfrm>
                    <a:prstGeom prst="rect">
                      <a:avLst/>
                    </a:prstGeom>
                  </pic:spPr>
                </pic:pic>
              </a:graphicData>
            </a:graphic>
          </wp:inline>
        </w:drawing>
      </w:r>
    </w:p>
    <w:p w14:paraId="3D460AA8" w14:textId="0017F72C" w:rsidR="00B95964" w:rsidRPr="00B95964" w:rsidRDefault="00B95964" w:rsidP="00B95964">
      <w:pPr>
        <w:jc w:val="center"/>
        <w:rPr>
          <w:rFonts w:ascii="Palatino Linotype" w:hAnsi="Palatino Linotype"/>
          <w:sz w:val="16"/>
          <w:szCs w:val="16"/>
        </w:rPr>
      </w:pPr>
      <w:r w:rsidRPr="00B95964">
        <w:rPr>
          <w:rFonts w:ascii="Palatino Linotype" w:hAnsi="Palatino Linotype"/>
          <w:b/>
          <w:bCs/>
          <w:sz w:val="16"/>
          <w:szCs w:val="16"/>
        </w:rPr>
        <w:t>Fig.26:</w:t>
      </w:r>
      <w:r w:rsidRPr="00B95964">
        <w:rPr>
          <w:rFonts w:ascii="Palatino Linotype" w:hAnsi="Palatino Linotype"/>
          <w:sz w:val="16"/>
          <w:szCs w:val="16"/>
        </w:rPr>
        <w:t xml:space="preserve"> number of acquisitions per inverter (SOURCE_KEY)</w:t>
      </w:r>
    </w:p>
    <w:p w14:paraId="2017E5FC" w14:textId="77777777" w:rsidR="00B95964" w:rsidRDefault="00B95964" w:rsidP="00B95964">
      <w:pPr>
        <w:jc w:val="center"/>
        <w:rPr>
          <w:rFonts w:ascii="Palatino Linotype" w:hAnsi="Palatino Linotype"/>
          <w:sz w:val="24"/>
          <w:szCs w:val="24"/>
        </w:rPr>
      </w:pPr>
    </w:p>
    <w:p w14:paraId="1522AA44" w14:textId="77777777" w:rsidR="00567CE8" w:rsidRPr="00567CE8" w:rsidRDefault="00567CE8" w:rsidP="00567CE8">
      <w:pPr>
        <w:jc w:val="both"/>
        <w:rPr>
          <w:rFonts w:ascii="Palatino Linotype" w:hAnsi="Palatino Linotype"/>
          <w:sz w:val="24"/>
          <w:szCs w:val="24"/>
        </w:rPr>
      </w:pPr>
    </w:p>
    <w:p w14:paraId="1BAC11E1" w14:textId="05D30C33" w:rsidR="00150333" w:rsidRPr="008E137E" w:rsidRDefault="008E137E" w:rsidP="00567CE8">
      <w:pPr>
        <w:pStyle w:val="Heading2"/>
        <w:jc w:val="both"/>
      </w:pPr>
      <w:r>
        <w:t xml:space="preserve">4.4 </w:t>
      </w:r>
      <w:r w:rsidR="00226BD1">
        <w:t>Exploratory Data Analysis</w:t>
      </w:r>
    </w:p>
    <w:p w14:paraId="19AB1EE6" w14:textId="5588EE10" w:rsidR="00A11CCF" w:rsidRDefault="00CF3242" w:rsidP="00567CE8">
      <w:pPr>
        <w:pStyle w:val="Heading2"/>
        <w:jc w:val="both"/>
      </w:pPr>
      <w:r w:rsidRPr="008E137E">
        <w:t>4</w:t>
      </w:r>
      <w:r w:rsidR="00A11CCF" w:rsidRPr="008E137E">
        <w:t>.</w:t>
      </w:r>
      <w:r w:rsidR="008E137E">
        <w:t>5</w:t>
      </w:r>
      <w:r w:rsidR="00A11CCF" w:rsidRPr="008E137E">
        <w:t xml:space="preserve"> </w:t>
      </w:r>
      <w:r w:rsidR="00226BD1">
        <w:t>Algorithm Implementation</w:t>
      </w:r>
    </w:p>
    <w:p w14:paraId="6CD8AD43" w14:textId="3F08643A" w:rsidR="00F2429B" w:rsidRPr="00F2429B" w:rsidRDefault="00F2429B" w:rsidP="00567CE8">
      <w:pPr>
        <w:jc w:val="both"/>
      </w:pPr>
      <w:proofErr w:type="spellStart"/>
      <w:r>
        <w:t>ResilienceFramework</w:t>
      </w:r>
      <w:proofErr w:type="spellEnd"/>
      <w:r>
        <w:t xml:space="preserve"> ecce cc </w:t>
      </w:r>
      <w:proofErr w:type="spellStart"/>
      <w:r>
        <w:t>paragrafo</w:t>
      </w:r>
      <w:proofErr w:type="spellEnd"/>
      <w:r>
        <w:t xml:space="preserve"> 3</w:t>
      </w:r>
    </w:p>
    <w:p w14:paraId="4B93985C" w14:textId="5AD94AF3" w:rsidR="00150333" w:rsidRPr="008E137E" w:rsidRDefault="008E137E" w:rsidP="008E137E">
      <w:pPr>
        <w:pStyle w:val="Heading2"/>
      </w:pPr>
      <w:r>
        <w:t xml:space="preserve">4.6 </w:t>
      </w:r>
      <w:r w:rsidR="00CF3242" w:rsidRPr="008E137E">
        <w:t>Results</w:t>
      </w:r>
      <w:r w:rsidRPr="008E137E">
        <w:t xml:space="preserve"> and Interpretation</w:t>
      </w:r>
    </w:p>
    <w:p w14:paraId="0E51E53C" w14:textId="11152C59" w:rsidR="00150333" w:rsidRDefault="008E137E" w:rsidP="00150333">
      <w:pPr>
        <w:pStyle w:val="Heading1"/>
      </w:pPr>
      <w:r>
        <w:t>5</w:t>
      </w:r>
      <w:r w:rsidR="00150333">
        <w:t>. ANALISYS AND DISCUSSION</w:t>
      </w:r>
    </w:p>
    <w:p w14:paraId="27ABCA6D" w14:textId="315A5921" w:rsidR="00150333" w:rsidRDefault="008E137E" w:rsidP="00150333">
      <w:pPr>
        <w:pStyle w:val="Heading2"/>
        <w:rPr>
          <w:rFonts w:ascii="Palatino Linotype" w:eastAsia="Times New Roman" w:hAnsi="Palatino Linotype" w:cs="Arial"/>
          <w:sz w:val="20"/>
          <w:szCs w:val="20"/>
        </w:rPr>
      </w:pPr>
      <w:r>
        <w:t>5</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6DEEC7C2" w:rsidR="00150333" w:rsidRDefault="008E137E" w:rsidP="00150333">
      <w:pPr>
        <w:pStyle w:val="Heading2"/>
        <w:rPr>
          <w:rFonts w:ascii="Palatino Linotype" w:eastAsia="Times New Roman" w:hAnsi="Palatino Linotype" w:cs="Arial"/>
          <w:sz w:val="20"/>
          <w:szCs w:val="20"/>
        </w:rPr>
      </w:pPr>
      <w:r>
        <w:t>5</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45BDE4CB" w:rsidR="00150333" w:rsidRPr="000449E0" w:rsidRDefault="008E137E" w:rsidP="00150333">
      <w:pPr>
        <w:pStyle w:val="Heading2"/>
        <w:rPr>
          <w:rFonts w:eastAsia="Times New Roman"/>
        </w:rPr>
      </w:pPr>
      <w:r>
        <w:t>5</w:t>
      </w:r>
      <w:r w:rsidR="00150333">
        <w:t xml:space="preserve">.3 </w:t>
      </w:r>
      <w:r w:rsidR="00150333">
        <w:rPr>
          <w:rFonts w:eastAsia="Times New Roman"/>
        </w:rPr>
        <w:t>Limitations and potential improvements</w:t>
      </w:r>
    </w:p>
    <w:p w14:paraId="61A6989A" w14:textId="73E773C9" w:rsidR="00150333" w:rsidRDefault="008E137E" w:rsidP="00150333">
      <w:pPr>
        <w:pStyle w:val="Heading1"/>
      </w:pPr>
      <w:r>
        <w:t>6</w:t>
      </w:r>
      <w:r w:rsidR="00150333">
        <w:t>. CONCLUSIONS</w:t>
      </w:r>
    </w:p>
    <w:p w14:paraId="2F123FB1" w14:textId="0ADACE69" w:rsidR="00150333" w:rsidRDefault="008E137E" w:rsidP="00150333">
      <w:pPr>
        <w:pStyle w:val="Heading2"/>
        <w:rPr>
          <w:rFonts w:ascii="Palatino Linotype" w:eastAsia="Times New Roman" w:hAnsi="Palatino Linotype" w:cs="Arial"/>
          <w:sz w:val="20"/>
          <w:szCs w:val="20"/>
        </w:rPr>
      </w:pPr>
      <w:r>
        <w:t>6</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6F05943C" w:rsidR="00150333" w:rsidRDefault="008E137E" w:rsidP="00150333">
      <w:pPr>
        <w:pStyle w:val="Heading2"/>
        <w:rPr>
          <w:rFonts w:ascii="Palatino Linotype" w:eastAsia="Times New Roman" w:hAnsi="Palatino Linotype" w:cs="Arial"/>
          <w:sz w:val="20"/>
          <w:szCs w:val="20"/>
        </w:rPr>
      </w:pPr>
      <w:r>
        <w:t>6</w:t>
      </w:r>
      <w:r w:rsidR="00150333">
        <w:t xml:space="preserve">.2 </w:t>
      </w:r>
      <w:r w:rsidR="00150333">
        <w:rPr>
          <w:rFonts w:ascii="Palatino Linotype" w:eastAsia="Times New Roman" w:hAnsi="Palatino Linotype" w:cs="Arial"/>
          <w:sz w:val="20"/>
          <w:szCs w:val="20"/>
        </w:rPr>
        <w:t>Study limitations</w:t>
      </w:r>
    </w:p>
    <w:p w14:paraId="4AB1C0CC" w14:textId="6692234D" w:rsidR="00150333" w:rsidRDefault="008E137E" w:rsidP="00150333">
      <w:pPr>
        <w:pStyle w:val="Heading2"/>
        <w:rPr>
          <w:rFonts w:ascii="Palatino Linotype" w:eastAsia="Times New Roman" w:hAnsi="Palatino Linotype" w:cs="Arial"/>
          <w:sz w:val="20"/>
          <w:szCs w:val="20"/>
        </w:rPr>
      </w:pPr>
      <w:r>
        <w:t>6</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1DCF7266" w:rsidR="00150333" w:rsidRPr="00150333" w:rsidRDefault="008E137E" w:rsidP="00150333">
      <w:pPr>
        <w:pStyle w:val="Heading1"/>
      </w:pPr>
      <w:r>
        <w:t>7</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FC18365" w14:textId="38EF1EE1" w:rsidR="00F26157" w:rsidRPr="009B7E7E" w:rsidRDefault="008E137E" w:rsidP="009B7E7E">
      <w:pPr>
        <w:pStyle w:val="Heading1"/>
      </w:pPr>
      <w:bookmarkStart w:id="8" w:name="_11._BIBLIOGRAPHY"/>
      <w:bookmarkEnd w:id="8"/>
      <w:r>
        <w:lastRenderedPageBreak/>
        <w:t>8</w:t>
      </w:r>
      <w:r w:rsidR="00F26157" w:rsidRPr="00F26157">
        <w:t>. B</w:t>
      </w:r>
      <w:r w:rsidR="00150333">
        <w:t>IBLIOGRAPHY</w:t>
      </w: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proofErr w:type="spellStart"/>
      <w:r w:rsidRPr="00CF3242">
        <w:t>Subhes</w:t>
      </w:r>
      <w:proofErr w:type="spellEnd"/>
      <w:r w:rsidRPr="00CF3242">
        <w:t xml:space="preserve"> C. Bhattacharyya</w:t>
      </w:r>
      <w:r>
        <w:t xml:space="preserve"> (2012), </w:t>
      </w:r>
      <w:r w:rsidRPr="00BB0D57">
        <w:rPr>
          <w:i/>
          <w:iCs/>
        </w:rPr>
        <w:t xml:space="preserve">Energy access </w:t>
      </w:r>
      <w:proofErr w:type="spellStart"/>
      <w:r w:rsidRPr="00BB0D57">
        <w:rPr>
          <w:i/>
          <w:iCs/>
        </w:rPr>
        <w:t>programmes</w:t>
      </w:r>
      <w:proofErr w:type="spellEnd"/>
      <w:r w:rsidRPr="00BB0D57">
        <w:rPr>
          <w:i/>
          <w:iCs/>
        </w:rPr>
        <w:t xml:space="preserve"> and sustainable development: A critical review and </w:t>
      </w:r>
      <w:proofErr w:type="gramStart"/>
      <w:r w:rsidRPr="00BB0D57">
        <w:rPr>
          <w:i/>
          <w:iCs/>
        </w:rPr>
        <w:t>analysis</w:t>
      </w:r>
      <w:r>
        <w:t xml:space="preserve">,  </w:t>
      </w:r>
      <w:r w:rsidR="00BB0D57">
        <w:t>Energy</w:t>
      </w:r>
      <w:proofErr w:type="gramEnd"/>
      <w:r w:rsidR="00BB0D57">
        <w:t xml:space="preserve"> for Sustainable Development Volume 16, Issue 3, September 2012, Pages 260-271</w:t>
      </w:r>
    </w:p>
    <w:p w14:paraId="7AF6BAA9" w14:textId="6E87F71B" w:rsidR="00C24EE4" w:rsidRDefault="00C24EE4" w:rsidP="00C24EE4">
      <w:pPr>
        <w:pStyle w:val="Heading3"/>
      </w:pPr>
      <w:bookmarkStart w:id="12" w:name="_[4]_SEforALL_and"/>
      <w:bookmarkEnd w:id="12"/>
      <w:r>
        <w:t xml:space="preserve">[4] </w:t>
      </w:r>
      <w:proofErr w:type="spellStart"/>
      <w:r>
        <w:t>SEforALL</w:t>
      </w:r>
      <w:proofErr w:type="spellEnd"/>
      <w:r>
        <w:t xml:space="preserve">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 xml:space="preserve">[5] Saeid Charani </w:t>
      </w:r>
      <w:proofErr w:type="spellStart"/>
      <w:r w:rsidRPr="00AE16C4">
        <w:t>Shandiz</w:t>
      </w:r>
      <w:proofErr w:type="spellEnd"/>
      <w:r w:rsidRPr="00AE16C4">
        <w:t xml:space="preserve">, Greg </w:t>
      </w:r>
      <w:proofErr w:type="spellStart"/>
      <w:r w:rsidRPr="00AE16C4">
        <w:t>Foliente</w:t>
      </w:r>
      <w:proofErr w:type="spellEnd"/>
      <w:r w:rsidRPr="00AE16C4">
        <w:t xml:space="preserve">, Behzad </w:t>
      </w:r>
      <w:proofErr w:type="spellStart"/>
      <w:r w:rsidRPr="00AE16C4">
        <w:t>Rismanchi</w:t>
      </w:r>
      <w:proofErr w:type="spellEnd"/>
      <w:r w:rsidRPr="00AE16C4">
        <w:t>,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xml:space="preserve">), </w:t>
      </w:r>
      <w:r w:rsidRPr="00C7571B">
        <w:rPr>
          <w:i/>
          <w:iCs/>
        </w:rPr>
        <w:t>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 xml:space="preserve">[7] M. </w:t>
      </w:r>
      <w:proofErr w:type="spellStart"/>
      <w:r w:rsidRPr="0013436B">
        <w:t>Bazilian</w:t>
      </w:r>
      <w:proofErr w:type="spellEnd"/>
      <w:r w:rsidRPr="0013436B">
        <w:t>, P. Nussbaumer &amp; al., (2011),</w:t>
      </w:r>
      <w:r>
        <w:t xml:space="preserve"> </w:t>
      </w:r>
      <w:r w:rsidRPr="00C7571B">
        <w:rPr>
          <w:i/>
          <w:iCs/>
        </w:rPr>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[8] Anton Eberhard, Katharine Gratwick, Elvira Morella, Pedro</w:t>
      </w:r>
      <w:proofErr w:type="gramStart"/>
      <w:r>
        <w:t xml:space="preserve">   (</w:t>
      </w:r>
      <w:proofErr w:type="gramEnd"/>
      <w:r>
        <w:t xml:space="preserve">2017), </w:t>
      </w:r>
      <w:r w:rsidRPr="00E24ADF">
        <w:rPr>
          <w:i/>
          <w:iCs/>
        </w:rPr>
        <w:t>Independent Power Projects in Sub-Saharan Africa: Investment trends and policy lessons,</w:t>
      </w:r>
      <w:r>
        <w:t xml:space="preserve"> Energy Policy, Volume 108, Pages 390-424</w:t>
      </w:r>
    </w:p>
    <w:p w14:paraId="439CF3CF" w14:textId="23551C78" w:rsidR="002A664F" w:rsidRDefault="002A664F" w:rsidP="002A664F">
      <w:pPr>
        <w:pStyle w:val="Heading3"/>
      </w:pPr>
      <w:r>
        <w:t>[9]</w:t>
      </w:r>
      <w:r w:rsidRPr="002A664F">
        <w:t xml:space="preserve"> Sandia National Laboratories, U.S. Department of Energy (DOE) (2019). </w:t>
      </w:r>
      <w:r w:rsidRPr="00C7571B">
        <w:rPr>
          <w:i/>
          <w:iCs/>
        </w:rPr>
        <w:t>Fundamentals of Advanced Microgrid Design</w:t>
      </w:r>
      <w:r w:rsidRPr="002A664F">
        <w:t>.</w:t>
      </w:r>
    </w:p>
    <w:p w14:paraId="7DA484B3" w14:textId="791F0C70" w:rsidR="00712D2F" w:rsidRDefault="00712D2F" w:rsidP="00712D2F">
      <w:pPr>
        <w:pStyle w:val="Heading3"/>
      </w:pPr>
      <w:r>
        <w:t>[10] United Nations Framework Convention on Climate Change. Paris agreement on climate. 2015. p. 1e16.</w:t>
      </w:r>
    </w:p>
    <w:p w14:paraId="4FCDCA9E" w14:textId="0DFB8330" w:rsidR="00712D2F" w:rsidRDefault="00712D2F" w:rsidP="00712D2F">
      <w:pPr>
        <w:pStyle w:val="Heading3"/>
      </w:pPr>
      <w:r>
        <w:t xml:space="preserve">[11] Jesse B-J, Heinrichs HU, </w:t>
      </w:r>
      <w:proofErr w:type="spellStart"/>
      <w:r>
        <w:t>Kuckshinrichs</w:t>
      </w:r>
      <w:proofErr w:type="spellEnd"/>
      <w:r>
        <w:t xml:space="preserve"> W. Adapting the theory of resilience to energy systems: a review and outlook. Energy, Sustainability and Society 2019.</w:t>
      </w:r>
    </w:p>
    <w:p w14:paraId="4D3608E3" w14:textId="3981917F" w:rsidR="00712D2F" w:rsidRDefault="00712D2F" w:rsidP="00712D2F">
      <w:pPr>
        <w:pStyle w:val="Heading3"/>
      </w:pPr>
      <w:r>
        <w:t xml:space="preserve">[12] Hay AH. Surviving catastrophic </w:t>
      </w:r>
      <w:proofErr w:type="gramStart"/>
      <w:r>
        <w:t>events :</w:t>
      </w:r>
      <w:proofErr w:type="gramEnd"/>
      <w:r>
        <w:t xml:space="preserve"> stimulating community resilience. 2013. p. 41-6.</w:t>
      </w:r>
    </w:p>
    <w:p w14:paraId="7E06D2CE" w14:textId="2B202D4D" w:rsidR="00712D2F" w:rsidRDefault="00712D2F" w:rsidP="00712D2F">
      <w:pPr>
        <w:pStyle w:val="Heading3"/>
      </w:pPr>
      <w:r>
        <w:t xml:space="preserve">[13] </w:t>
      </w:r>
      <w:r w:rsidRPr="00712D2F">
        <w:t>The World Bank. Climate impacts on energy systems. 2011.</w:t>
      </w:r>
    </w:p>
    <w:p w14:paraId="2AE75040" w14:textId="20E90EE1" w:rsidR="00712D2F" w:rsidRDefault="00712D2F" w:rsidP="00712D2F">
      <w:pPr>
        <w:pStyle w:val="Heading3"/>
      </w:pPr>
      <w:r>
        <w:t xml:space="preserve">[14] </w:t>
      </w:r>
      <w:proofErr w:type="spellStart"/>
      <w:r>
        <w:t>Rübbelke</w:t>
      </w:r>
      <w:proofErr w:type="spellEnd"/>
      <w:r>
        <w:t xml:space="preserve"> D, Vogele S. Short-term distributional consequences of climate change impacts on the power sector: who gains and who loses? Climatic Change 2013;116(2):191 - 206.</w:t>
      </w:r>
    </w:p>
    <w:p w14:paraId="2BC5D6A9" w14:textId="17756D76" w:rsidR="00712D2F" w:rsidRDefault="00712D2F" w:rsidP="00712D2F">
      <w:pPr>
        <w:pStyle w:val="Heading3"/>
      </w:pPr>
      <w:r>
        <w:t xml:space="preserve">[15] </w:t>
      </w:r>
      <w:proofErr w:type="spellStart"/>
      <w:r>
        <w:t>Vugrin</w:t>
      </w:r>
      <w:proofErr w:type="spellEnd"/>
      <w:r>
        <w:t xml:space="preserve"> ED, Castillo A, Silva-Monroy C. Resilience metrics for the electric power system: a performance-based approach. Sandia National Laboratories; 2017.</w:t>
      </w:r>
    </w:p>
    <w:p w14:paraId="5CEF79CA" w14:textId="58AFD427" w:rsidR="003F4CF6" w:rsidRDefault="003F4CF6" w:rsidP="003F4CF6">
      <w:pPr>
        <w:pStyle w:val="Heading3"/>
      </w:pPr>
      <w:r>
        <w:t xml:space="preserve">[16] Bocchini P, </w:t>
      </w:r>
      <w:proofErr w:type="spellStart"/>
      <w:r>
        <w:t>Frangopol</w:t>
      </w:r>
      <w:proofErr w:type="spellEnd"/>
      <w:r>
        <w:t xml:space="preserve"> DM, </w:t>
      </w:r>
      <w:proofErr w:type="spellStart"/>
      <w:r>
        <w:t>Ummenhofer</w:t>
      </w:r>
      <w:proofErr w:type="spellEnd"/>
      <w:r>
        <w:t xml:space="preserve"> T, Zinke T. Resilience and sustainability of civil infrastructure: toward a unified approach. J </w:t>
      </w:r>
      <w:proofErr w:type="spellStart"/>
      <w:r>
        <w:t>Infrastruct</w:t>
      </w:r>
      <w:proofErr w:type="spellEnd"/>
      <w:r>
        <w:t xml:space="preserve"> Syst 2014;20(2):04014004.</w:t>
      </w:r>
    </w:p>
    <w:p w14:paraId="4D7FFCB2" w14:textId="4B132DC2" w:rsidR="00C97C61" w:rsidRDefault="00C97C61" w:rsidP="00C97C61">
      <w:pPr>
        <w:pStyle w:val="Heading3"/>
      </w:pPr>
      <w:r>
        <w:lastRenderedPageBreak/>
        <w:t xml:space="preserve">[17] </w:t>
      </w:r>
      <w:r w:rsidRPr="00C97C61">
        <w:t>Andrew T. Jebb, Scott Parrigon and Sang Eun Woo, "Exploratory data analysis as a foundation of inductive research", Human Resource Management Review, vol. 27, no. 2, pp. 265-276, 2017, ISSN 1053-4822.</w:t>
      </w:r>
    </w:p>
    <w:p w14:paraId="62D9211C" w14:textId="7A50E618" w:rsidR="00C97C61" w:rsidRDefault="00C97C61" w:rsidP="00C97C61">
      <w:pPr>
        <w:pStyle w:val="Heading3"/>
      </w:pPr>
      <w:r>
        <w:t xml:space="preserve">[18] </w:t>
      </w:r>
      <w:r w:rsidRPr="00C97C61">
        <w:t xml:space="preserve">Mario Li </w:t>
      </w:r>
      <w:proofErr w:type="spellStart"/>
      <w:r w:rsidRPr="00C97C61">
        <w:t>Vigni</w:t>
      </w:r>
      <w:proofErr w:type="spellEnd"/>
      <w:r w:rsidRPr="00C97C61">
        <w:t>, Caterina Durante and Marina Cocchi, "Chapter 3 - Exploratory Data Analysis Editor(s): Federico Marini Data Handling in Science and Technology", Elsevier, vol. 28, pp. 55-126, 2013, ISSN 0922-3487, ISBN 9780444595287.</w:t>
      </w:r>
    </w:p>
    <w:p w14:paraId="15325B79" w14:textId="18EA4A78" w:rsidR="00C97C61" w:rsidRDefault="00C97C61" w:rsidP="00C97C61">
      <w:pPr>
        <w:pStyle w:val="Heading3"/>
      </w:pPr>
      <w:r>
        <w:t xml:space="preserve">[19] </w:t>
      </w:r>
      <w:r w:rsidRPr="00C97C61">
        <w:t xml:space="preserve">A. S. Rao, B. V. Vardhan and H. Shaik, "Role of Exploratory Data Analysis in Data Science," 2021 6th International Conference on Communication and Electronics Systems (ICCES), </w:t>
      </w:r>
      <w:proofErr w:type="spellStart"/>
      <w:r w:rsidRPr="00C97C61">
        <w:t>Coimbatre</w:t>
      </w:r>
      <w:proofErr w:type="spellEnd"/>
      <w:r w:rsidRPr="00C97C61">
        <w:t xml:space="preserve">, India, 2021, pp. 1457-1461, </w:t>
      </w:r>
      <w:proofErr w:type="spellStart"/>
      <w:r w:rsidRPr="00C97C61">
        <w:t>doi</w:t>
      </w:r>
      <w:proofErr w:type="spellEnd"/>
      <w:r w:rsidRPr="00C97C61">
        <w:t>: 10.1109/ICCES51350.2021.9488986.</w:t>
      </w:r>
    </w:p>
    <w:p w14:paraId="5C05EF8E" w14:textId="5612B868" w:rsidR="00E6250F" w:rsidRDefault="00E6250F" w:rsidP="00E6250F">
      <w:pPr>
        <w:pStyle w:val="Heading3"/>
      </w:pPr>
      <w:r>
        <w:t xml:space="preserve">[20] X. Xu, H. Liu, M. Yao, (2019), </w:t>
      </w:r>
      <w:r w:rsidRPr="00E6250F">
        <w:rPr>
          <w:i/>
          <w:iCs/>
        </w:rPr>
        <w:t>Recent Progress of Anomaly Detection</w:t>
      </w:r>
      <w:r>
        <w:t xml:space="preserve">, </w:t>
      </w:r>
      <w:proofErr w:type="spellStart"/>
      <w:r w:rsidRPr="00E6250F">
        <w:t>Hindawi</w:t>
      </w:r>
      <w:proofErr w:type="spellEnd"/>
      <w:r>
        <w:t xml:space="preserve"> </w:t>
      </w:r>
      <w:r w:rsidRPr="00E6250F">
        <w:t>Complexity</w:t>
      </w:r>
      <w:r>
        <w:t xml:space="preserve"> </w:t>
      </w:r>
      <w:r w:rsidRPr="00E6250F">
        <w:t xml:space="preserve">Volume </w:t>
      </w:r>
      <w:proofErr w:type="gramStart"/>
      <w:r w:rsidRPr="00E6250F">
        <w:t xml:space="preserve">2019, </w:t>
      </w:r>
      <w:r>
        <w:t xml:space="preserve"> a</w:t>
      </w:r>
      <w:r w:rsidRPr="00E6250F">
        <w:t>rticle</w:t>
      </w:r>
      <w:proofErr w:type="gramEnd"/>
      <w:r w:rsidRPr="00E6250F">
        <w:t xml:space="preserve"> ID 2686378,</w:t>
      </w:r>
      <w:r>
        <w:t xml:space="preserve"> </w:t>
      </w:r>
      <w:hyperlink r:id="rId48" w:history="1">
        <w:r w:rsidRPr="001319DE">
          <w:rPr>
            <w:rStyle w:val="Hyperlink"/>
          </w:rPr>
          <w:t>https://doi.org/10.1155/2019/2686378</w:t>
        </w:r>
      </w:hyperlink>
      <w:r>
        <w:t xml:space="preserve">  </w:t>
      </w:r>
    </w:p>
    <w:p w14:paraId="202D6C2E" w14:textId="102A5F41" w:rsidR="00E6250F" w:rsidRDefault="00E6250F" w:rsidP="001C4F17">
      <w:pPr>
        <w:pStyle w:val="Heading3"/>
      </w:pPr>
      <w:r>
        <w:t>[21]</w:t>
      </w:r>
      <w:r w:rsidR="001C4F17">
        <w:t xml:space="preserve"> J. Parmar, J. </w:t>
      </w:r>
      <w:proofErr w:type="gramStart"/>
      <w:r w:rsidR="001C4F17">
        <w:t>Patel,(</w:t>
      </w:r>
      <w:proofErr w:type="gramEnd"/>
      <w:r w:rsidR="001C4F17">
        <w:t>2017), Anomaly Detection in Data Mining: A Review, International Journal of Advanced Research in Computer Science and Software Engineering, Volume 7, Issue 4, ISSN: 2277 128X</w:t>
      </w:r>
    </w:p>
    <w:p w14:paraId="43E4D8AA" w14:textId="2AA64690" w:rsidR="00431324" w:rsidRDefault="00431324" w:rsidP="00431324">
      <w:pPr>
        <w:pStyle w:val="Heading3"/>
      </w:pPr>
      <w:r>
        <w:t>[22] S. S. Sahu, S. K. Pandey, and S. K. Singh, "Anomaly detection in photovoltaic systems: A review," Renew. Sust. Energy Rev., vol. 51, pp. 1219-1231, 2016.</w:t>
      </w:r>
    </w:p>
    <w:p w14:paraId="3D58BD36" w14:textId="09DDEFA5" w:rsidR="00431324" w:rsidRDefault="00431324" w:rsidP="00431324">
      <w:pPr>
        <w:pStyle w:val="Heading3"/>
      </w:pPr>
      <w:r>
        <w:t>[23] A. K. Singh and A. Kumar, "Anomaly detection in photovoltaic systems using machine learning techniques: A review," Renew. Energy, vol. 127, pp. 147-157, 2020.</w:t>
      </w:r>
    </w:p>
    <w:p w14:paraId="105F9716" w14:textId="0A8FBB90" w:rsidR="00431324" w:rsidRDefault="00431324" w:rsidP="00431324">
      <w:pPr>
        <w:pStyle w:val="Heading3"/>
      </w:pPr>
      <w:r>
        <w:t>[24] J. Liu, Y. Liu, and Y. Zhang, "Anomaly detection in photovoltaic systems based on one-class SVM," in 2018 IEEE 2nd International Conference on Control and Robotics Engineering (ICCRE), 2018, pp. 1-5.</w:t>
      </w:r>
    </w:p>
    <w:p w14:paraId="3E33F1FF" w14:textId="3EA9C5E6" w:rsidR="00431324" w:rsidRDefault="00431324" w:rsidP="00431324">
      <w:pPr>
        <w:pStyle w:val="Heading3"/>
      </w:pPr>
      <w:r>
        <w:t>[25] S. B. Dandin and S. R. K. Nair, "Anomaly detection in photovoltaic systems using unsupervised machine learning algorithms," in 2019 International Conference on Communication and Electronics Systems (ICCES), 2019, pp. 342-346.</w:t>
      </w:r>
    </w:p>
    <w:p w14:paraId="30C9FBCC" w14:textId="5BADB575" w:rsidR="00431324" w:rsidRDefault="00431324" w:rsidP="00431324">
      <w:pPr>
        <w:pStyle w:val="Heading3"/>
      </w:pPr>
      <w:r>
        <w:t>[26] J. J. Lee, J. H. Kim, and S. H. Lee, "Real-time anomaly detection in photovoltaic systems using convolutional neural networks," in 2020 IEEE 11th International Conference on Advanced Technologies for Communications (ATC), 2020, pp. 1-5.</w:t>
      </w:r>
    </w:p>
    <w:p w14:paraId="474C8A02" w14:textId="50B7F624" w:rsidR="003D30C4" w:rsidRDefault="003D30C4" w:rsidP="003D30C4">
      <w:pPr>
        <w:pStyle w:val="Heading3"/>
      </w:pPr>
      <w:r>
        <w:t xml:space="preserve">[27] </w:t>
      </w:r>
      <w:r w:rsidRPr="003D30C4">
        <w:t xml:space="preserve">He, Zhenyu, </w:t>
      </w:r>
      <w:proofErr w:type="spellStart"/>
      <w:r w:rsidRPr="003D30C4">
        <w:t>Xiaochen</w:t>
      </w:r>
      <w:proofErr w:type="spellEnd"/>
      <w:r w:rsidRPr="003D30C4">
        <w:t xml:space="preserve"> Zhang, Chao Liu, and </w:t>
      </w:r>
      <w:proofErr w:type="spellStart"/>
      <w:r w:rsidRPr="003D30C4">
        <w:t>Te</w:t>
      </w:r>
      <w:proofErr w:type="spellEnd"/>
      <w:r w:rsidRPr="003D30C4">
        <w:t xml:space="preserve"> Han. 2020. "Fault Prognostics for Photovoltaic Inverter Based on Fast Clustering Algorithm and Gaussian Mixture Model" Energies 13, no. 18: 4901. </w:t>
      </w:r>
      <w:hyperlink r:id="rId49" w:history="1">
        <w:r w:rsidR="00604585" w:rsidRPr="00AE77AF">
          <w:rPr>
            <w:rStyle w:val="Hyperlink"/>
          </w:rPr>
          <w:t>https://doi.org/10.3390/en13184901</w:t>
        </w:r>
      </w:hyperlink>
    </w:p>
    <w:p w14:paraId="3142B1E6" w14:textId="66947E03" w:rsidR="00604585" w:rsidRDefault="00604585" w:rsidP="00604585">
      <w:pPr>
        <w:pStyle w:val="Heading3"/>
      </w:pPr>
      <w:r>
        <w:t xml:space="preserve">[28] J. Keller, B. </w:t>
      </w:r>
      <w:proofErr w:type="spellStart"/>
      <w:r>
        <w:t>Kroposki</w:t>
      </w:r>
      <w:proofErr w:type="spellEnd"/>
      <w:r>
        <w:t>, (2010), Understanding Fault Characteristics of Inverter-Based Distributed Energy Resources, NREL National Renewable Energy Laboratory US Dept. of Energy</w:t>
      </w:r>
    </w:p>
    <w:p w14:paraId="34C5CC95" w14:textId="05558A75" w:rsidR="00DE0C31" w:rsidRDefault="00DE0C31" w:rsidP="00DE0C31">
      <w:pPr>
        <w:pStyle w:val="Heading3"/>
      </w:pPr>
      <w:r>
        <w:t xml:space="preserve">[29] </w:t>
      </w:r>
      <w:r w:rsidRPr="00DE0C31">
        <w:t>Rencher, Alvin C.; Christensen, William F. (2012), "Chapter 10, Multivariate regression – Section 10.1, Introduction", Methods of Multivariate Analysis, Wiley Series in Probability and Statistics, vol. 709 (3rd ed.), John Wiley &amp; Sons, p. 19, ISBN 9781118391679.</w:t>
      </w:r>
    </w:p>
    <w:p w14:paraId="3E154234" w14:textId="19A7A692" w:rsidR="00DE0C31" w:rsidRDefault="00DE0C31" w:rsidP="00DE0C31">
      <w:pPr>
        <w:pStyle w:val="Heading3"/>
      </w:pPr>
      <w:r>
        <w:lastRenderedPageBreak/>
        <w:t xml:space="preserve">[30] </w:t>
      </w:r>
      <w:r w:rsidRPr="00DE0C31">
        <w:t xml:space="preserve">Efron, Bradley; Hastie, Trevor; Johnstone, Iain; </w:t>
      </w:r>
      <w:proofErr w:type="spellStart"/>
      <w:r w:rsidRPr="00DE0C31">
        <w:t>Tibshirani</w:t>
      </w:r>
      <w:proofErr w:type="spellEnd"/>
      <w:r w:rsidRPr="00DE0C31">
        <w:t xml:space="preserve">, Robert (2004). "Least Angle Regression". The Annals of Statistics. 32 (2): 407–451. </w:t>
      </w:r>
      <w:proofErr w:type="spellStart"/>
      <w:proofErr w:type="gramStart"/>
      <w:r w:rsidRPr="00DE0C31">
        <w:t>arXiv:math</w:t>
      </w:r>
      <w:proofErr w:type="spellEnd"/>
      <w:proofErr w:type="gramEnd"/>
      <w:r w:rsidRPr="00DE0C31">
        <w:t>/0406456. doi:10.1214/009053604000000067. JSTOR 3448465. S2CID 204004121.</w:t>
      </w:r>
    </w:p>
    <w:p w14:paraId="57B992CC" w14:textId="3CD788CD" w:rsidR="00B452B5" w:rsidRPr="00B452B5" w:rsidRDefault="00B452B5" w:rsidP="00B452B5">
      <w:pPr>
        <w:pStyle w:val="Heading3"/>
      </w:pPr>
      <w:r>
        <w:t xml:space="preserve">[31] </w:t>
      </w:r>
      <w:r w:rsidRPr="00B452B5">
        <w:t xml:space="preserve">Hooda, Nikhil &amp; Azad, Amar Prakash &amp; Panda, Pratyush &amp; Saurav, Kumar &amp; Arya, Vijay &amp; Petra, </w:t>
      </w:r>
      <w:proofErr w:type="gramStart"/>
      <w:r w:rsidRPr="00B452B5">
        <w:t>M..</w:t>
      </w:r>
      <w:proofErr w:type="gramEnd"/>
      <w:r w:rsidRPr="00B452B5">
        <w:t xml:space="preserve"> (2016). PV Power Predictors for Condition Monitoring. 10.1109/SmartGridComm.2016.7778763.</w:t>
      </w:r>
    </w:p>
    <w:sectPr w:rsidR="00B452B5" w:rsidRPr="00B452B5" w:rsidSect="00F909D9">
      <w:footerReference w:type="default" r:id="rId50"/>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7A74C" w14:textId="77777777" w:rsidR="00F909D9" w:rsidRPr="000449E0" w:rsidRDefault="00F909D9" w:rsidP="007E433F">
      <w:pPr>
        <w:spacing w:after="0" w:line="240" w:lineRule="auto"/>
      </w:pPr>
      <w:r w:rsidRPr="000449E0">
        <w:separator/>
      </w:r>
    </w:p>
  </w:endnote>
  <w:endnote w:type="continuationSeparator" w:id="0">
    <w:p w14:paraId="2C1FF950" w14:textId="77777777" w:rsidR="00F909D9" w:rsidRPr="000449E0" w:rsidRDefault="00F909D9"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0945B" w14:textId="77777777" w:rsidR="00F909D9" w:rsidRPr="000449E0" w:rsidRDefault="00F909D9" w:rsidP="007E433F">
      <w:pPr>
        <w:spacing w:after="0" w:line="240" w:lineRule="auto"/>
      </w:pPr>
      <w:r w:rsidRPr="000449E0">
        <w:separator/>
      </w:r>
    </w:p>
  </w:footnote>
  <w:footnote w:type="continuationSeparator" w:id="0">
    <w:p w14:paraId="4635A766" w14:textId="77777777" w:rsidR="00F909D9" w:rsidRPr="000449E0" w:rsidRDefault="00F909D9"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88C"/>
    <w:multiLevelType w:val="hybridMultilevel"/>
    <w:tmpl w:val="307E9E5C"/>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C2DC6"/>
    <w:multiLevelType w:val="hybridMultilevel"/>
    <w:tmpl w:val="78803D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D643A"/>
    <w:multiLevelType w:val="multilevel"/>
    <w:tmpl w:val="83363D8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10F6CFA"/>
    <w:multiLevelType w:val="hybridMultilevel"/>
    <w:tmpl w:val="F0C68926"/>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761CB"/>
    <w:multiLevelType w:val="hybridMultilevel"/>
    <w:tmpl w:val="0B3C6C9A"/>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03C3"/>
    <w:multiLevelType w:val="hybridMultilevel"/>
    <w:tmpl w:val="816C8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C67E3"/>
    <w:multiLevelType w:val="multilevel"/>
    <w:tmpl w:val="60169744"/>
    <w:lvl w:ilvl="0">
      <w:start w:val="2"/>
      <w:numFmt w:val="decimal"/>
      <w:lvlText w:val="%1"/>
      <w:lvlJc w:val="left"/>
      <w:pPr>
        <w:ind w:left="576" w:hanging="576"/>
      </w:pPr>
      <w:rPr>
        <w:rFonts w:hint="default"/>
      </w:rPr>
    </w:lvl>
    <w:lvl w:ilvl="1">
      <w:start w:val="3"/>
      <w:numFmt w:val="decimal"/>
      <w:lvlText w:val="%1.%2"/>
      <w:lvlJc w:val="left"/>
      <w:pPr>
        <w:ind w:left="1476" w:hanging="57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7" w15:restartNumberingAfterBreak="0">
    <w:nsid w:val="28656606"/>
    <w:multiLevelType w:val="hybridMultilevel"/>
    <w:tmpl w:val="5382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24182"/>
    <w:multiLevelType w:val="hybridMultilevel"/>
    <w:tmpl w:val="9898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34B2C"/>
    <w:multiLevelType w:val="multilevel"/>
    <w:tmpl w:val="4FC0CCF0"/>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300B4017"/>
    <w:multiLevelType w:val="multilevel"/>
    <w:tmpl w:val="90B281D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3"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C04B4"/>
    <w:multiLevelType w:val="multilevel"/>
    <w:tmpl w:val="5AF4C160"/>
    <w:lvl w:ilvl="0">
      <w:start w:val="4"/>
      <w:numFmt w:val="decimal"/>
      <w:lvlText w:val="%1"/>
      <w:lvlJc w:val="left"/>
      <w:pPr>
        <w:ind w:left="360" w:hanging="360"/>
      </w:pPr>
      <w:rPr>
        <w:rFonts w:hint="default"/>
      </w:rPr>
    </w:lvl>
    <w:lvl w:ilvl="1">
      <w:start w:val="1"/>
      <w:numFmt w:val="decimal"/>
      <w:lvlText w:val="%1.%2"/>
      <w:lvlJc w:val="left"/>
      <w:pPr>
        <w:ind w:left="1836" w:hanging="360"/>
      </w:pPr>
      <w:rPr>
        <w:rFonts w:hint="default"/>
      </w:rPr>
    </w:lvl>
    <w:lvl w:ilvl="2">
      <w:start w:val="1"/>
      <w:numFmt w:val="decimal"/>
      <w:lvlText w:val="%1.%2.%3"/>
      <w:lvlJc w:val="left"/>
      <w:pPr>
        <w:ind w:left="3672" w:hanging="720"/>
      </w:pPr>
      <w:rPr>
        <w:rFonts w:hint="default"/>
      </w:rPr>
    </w:lvl>
    <w:lvl w:ilvl="3">
      <w:start w:val="1"/>
      <w:numFmt w:val="decimal"/>
      <w:lvlText w:val="%1.%2.%3.%4"/>
      <w:lvlJc w:val="left"/>
      <w:pPr>
        <w:ind w:left="5148" w:hanging="720"/>
      </w:pPr>
      <w:rPr>
        <w:rFonts w:hint="default"/>
      </w:rPr>
    </w:lvl>
    <w:lvl w:ilvl="4">
      <w:start w:val="1"/>
      <w:numFmt w:val="decimal"/>
      <w:lvlText w:val="%1.%2.%3.%4.%5"/>
      <w:lvlJc w:val="left"/>
      <w:pPr>
        <w:ind w:left="6624" w:hanging="720"/>
      </w:pPr>
      <w:rPr>
        <w:rFonts w:hint="default"/>
      </w:rPr>
    </w:lvl>
    <w:lvl w:ilvl="5">
      <w:start w:val="1"/>
      <w:numFmt w:val="decimal"/>
      <w:lvlText w:val="%1.%2.%3.%4.%5.%6"/>
      <w:lvlJc w:val="left"/>
      <w:pPr>
        <w:ind w:left="8460" w:hanging="1080"/>
      </w:pPr>
      <w:rPr>
        <w:rFonts w:hint="default"/>
      </w:rPr>
    </w:lvl>
    <w:lvl w:ilvl="6">
      <w:start w:val="1"/>
      <w:numFmt w:val="decimal"/>
      <w:lvlText w:val="%1.%2.%3.%4.%5.%6.%7"/>
      <w:lvlJc w:val="left"/>
      <w:pPr>
        <w:ind w:left="9936" w:hanging="1080"/>
      </w:pPr>
      <w:rPr>
        <w:rFonts w:hint="default"/>
      </w:rPr>
    </w:lvl>
    <w:lvl w:ilvl="7">
      <w:start w:val="1"/>
      <w:numFmt w:val="decimal"/>
      <w:lvlText w:val="%1.%2.%3.%4.%5.%6.%7.%8"/>
      <w:lvlJc w:val="left"/>
      <w:pPr>
        <w:ind w:left="11772" w:hanging="1440"/>
      </w:pPr>
      <w:rPr>
        <w:rFonts w:hint="default"/>
      </w:rPr>
    </w:lvl>
    <w:lvl w:ilvl="8">
      <w:start w:val="1"/>
      <w:numFmt w:val="decimal"/>
      <w:lvlText w:val="%1.%2.%3.%4.%5.%6.%7.%8.%9"/>
      <w:lvlJc w:val="left"/>
      <w:pPr>
        <w:ind w:left="13248" w:hanging="1440"/>
      </w:pPr>
      <w:rPr>
        <w:rFonts w:hint="default"/>
      </w:rPr>
    </w:lvl>
  </w:abstractNum>
  <w:abstractNum w:abstractNumId="16"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FFE0EE4"/>
    <w:multiLevelType w:val="hybridMultilevel"/>
    <w:tmpl w:val="6CFC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746709">
    <w:abstractNumId w:val="12"/>
  </w:num>
  <w:num w:numId="2" w16cid:durableId="1756053616">
    <w:abstractNumId w:val="16"/>
  </w:num>
  <w:num w:numId="3" w16cid:durableId="1935742350">
    <w:abstractNumId w:val="11"/>
  </w:num>
  <w:num w:numId="4" w16cid:durableId="881749480">
    <w:abstractNumId w:val="13"/>
  </w:num>
  <w:num w:numId="5" w16cid:durableId="838467906">
    <w:abstractNumId w:val="14"/>
  </w:num>
  <w:num w:numId="6" w16cid:durableId="977952693">
    <w:abstractNumId w:val="17"/>
  </w:num>
  <w:num w:numId="7" w16cid:durableId="2000229153">
    <w:abstractNumId w:val="1"/>
  </w:num>
  <w:num w:numId="8" w16cid:durableId="2074691480">
    <w:abstractNumId w:val="10"/>
  </w:num>
  <w:num w:numId="9" w16cid:durableId="1066756207">
    <w:abstractNumId w:val="2"/>
  </w:num>
  <w:num w:numId="10" w16cid:durableId="1997612078">
    <w:abstractNumId w:val="3"/>
  </w:num>
  <w:num w:numId="11" w16cid:durableId="603342706">
    <w:abstractNumId w:val="4"/>
  </w:num>
  <w:num w:numId="12" w16cid:durableId="717431941">
    <w:abstractNumId w:val="8"/>
  </w:num>
  <w:num w:numId="13" w16cid:durableId="1212232473">
    <w:abstractNumId w:val="0"/>
  </w:num>
  <w:num w:numId="14" w16cid:durableId="1285695814">
    <w:abstractNumId w:val="9"/>
  </w:num>
  <w:num w:numId="15" w16cid:durableId="1295061519">
    <w:abstractNumId w:val="6"/>
  </w:num>
  <w:num w:numId="16" w16cid:durableId="226770430">
    <w:abstractNumId w:val="15"/>
  </w:num>
  <w:num w:numId="17" w16cid:durableId="574514593">
    <w:abstractNumId w:val="5"/>
  </w:num>
  <w:num w:numId="18" w16cid:durableId="1675998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00409"/>
    <w:rsid w:val="00033650"/>
    <w:rsid w:val="00036699"/>
    <w:rsid w:val="0004276B"/>
    <w:rsid w:val="000449E0"/>
    <w:rsid w:val="00052835"/>
    <w:rsid w:val="000576B4"/>
    <w:rsid w:val="00087CCA"/>
    <w:rsid w:val="000A0487"/>
    <w:rsid w:val="000A112E"/>
    <w:rsid w:val="000A1E9D"/>
    <w:rsid w:val="000A4326"/>
    <w:rsid w:val="000A5CEB"/>
    <w:rsid w:val="000B0D20"/>
    <w:rsid w:val="000B46EC"/>
    <w:rsid w:val="000D073B"/>
    <w:rsid w:val="000D5D94"/>
    <w:rsid w:val="000D6432"/>
    <w:rsid w:val="000F565A"/>
    <w:rsid w:val="0010673D"/>
    <w:rsid w:val="001166A3"/>
    <w:rsid w:val="00121D70"/>
    <w:rsid w:val="00122BC9"/>
    <w:rsid w:val="0013436B"/>
    <w:rsid w:val="00150333"/>
    <w:rsid w:val="00152FF1"/>
    <w:rsid w:val="001646E0"/>
    <w:rsid w:val="00165379"/>
    <w:rsid w:val="00174858"/>
    <w:rsid w:val="001905C0"/>
    <w:rsid w:val="00190FD2"/>
    <w:rsid w:val="001B4B68"/>
    <w:rsid w:val="001C4F17"/>
    <w:rsid w:val="001E6B8D"/>
    <w:rsid w:val="001F2E5A"/>
    <w:rsid w:val="001F7178"/>
    <w:rsid w:val="00204311"/>
    <w:rsid w:val="00211C76"/>
    <w:rsid w:val="002142DE"/>
    <w:rsid w:val="0021647B"/>
    <w:rsid w:val="00226BD1"/>
    <w:rsid w:val="00236E97"/>
    <w:rsid w:val="00237D59"/>
    <w:rsid w:val="0024275C"/>
    <w:rsid w:val="00260FE9"/>
    <w:rsid w:val="00267264"/>
    <w:rsid w:val="0027246B"/>
    <w:rsid w:val="002740A7"/>
    <w:rsid w:val="00275145"/>
    <w:rsid w:val="002824D0"/>
    <w:rsid w:val="00284D5D"/>
    <w:rsid w:val="002A5285"/>
    <w:rsid w:val="002A5D5A"/>
    <w:rsid w:val="002A664F"/>
    <w:rsid w:val="002A7237"/>
    <w:rsid w:val="002F4E93"/>
    <w:rsid w:val="00307677"/>
    <w:rsid w:val="00314AE6"/>
    <w:rsid w:val="00320712"/>
    <w:rsid w:val="00331633"/>
    <w:rsid w:val="0034376F"/>
    <w:rsid w:val="00343DD8"/>
    <w:rsid w:val="003442A1"/>
    <w:rsid w:val="00350F14"/>
    <w:rsid w:val="00383AB0"/>
    <w:rsid w:val="00385D68"/>
    <w:rsid w:val="003B117C"/>
    <w:rsid w:val="003B2BBC"/>
    <w:rsid w:val="003C41BE"/>
    <w:rsid w:val="003C5D15"/>
    <w:rsid w:val="003D30C4"/>
    <w:rsid w:val="003E462B"/>
    <w:rsid w:val="003F14E7"/>
    <w:rsid w:val="003F4CF6"/>
    <w:rsid w:val="003F5385"/>
    <w:rsid w:val="00406390"/>
    <w:rsid w:val="00413A01"/>
    <w:rsid w:val="00420D19"/>
    <w:rsid w:val="00422419"/>
    <w:rsid w:val="00425B55"/>
    <w:rsid w:val="00431324"/>
    <w:rsid w:val="00436C8C"/>
    <w:rsid w:val="00461EC0"/>
    <w:rsid w:val="004A2FE5"/>
    <w:rsid w:val="004B35A8"/>
    <w:rsid w:val="004B417A"/>
    <w:rsid w:val="004C25AF"/>
    <w:rsid w:val="004F445B"/>
    <w:rsid w:val="00515370"/>
    <w:rsid w:val="005179BC"/>
    <w:rsid w:val="00522969"/>
    <w:rsid w:val="0053502D"/>
    <w:rsid w:val="005444EC"/>
    <w:rsid w:val="00567CE8"/>
    <w:rsid w:val="00577195"/>
    <w:rsid w:val="00577BAA"/>
    <w:rsid w:val="005811E8"/>
    <w:rsid w:val="00604585"/>
    <w:rsid w:val="00610525"/>
    <w:rsid w:val="00613AA6"/>
    <w:rsid w:val="00616108"/>
    <w:rsid w:val="006166A9"/>
    <w:rsid w:val="00616D89"/>
    <w:rsid w:val="006522FB"/>
    <w:rsid w:val="0065365F"/>
    <w:rsid w:val="00666C3A"/>
    <w:rsid w:val="006724D1"/>
    <w:rsid w:val="00677DA9"/>
    <w:rsid w:val="00696A67"/>
    <w:rsid w:val="00696AD9"/>
    <w:rsid w:val="006C04C9"/>
    <w:rsid w:val="006C1D4D"/>
    <w:rsid w:val="006E40CA"/>
    <w:rsid w:val="006E43E5"/>
    <w:rsid w:val="006F45AD"/>
    <w:rsid w:val="00712D2F"/>
    <w:rsid w:val="00736944"/>
    <w:rsid w:val="00743916"/>
    <w:rsid w:val="0074509F"/>
    <w:rsid w:val="0076009B"/>
    <w:rsid w:val="00760959"/>
    <w:rsid w:val="0077559E"/>
    <w:rsid w:val="007A3A47"/>
    <w:rsid w:val="007A7142"/>
    <w:rsid w:val="007C36AB"/>
    <w:rsid w:val="007E433F"/>
    <w:rsid w:val="007F52F7"/>
    <w:rsid w:val="00810C61"/>
    <w:rsid w:val="008145F8"/>
    <w:rsid w:val="00850550"/>
    <w:rsid w:val="00867A60"/>
    <w:rsid w:val="0087504D"/>
    <w:rsid w:val="00890D67"/>
    <w:rsid w:val="008957E2"/>
    <w:rsid w:val="008B41DB"/>
    <w:rsid w:val="008D15BF"/>
    <w:rsid w:val="008E0CB7"/>
    <w:rsid w:val="008E137E"/>
    <w:rsid w:val="009005A7"/>
    <w:rsid w:val="00925292"/>
    <w:rsid w:val="00941093"/>
    <w:rsid w:val="00954E0B"/>
    <w:rsid w:val="009619DA"/>
    <w:rsid w:val="009704DC"/>
    <w:rsid w:val="009B7E7E"/>
    <w:rsid w:val="009D515F"/>
    <w:rsid w:val="009D7D29"/>
    <w:rsid w:val="00A1159A"/>
    <w:rsid w:val="00A11CCF"/>
    <w:rsid w:val="00A14F00"/>
    <w:rsid w:val="00A164E3"/>
    <w:rsid w:val="00A16A69"/>
    <w:rsid w:val="00A16D5D"/>
    <w:rsid w:val="00A215D5"/>
    <w:rsid w:val="00A3347C"/>
    <w:rsid w:val="00A41F48"/>
    <w:rsid w:val="00A5321B"/>
    <w:rsid w:val="00A55A04"/>
    <w:rsid w:val="00A84D85"/>
    <w:rsid w:val="00AA5107"/>
    <w:rsid w:val="00AB3889"/>
    <w:rsid w:val="00AD76D7"/>
    <w:rsid w:val="00AE16C4"/>
    <w:rsid w:val="00AF06E6"/>
    <w:rsid w:val="00B17584"/>
    <w:rsid w:val="00B367B3"/>
    <w:rsid w:val="00B452B5"/>
    <w:rsid w:val="00B52121"/>
    <w:rsid w:val="00B70568"/>
    <w:rsid w:val="00B95964"/>
    <w:rsid w:val="00BA2B05"/>
    <w:rsid w:val="00BA394D"/>
    <w:rsid w:val="00BB0D57"/>
    <w:rsid w:val="00BB3698"/>
    <w:rsid w:val="00BB3BF9"/>
    <w:rsid w:val="00BC0DE2"/>
    <w:rsid w:val="00BE025D"/>
    <w:rsid w:val="00BE352F"/>
    <w:rsid w:val="00BF3AE7"/>
    <w:rsid w:val="00C02045"/>
    <w:rsid w:val="00C060D4"/>
    <w:rsid w:val="00C128E8"/>
    <w:rsid w:val="00C24EE4"/>
    <w:rsid w:val="00C2583D"/>
    <w:rsid w:val="00C35D36"/>
    <w:rsid w:val="00C41584"/>
    <w:rsid w:val="00C70389"/>
    <w:rsid w:val="00C7571B"/>
    <w:rsid w:val="00C76605"/>
    <w:rsid w:val="00C91F71"/>
    <w:rsid w:val="00C93130"/>
    <w:rsid w:val="00C97C61"/>
    <w:rsid w:val="00CC34FE"/>
    <w:rsid w:val="00CD29BE"/>
    <w:rsid w:val="00CE65D4"/>
    <w:rsid w:val="00CF0D32"/>
    <w:rsid w:val="00CF3242"/>
    <w:rsid w:val="00D1335B"/>
    <w:rsid w:val="00D140ED"/>
    <w:rsid w:val="00D25073"/>
    <w:rsid w:val="00D3315E"/>
    <w:rsid w:val="00D33D27"/>
    <w:rsid w:val="00D568A5"/>
    <w:rsid w:val="00D83D10"/>
    <w:rsid w:val="00DA17C9"/>
    <w:rsid w:val="00DD2B2F"/>
    <w:rsid w:val="00DE0C31"/>
    <w:rsid w:val="00E13DB6"/>
    <w:rsid w:val="00E17DD3"/>
    <w:rsid w:val="00E24ADF"/>
    <w:rsid w:val="00E6250F"/>
    <w:rsid w:val="00E75AD7"/>
    <w:rsid w:val="00E76C48"/>
    <w:rsid w:val="00E813C5"/>
    <w:rsid w:val="00E861BA"/>
    <w:rsid w:val="00E876C0"/>
    <w:rsid w:val="00EC7FD8"/>
    <w:rsid w:val="00F11A3F"/>
    <w:rsid w:val="00F160F9"/>
    <w:rsid w:val="00F2429B"/>
    <w:rsid w:val="00F26157"/>
    <w:rsid w:val="00F3311A"/>
    <w:rsid w:val="00F41273"/>
    <w:rsid w:val="00F44615"/>
    <w:rsid w:val="00F523CB"/>
    <w:rsid w:val="00F56AE8"/>
    <w:rsid w:val="00F62C7C"/>
    <w:rsid w:val="00F64940"/>
    <w:rsid w:val="00F660BE"/>
    <w:rsid w:val="00F84C53"/>
    <w:rsid w:val="00F909D9"/>
    <w:rsid w:val="00FA38B2"/>
    <w:rsid w:val="00FB50A8"/>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 w:type="table" w:styleId="TableGrid">
    <w:name w:val="Table Grid"/>
    <w:basedOn w:val="TableNormal"/>
    <w:uiPriority w:val="39"/>
    <w:rsid w:val="00F6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49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C35D3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0710">
      <w:bodyDiv w:val="1"/>
      <w:marLeft w:val="0"/>
      <w:marRight w:val="0"/>
      <w:marTop w:val="0"/>
      <w:marBottom w:val="0"/>
      <w:divBdr>
        <w:top w:val="none" w:sz="0" w:space="0" w:color="auto"/>
        <w:left w:val="none" w:sz="0" w:space="0" w:color="auto"/>
        <w:bottom w:val="none" w:sz="0" w:space="0" w:color="auto"/>
        <w:right w:val="none" w:sz="0" w:space="0" w:color="auto"/>
      </w:divBdr>
    </w:div>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278175334">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 w:id="1632394644">
      <w:bodyDiv w:val="1"/>
      <w:marLeft w:val="0"/>
      <w:marRight w:val="0"/>
      <w:marTop w:val="0"/>
      <w:marBottom w:val="0"/>
      <w:divBdr>
        <w:top w:val="none" w:sz="0" w:space="0" w:color="auto"/>
        <w:left w:val="none" w:sz="0" w:space="0" w:color="auto"/>
        <w:bottom w:val="none" w:sz="0" w:space="0" w:color="auto"/>
        <w:right w:val="none" w:sz="0" w:space="0" w:color="auto"/>
      </w:divBdr>
    </w:div>
    <w:div w:id="1853495886">
      <w:bodyDiv w:val="1"/>
      <w:marLeft w:val="0"/>
      <w:marRight w:val="0"/>
      <w:marTop w:val="0"/>
      <w:marBottom w:val="0"/>
      <w:divBdr>
        <w:top w:val="none" w:sz="0" w:space="0" w:color="auto"/>
        <w:left w:val="none" w:sz="0" w:space="0" w:color="auto"/>
        <w:bottom w:val="none" w:sz="0" w:space="0" w:color="auto"/>
        <w:right w:val="none" w:sz="0" w:space="0" w:color="auto"/>
      </w:divBdr>
    </w:div>
    <w:div w:id="207712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ea.org/statistics/electricity/"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energy.gov/oe/activities/technology-development/grid-modernization-and-smart-grid/role-microgrids-helping" TargetMode="External"/><Relationship Id="rId36" Type="http://schemas.openxmlformats.org/officeDocument/2006/relationships/image" Target="media/image25.png"/><Relationship Id="rId49" Type="http://schemas.openxmlformats.org/officeDocument/2006/relationships/hyperlink" Target="https://doi.org/10.3390/en13184901" TargetMode="External"/><Relationship Id="rId10" Type="http://schemas.openxmlformats.org/officeDocument/2006/relationships/oleObject" Target="embeddings/Microsoft_Word_97_-_2003_Document.doc"/><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oi.org/10.1155/2019/2686378"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ferc.gov/industries/electric/indus-act/reliability/blackout/ch1-3.pdf"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2AF1D-DC0A-4C36-893D-59D821114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2006</TotalTime>
  <Pages>75</Pages>
  <Words>22532</Words>
  <Characters>128434</Characters>
  <Application>Microsoft Office Word</Application>
  <DocSecurity>0</DocSecurity>
  <Lines>1070</Lines>
  <Paragraphs>301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150665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93</cp:revision>
  <dcterms:created xsi:type="dcterms:W3CDTF">2018-08-09T12:18:00Z</dcterms:created>
  <dcterms:modified xsi:type="dcterms:W3CDTF">2024-04-15T01:49:00Z</dcterms:modified>
</cp:coreProperties>
</file>