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7CEFAF56"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for </w:t>
      </w:r>
      <w:r>
        <w:rPr>
          <w:rFonts w:ascii="Arial" w:eastAsia="Arial" w:hAnsi="Arial" w:cs="Arial"/>
          <w:b/>
          <w:bCs/>
          <w:color w:val="832232"/>
          <w:sz w:val="48"/>
        </w:rPr>
        <w:t>Complex Adaptive Systems Operation 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 xml:space="preserve">Pier Luca Anania                                                   Prof. Andrea </w:t>
      </w:r>
      <w:proofErr w:type="spellStart"/>
      <w:r w:rsidRPr="009704DC">
        <w:rPr>
          <w:rFonts w:ascii="Arial" w:eastAsia="Arial" w:hAnsi="Arial" w:cs="Arial"/>
          <w:sz w:val="24"/>
          <w:lang w:val="it-IT"/>
        </w:rPr>
        <w:t>Micangeli</w:t>
      </w:r>
      <w:proofErr w:type="spellEnd"/>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lastRenderedPageBreak/>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706.6pt" o:ole="">
            <v:imagedata r:id="rId8" o:title=""/>
          </v:shape>
          <o:OLEObject Type="Embed" ProgID="Word.Document.8" ShapeID="_x0000_i1025" DrawAspect="Content" ObjectID="_1771666976"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 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716DEDC3"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 Context and State of the Art</w:t>
      </w:r>
    </w:p>
    <w:p w14:paraId="648A80C9" w14:textId="77777777" w:rsidR="0053502D"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2.1 Energy </w:t>
      </w:r>
      <w:r w:rsidR="0053502D">
        <w:rPr>
          <w:rFonts w:ascii="Palatino Linotype" w:eastAsia="Times New Roman" w:hAnsi="Palatino Linotype" w:cs="Arial"/>
          <w:sz w:val="20"/>
          <w:szCs w:val="20"/>
        </w:rPr>
        <w:t xml:space="preserve">Access </w:t>
      </w:r>
      <w:r w:rsidRPr="000449E0">
        <w:rPr>
          <w:rFonts w:ascii="Palatino Linotype" w:eastAsia="Times New Roman" w:hAnsi="Palatino Linotype" w:cs="Arial"/>
          <w:sz w:val="20"/>
          <w:szCs w:val="20"/>
        </w:rPr>
        <w:t>Context</w:t>
      </w:r>
    </w:p>
    <w:p w14:paraId="26DDCCE5" w14:textId="73E4344C" w:rsidR="00A16D5D" w:rsidRPr="000449E0" w:rsidRDefault="0053502D"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2.2 Characteristics of CAS Complex Adaptive Systems</w:t>
      </w:r>
      <w:r w:rsidR="00A16D5D" w:rsidRPr="000449E0">
        <w:rPr>
          <w:rFonts w:ascii="Palatino Linotype" w:eastAsia="Times New Roman" w:hAnsi="Palatino Linotype" w:cs="Arial"/>
          <w:sz w:val="20"/>
          <w:szCs w:val="20"/>
        </w:rPr>
        <w:t xml:space="preserve"> </w:t>
      </w:r>
    </w:p>
    <w:p w14:paraId="260A3427" w14:textId="4C12081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Minigrids: Definition and Characteristics</w:t>
      </w:r>
    </w:p>
    <w:p w14:paraId="4A37BAFF" w14:textId="04EFABD6" w:rsidR="00D25073" w:rsidRPr="000449E0"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Resilience Engineering: Fundamental Concepts</w:t>
      </w:r>
    </w:p>
    <w:p w14:paraId="63FEFDB5" w14:textId="0744FB8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4857EBBC" w14:textId="42754968"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 </w:t>
      </w:r>
      <w:r w:rsidR="00F160F9">
        <w:rPr>
          <w:rFonts w:ascii="Palatino Linotype" w:eastAsia="Times New Roman" w:hAnsi="Palatino Linotype" w:cs="Arial"/>
          <w:sz w:val="20"/>
          <w:szCs w:val="20"/>
        </w:rPr>
        <w:t>Literature Review</w:t>
      </w:r>
    </w:p>
    <w:p w14:paraId="6FFB631C" w14:textId="54BD983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3.1 </w:t>
      </w:r>
      <w:r w:rsidR="0053502D">
        <w:rPr>
          <w:rFonts w:ascii="Palatino Linotype" w:eastAsia="Times New Roman" w:hAnsi="Palatino Linotype" w:cs="Arial"/>
          <w:sz w:val="20"/>
          <w:szCs w:val="20"/>
        </w:rPr>
        <w:t>Current approaches to Resilience Engineering in Off-Grid Systems</w:t>
      </w:r>
    </w:p>
    <w:p w14:paraId="1A1624E2" w14:textId="0C4AB536"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3.2 </w:t>
      </w:r>
      <w:r w:rsidR="0053502D">
        <w:rPr>
          <w:rFonts w:ascii="Palatino Linotype" w:eastAsia="Times New Roman" w:hAnsi="Palatino Linotype" w:cs="Arial"/>
          <w:sz w:val="20"/>
          <w:szCs w:val="20"/>
        </w:rPr>
        <w:t>Theories and Methods for managing CAS</w:t>
      </w:r>
    </w:p>
    <w:p w14:paraId="5E91A161" w14:textId="2DB29D8A"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3.3 </w:t>
      </w:r>
      <w:r w:rsidR="0053502D">
        <w:rPr>
          <w:rFonts w:ascii="Palatino Linotype" w:eastAsia="Times New Roman" w:hAnsi="Palatino Linotype" w:cs="Arial"/>
          <w:sz w:val="20"/>
          <w:szCs w:val="20"/>
        </w:rPr>
        <w:t>Approaches and Algorithms for Anomaly Detection in Off-Grid Renewable Energy Systems</w:t>
      </w:r>
    </w:p>
    <w:p w14:paraId="13E8F7AF" w14:textId="7E266D4F"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 </w:t>
      </w:r>
      <w:r w:rsidR="0053502D">
        <w:rPr>
          <w:rFonts w:ascii="Palatino Linotype" w:eastAsia="Times New Roman" w:hAnsi="Palatino Linotype" w:cs="Arial"/>
          <w:sz w:val="20"/>
          <w:szCs w:val="20"/>
        </w:rPr>
        <w:t>Methodology</w:t>
      </w:r>
    </w:p>
    <w:p w14:paraId="6B72A833" w14:textId="12748270"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4.1 </w:t>
      </w:r>
      <w:r w:rsidR="0053502D">
        <w:rPr>
          <w:rFonts w:ascii="Palatino Linotype" w:eastAsia="Times New Roman" w:hAnsi="Palatino Linotype" w:cs="Arial"/>
          <w:sz w:val="20"/>
          <w:szCs w:val="20"/>
        </w:rPr>
        <w:t>Description of the study context</w:t>
      </w:r>
    </w:p>
    <w:p w14:paraId="28AB8C23" w14:textId="5C0EECA8"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4.2 </w:t>
      </w:r>
      <w:r w:rsidR="0053502D">
        <w:rPr>
          <w:rFonts w:ascii="Palatino Linotype" w:eastAsia="Times New Roman" w:hAnsi="Palatino Linotype" w:cs="Arial"/>
          <w:sz w:val="20"/>
          <w:szCs w:val="20"/>
        </w:rPr>
        <w:t>Design and Implementation of the Resilience Engineering Framework</w:t>
      </w:r>
    </w:p>
    <w:p w14:paraId="582BEBDC" w14:textId="1E7F317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4.3 </w:t>
      </w:r>
      <w:r w:rsidR="0053502D" w:rsidRPr="0053502D">
        <w:rPr>
          <w:rFonts w:ascii="Palatino Linotype" w:eastAsia="Times New Roman" w:hAnsi="Palatino Linotype" w:cs="Arial"/>
          <w:sz w:val="20"/>
          <w:szCs w:val="20"/>
        </w:rPr>
        <w:t>Methodologies for integrating anomaly detection into the framework</w:t>
      </w:r>
    </w:p>
    <w:p w14:paraId="28044C43"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 Design and Implementation of Anomaly Detection Algorithm</w:t>
      </w:r>
    </w:p>
    <w:p w14:paraId="47EE6B0D"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5.1 Algorithm Selection for Anomaly Detection</w:t>
      </w:r>
    </w:p>
    <w:p w14:paraId="208D9ADB"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5.2 Data Collection and Preparation</w:t>
      </w:r>
    </w:p>
    <w:p w14:paraId="737A81D2" w14:textId="6661C96B"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5.3 Algorithm Implementation</w:t>
      </w:r>
    </w:p>
    <w:p w14:paraId="3DD3535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5.4 Testing and Validation of the Algorithm</w:t>
      </w:r>
    </w:p>
    <w:p w14:paraId="6F303858"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 Evaluation of Minigrid Resilience</w:t>
      </w:r>
    </w:p>
    <w:p w14:paraId="27EE73B8"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6.1 Resilience Indicators</w:t>
      </w:r>
    </w:p>
    <w:p w14:paraId="01DA151E"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6.2 Resilience Analysis Before and After Implementation</w:t>
      </w:r>
    </w:p>
    <w:p w14:paraId="2668C70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6.3 Results and Interpretation</w:t>
      </w:r>
    </w:p>
    <w:p w14:paraId="1CA790E4" w14:textId="45C576C8"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 </w:t>
      </w:r>
      <w:r w:rsidR="0053502D">
        <w:rPr>
          <w:rFonts w:ascii="Palatino Linotype" w:eastAsia="Times New Roman" w:hAnsi="Palatino Linotype" w:cs="Arial"/>
          <w:sz w:val="20"/>
          <w:szCs w:val="20"/>
        </w:rPr>
        <w:t>Analysis and Discussion</w:t>
      </w:r>
    </w:p>
    <w:p w14:paraId="636E3A4A" w14:textId="0B6AA2C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lastRenderedPageBreak/>
        <w:t xml:space="preserve">7.1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5A2ED4E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7.2 </w:t>
      </w:r>
      <w:r w:rsidR="001646E0" w:rsidRPr="001646E0">
        <w:rPr>
          <w:rFonts w:ascii="Palatino Linotype" w:eastAsia="Times New Roman" w:hAnsi="Palatino Linotype" w:cs="Arial"/>
          <w:sz w:val="20"/>
          <w:szCs w:val="20"/>
        </w:rPr>
        <w:t>Discussion of theoretical and practical implications</w:t>
      </w:r>
    </w:p>
    <w:p w14:paraId="3DBAAC9F" w14:textId="0E9C3378"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 Conclusions</w:t>
      </w:r>
    </w:p>
    <w:p w14:paraId="5B4BEC3F" w14:textId="5BFDB934"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8.1 Summary of </w:t>
      </w:r>
      <w:r w:rsidR="001646E0">
        <w:rPr>
          <w:rFonts w:ascii="Palatino Linotype" w:eastAsia="Times New Roman" w:hAnsi="Palatino Linotype" w:cs="Arial"/>
          <w:sz w:val="20"/>
          <w:szCs w:val="20"/>
        </w:rPr>
        <w:t>main</w:t>
      </w:r>
      <w:r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Pr="000449E0">
        <w:rPr>
          <w:rFonts w:ascii="Palatino Linotype" w:eastAsia="Times New Roman" w:hAnsi="Palatino Linotype" w:cs="Arial"/>
          <w:sz w:val="20"/>
          <w:szCs w:val="20"/>
        </w:rPr>
        <w:t>esults</w:t>
      </w:r>
    </w:p>
    <w:p w14:paraId="0AB30694" w14:textId="7D64A682"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8.2</w:t>
      </w:r>
      <w:r w:rsidR="001646E0">
        <w:rPr>
          <w:rFonts w:ascii="Palatino Linotype" w:eastAsia="Times New Roman" w:hAnsi="Palatino Linotype" w:cs="Arial"/>
          <w:sz w:val="20"/>
          <w:szCs w:val="20"/>
        </w:rPr>
        <w:t xml:space="preserve"> Study limitations</w:t>
      </w:r>
    </w:p>
    <w:p w14:paraId="7B2FF3CF" w14:textId="106E6173" w:rsidR="00A16D5D" w:rsidRPr="000449E0" w:rsidRDefault="00A16D5D" w:rsidP="001646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8.3 Potential Future Developments</w:t>
      </w:r>
    </w:p>
    <w:p w14:paraId="79A94162" w14:textId="3E4EB8C0" w:rsidR="00A16D5D" w:rsidRPr="000449E0" w:rsidRDefault="001646E0"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Acknowledgments</w:t>
      </w:r>
    </w:p>
    <w:p w14:paraId="6D3E5019" w14:textId="77605A96"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646E0">
        <w:rPr>
          <w:rFonts w:ascii="Palatino Linotype" w:eastAsia="Times New Roman" w:hAnsi="Palatino Linotype" w:cs="Arial"/>
          <w:sz w:val="20"/>
          <w:szCs w:val="20"/>
        </w:rPr>
        <w:t>0</w:t>
      </w:r>
      <w:r w:rsidRPr="000449E0">
        <w:rPr>
          <w:rFonts w:ascii="Palatino Linotype" w:eastAsia="Times New Roman" w:hAnsi="Palatino Linotype" w:cs="Arial"/>
          <w:sz w:val="20"/>
          <w:szCs w:val="20"/>
        </w:rPr>
        <w:t xml:space="preserve">. </w:t>
      </w:r>
      <w:hyperlink w:anchor="_11._BIBLIOGRAPHY" w:history="1">
        <w:r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0CED3EFB"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To date many utilities and governments have been unable to meet the energy needs of rural areas, as the focus has often been on meeting the demand of major industries or highly-populated urban areas</w:t>
      </w:r>
      <w:r w:rsidR="00A11CCF">
        <w:rPr>
          <w:rFonts w:ascii="Palatino Linotype" w:hAnsi="Palatino Linotype"/>
          <w:sz w:val="24"/>
          <w:szCs w:val="24"/>
        </w:rPr>
        <w:t xml:space="preserve"> such as the Nigeria’s area in Western Africa or t</w:t>
      </w:r>
      <w:r w:rsidR="00A11CCF" w:rsidRPr="00A11CCF">
        <w:rPr>
          <w:rFonts w:ascii="Palatino Linotype" w:hAnsi="Palatino Linotype"/>
          <w:sz w:val="24"/>
          <w:szCs w:val="24"/>
        </w:rPr>
        <w:t>he area around Lake Victoria on the Ugandan side</w:t>
      </w:r>
      <w:r>
        <w:rPr>
          <w:rFonts w:ascii="Palatino Linotype" w:hAnsi="Palatino Linotype"/>
          <w:sz w:val="24"/>
          <w:szCs w:val="24"/>
        </w:rPr>
        <w:t xml:space="preserve">. </w:t>
      </w:r>
      <w:hyperlink w:anchor="_[2]_Increasing_Rural" w:history="1">
        <w:r w:rsidR="00190FD2" w:rsidRPr="001B4B68">
          <w:rPr>
            <w:rStyle w:val="Hyperlink"/>
            <w:rFonts w:ascii="Palatino Linotype" w:hAnsi="Palatino Linotype"/>
            <w:sz w:val="24"/>
            <w:szCs w:val="24"/>
          </w:rPr>
          <w:t>[</w:t>
        </w:r>
        <w:r w:rsidR="00190FD2" w:rsidRPr="001B4B68">
          <w:rPr>
            <w:rStyle w:val="Hyperlink"/>
            <w:rFonts w:ascii="Palatino Linotype" w:hAnsi="Palatino Linotype"/>
            <w:sz w:val="24"/>
            <w:szCs w:val="24"/>
          </w:rPr>
          <w:t>2</w:t>
        </w:r>
        <w:r w:rsidR="00190FD2" w:rsidRPr="001B4B68">
          <w:rPr>
            <w:rStyle w:val="Hyperlink"/>
            <w:rFonts w:ascii="Palatino Linotype" w:hAnsi="Palatino Linotype"/>
            <w:sz w:val="24"/>
            <w:szCs w:val="24"/>
          </w:rPr>
          <w:t>]</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6C1D4D">
        <w:rPr>
          <w:rFonts w:ascii="Palatino Linotype" w:hAnsi="Palatino Linotype"/>
          <w:sz w:val="16"/>
          <w:szCs w:val="16"/>
        </w:rPr>
        <w:t>Fig.1: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40D795D1" w14:textId="77777777" w:rsidR="00122BC9" w:rsidRDefault="00122BC9" w:rsidP="00122BC9"/>
    <w:p w14:paraId="45AD5F0C" w14:textId="77777777" w:rsidR="00122BC9" w:rsidRDefault="00122BC9" w:rsidP="00122BC9"/>
    <w:p w14:paraId="2C35D62E" w14:textId="77777777" w:rsidR="001B4B68" w:rsidRDefault="001B4B68" w:rsidP="00122BC9"/>
    <w:p w14:paraId="7CB416B0" w14:textId="77777777" w:rsidR="001B4B68" w:rsidRDefault="001B4B68" w:rsidP="00122BC9"/>
    <w:p w14:paraId="16D92D1F" w14:textId="77777777" w:rsidR="001B4B68" w:rsidRDefault="001B4B68" w:rsidP="00122BC9"/>
    <w:p w14:paraId="615122A5" w14:textId="77777777" w:rsidR="001B4B68" w:rsidRPr="00122BC9" w:rsidRDefault="001B4B68"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lastRenderedPageBreak/>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Pr="00D568A5" w:rsidRDefault="00036699" w:rsidP="00036699">
      <w:pPr>
        <w:jc w:val="both"/>
        <w:rPr>
          <w:rFonts w:ascii="Palatino Linotype" w:hAnsi="Palatino Linotype"/>
          <w:sz w:val="24"/>
          <w:szCs w:val="24"/>
        </w:rPr>
      </w:pPr>
    </w:p>
    <w:p w14:paraId="4F2218E2" w14:textId="2D527CC4" w:rsidR="00F26157"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t>1.3 Relevance of Resilience Engineering in Minigrid</w:t>
      </w:r>
      <w:r>
        <w:rPr>
          <w:rFonts w:ascii="Arial" w:hAnsi="Arial" w:cs="Arial"/>
          <w:color w:val="000000" w:themeColor="text1"/>
        </w:rPr>
        <w:t>s</w:t>
      </w:r>
    </w:p>
    <w:p w14:paraId="1F3C0B11" w14:textId="77777777" w:rsidR="00A215D5" w:rsidRPr="00A215D5" w:rsidRDefault="00A215D5" w:rsidP="00A215D5"/>
    <w:p w14:paraId="3AF19ABC" w14:textId="2128B0BB" w:rsidR="00D568A5" w:rsidRDefault="00D568A5" w:rsidP="00D568A5">
      <w:pPr>
        <w:jc w:val="both"/>
        <w:rPr>
          <w:rFonts w:ascii="Palatino Linotype" w:hAnsi="Palatino Linotype"/>
          <w:sz w:val="24"/>
          <w:szCs w:val="24"/>
        </w:rPr>
      </w:pPr>
      <w:r w:rsidRPr="00D568A5">
        <w:rPr>
          <w:rFonts w:ascii="Palatino Linotype" w:hAnsi="Palatino Linotype"/>
          <w:sz w:val="24"/>
          <w:szCs w:val="24"/>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This thesis seeks to explore the application of resilience engineering principles to the domain of anomaly detection within minigrids.</w:t>
      </w:r>
    </w:p>
    <w:p w14:paraId="4583795A" w14:textId="77777777" w:rsidR="00A215D5" w:rsidRDefault="00A215D5" w:rsidP="00D568A5">
      <w:pPr>
        <w:jc w:val="both"/>
        <w:rPr>
          <w:rFonts w:ascii="Palatino Linotype" w:hAnsi="Palatino Linotype"/>
          <w:sz w:val="24"/>
          <w:szCs w:val="24"/>
        </w:rPr>
      </w:pPr>
    </w:p>
    <w:p w14:paraId="498C86DA" w14:textId="77777777" w:rsidR="00A215D5" w:rsidRDefault="00A215D5" w:rsidP="00D568A5">
      <w:pPr>
        <w:jc w:val="both"/>
        <w:rPr>
          <w:rFonts w:ascii="Palatino Linotype" w:hAnsi="Palatino Linotype"/>
          <w:sz w:val="24"/>
          <w:szCs w:val="24"/>
        </w:rPr>
      </w:pPr>
    </w:p>
    <w:p w14:paraId="36C658DA" w14:textId="77777777" w:rsidR="00A215D5" w:rsidRDefault="00A215D5" w:rsidP="00D568A5">
      <w:pPr>
        <w:jc w:val="both"/>
        <w:rPr>
          <w:rFonts w:ascii="Palatino Linotype" w:hAnsi="Palatino Linotype"/>
          <w:sz w:val="24"/>
          <w:szCs w:val="24"/>
        </w:rPr>
      </w:pPr>
    </w:p>
    <w:p w14:paraId="55E30A1D" w14:textId="77777777" w:rsidR="00A215D5" w:rsidRDefault="00A215D5" w:rsidP="00D568A5">
      <w:pPr>
        <w:jc w:val="both"/>
        <w:rPr>
          <w:rFonts w:ascii="Palatino Linotype" w:hAnsi="Palatino Linotype"/>
          <w:sz w:val="24"/>
          <w:szCs w:val="24"/>
        </w:rPr>
      </w:pPr>
    </w:p>
    <w:p w14:paraId="006E43EF" w14:textId="77777777" w:rsidR="00A215D5" w:rsidRDefault="00A215D5" w:rsidP="00D568A5">
      <w:pPr>
        <w:jc w:val="both"/>
        <w:rPr>
          <w:rFonts w:ascii="Palatino Linotype" w:hAnsi="Palatino Linotype"/>
          <w:sz w:val="24"/>
          <w:szCs w:val="24"/>
        </w:rPr>
      </w:pPr>
    </w:p>
    <w:p w14:paraId="6723E6A0" w14:textId="77777777" w:rsidR="00A215D5" w:rsidRDefault="00A215D5" w:rsidP="00D568A5">
      <w:pPr>
        <w:jc w:val="both"/>
        <w:rPr>
          <w:rFonts w:ascii="Palatino Linotype" w:hAnsi="Palatino Linotype"/>
          <w:sz w:val="24"/>
          <w:szCs w:val="24"/>
        </w:rPr>
      </w:pPr>
    </w:p>
    <w:p w14:paraId="0A7DE1D8" w14:textId="77777777" w:rsidR="00A215D5" w:rsidRDefault="00A215D5" w:rsidP="00D568A5">
      <w:pPr>
        <w:jc w:val="both"/>
        <w:rPr>
          <w:rFonts w:ascii="Palatino Linotype" w:hAnsi="Palatino Linotype"/>
          <w:sz w:val="24"/>
          <w:szCs w:val="24"/>
        </w:rPr>
      </w:pPr>
    </w:p>
    <w:p w14:paraId="3875CFA7" w14:textId="77777777" w:rsidR="00A215D5" w:rsidRPr="00D568A5" w:rsidRDefault="00A215D5" w:rsidP="00D568A5">
      <w:pPr>
        <w:jc w:val="both"/>
        <w:rPr>
          <w:rFonts w:ascii="Palatino Linotype" w:hAnsi="Palatino Linotype"/>
          <w:sz w:val="24"/>
          <w:szCs w:val="24"/>
        </w:rPr>
      </w:pP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lastRenderedPageBreak/>
        <w:t>1.4 Thesis Structure</w:t>
      </w:r>
    </w:p>
    <w:p w14:paraId="55390220" w14:textId="77777777" w:rsidR="00A215D5" w:rsidRDefault="00A215D5" w:rsidP="000449E0">
      <w:pPr>
        <w:jc w:val="both"/>
        <w:rPr>
          <w:rFonts w:ascii="Palatino Linotype" w:hAnsi="Palatino Linotype"/>
          <w:sz w:val="24"/>
          <w:szCs w:val="24"/>
        </w:rPr>
      </w:pPr>
    </w:p>
    <w:p w14:paraId="561BF698" w14:textId="46E10611"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thesis work is organized with an initial review of the existing literature in Chapter 2 to build a solid and up-to-date background. It starts with an analysis of the Energy Access context, aligned with the Sustainable Development Goal (SDG) 7 Energy Access objective. This is followed by a definition of Complex Adaptive Systems (CAS) and their correlation with Renewable Energy Systems (RES). The application of RES in off-grid contexts through minigrids is introduced, including a definition and its characteristics. Subsequently, Resilience Engineering is discussed, leading to its practical application through Exploratory Data Analysis (EDA) algorithms and Anomaly Detection.</w:t>
      </w:r>
    </w:p>
    <w:p w14:paraId="0ED14D96" w14:textId="41B2827B"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3 describes the methodology by delving into the study context, the Resilience Engineering framework, and the integration of Anomaly Detection within it.</w:t>
      </w:r>
    </w:p>
    <w:p w14:paraId="4AB34B51" w14:textId="78448D62"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4 addresses the Design and Implementation of the Anomaly Detection Algorithm, detailing the model and the code developed in the Python language.</w:t>
      </w:r>
    </w:p>
    <w:p w14:paraId="2475FC03" w14:textId="78F0ED99"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5 examines the Evaluation of Minigrid Resilience through the development of indicators and an impact analysis of the same.</w:t>
      </w:r>
    </w:p>
    <w:p w14:paraId="267505B9" w14:textId="4DD7F04E"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6 presents a final analysis and critical discussion of the results obtained, highlighting limitations and potential developments.</w:t>
      </w:r>
    </w:p>
    <w:p w14:paraId="39A1BB0C" w14:textId="7269549C" w:rsidR="00320712"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work concludes with acknowledgments in Chapter 8 and the Bibliography in Chapter 9.</w:t>
      </w:r>
    </w:p>
    <w:p w14:paraId="18F0C78E" w14:textId="77777777" w:rsidR="00F26157" w:rsidRPr="00C70389"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1361A013" w14:textId="77777777" w:rsidR="00C70389" w:rsidRDefault="00C70389" w:rsidP="000449E0">
      <w:pPr>
        <w:jc w:val="both"/>
        <w:rPr>
          <w:rFonts w:ascii="Palatino Linotype" w:hAnsi="Palatino Linotype"/>
          <w:i/>
          <w:iCs/>
          <w:sz w:val="24"/>
          <w:szCs w:val="24"/>
        </w:rPr>
      </w:pPr>
    </w:p>
    <w:p w14:paraId="6A35CC90" w14:textId="77777777" w:rsidR="00C70389" w:rsidRDefault="00C70389" w:rsidP="000449E0">
      <w:pPr>
        <w:jc w:val="both"/>
        <w:rPr>
          <w:rFonts w:ascii="Palatino Linotype" w:hAnsi="Palatino Linotype"/>
          <w:i/>
          <w:iCs/>
          <w:sz w:val="24"/>
          <w:szCs w:val="24"/>
        </w:rPr>
      </w:pPr>
    </w:p>
    <w:p w14:paraId="650671B7" w14:textId="77777777" w:rsidR="00C70389" w:rsidRPr="00C70389" w:rsidRDefault="00C70389" w:rsidP="000449E0">
      <w:pPr>
        <w:jc w:val="both"/>
        <w:rPr>
          <w:rFonts w:ascii="Palatino Linotype" w:hAnsi="Palatino Linotype"/>
          <w:i/>
          <w:iCs/>
          <w:sz w:val="24"/>
          <w:szCs w:val="24"/>
        </w:rPr>
      </w:pPr>
    </w:p>
    <w:p w14:paraId="0AF4E1D3" w14:textId="77777777" w:rsidR="00F26157" w:rsidRPr="00C70389" w:rsidRDefault="00F26157" w:rsidP="000449E0">
      <w:pPr>
        <w:jc w:val="both"/>
        <w:rPr>
          <w:rFonts w:ascii="Palatino Linotype" w:hAnsi="Palatino Linotype"/>
          <w:i/>
          <w:iCs/>
          <w:sz w:val="24"/>
          <w:szCs w:val="24"/>
        </w:rPr>
      </w:pPr>
    </w:p>
    <w:p w14:paraId="469B8F71" w14:textId="42421ECA" w:rsidR="001B4B68" w:rsidRPr="00C70389" w:rsidRDefault="00A11CCF" w:rsidP="00A11CCF">
      <w:pPr>
        <w:pStyle w:val="Heading1"/>
        <w:numPr>
          <w:ilvl w:val="0"/>
          <w:numId w:val="3"/>
        </w:numPr>
        <w:rPr>
          <w:rFonts w:ascii="Arial" w:hAnsi="Arial" w:cs="Arial"/>
          <w:b/>
          <w:bCs/>
          <w:color w:val="auto"/>
        </w:rPr>
      </w:pPr>
      <w:r w:rsidRPr="00C70389">
        <w:rPr>
          <w:rFonts w:ascii="Arial" w:hAnsi="Arial" w:cs="Arial"/>
          <w:b/>
          <w:bCs/>
          <w:color w:val="auto"/>
        </w:rPr>
        <w:lastRenderedPageBreak/>
        <w:t>LITERATURE REVIEW</w:t>
      </w:r>
    </w:p>
    <w:p w14:paraId="5C2D1711" w14:textId="0770288E" w:rsidR="001B4B68" w:rsidRPr="00C70389" w:rsidRDefault="001B4B68" w:rsidP="001B4B68">
      <w:pPr>
        <w:pStyle w:val="Heading2"/>
        <w:numPr>
          <w:ilvl w:val="1"/>
          <w:numId w:val="3"/>
        </w:numPr>
        <w:rPr>
          <w:rFonts w:ascii="Arial" w:hAnsi="Arial" w:cs="Arial"/>
          <w:color w:val="auto"/>
        </w:rPr>
      </w:pPr>
      <w:r w:rsidRPr="00C70389">
        <w:rPr>
          <w:rFonts w:ascii="Arial" w:hAnsi="Arial" w:cs="Arial"/>
          <w:color w:val="auto"/>
        </w:rPr>
        <w:t>Energy Access Context</w:t>
      </w:r>
    </w:p>
    <w:p w14:paraId="7B7660E5" w14:textId="292D32E9" w:rsidR="001B4B68" w:rsidRPr="00C70389" w:rsidRDefault="001B4B68" w:rsidP="001B4B68">
      <w:pPr>
        <w:pStyle w:val="Heading2"/>
        <w:numPr>
          <w:ilvl w:val="1"/>
          <w:numId w:val="3"/>
        </w:numPr>
        <w:rPr>
          <w:rFonts w:ascii="Arial" w:eastAsia="Times New Roman" w:hAnsi="Arial" w:cs="Arial"/>
          <w:color w:val="auto"/>
        </w:rPr>
      </w:pPr>
      <w:r w:rsidRPr="00C70389">
        <w:rPr>
          <w:rFonts w:ascii="Arial" w:eastAsia="Times New Roman" w:hAnsi="Arial" w:cs="Arial"/>
          <w:color w:val="auto"/>
        </w:rPr>
        <w:t>Characteristics of CAS Complex Adaptive Systems</w:t>
      </w:r>
    </w:p>
    <w:p w14:paraId="33BE5E1C" w14:textId="3CBD9515" w:rsidR="001B4B68" w:rsidRPr="00C70389" w:rsidRDefault="00F160F9" w:rsidP="00F160F9">
      <w:pPr>
        <w:pStyle w:val="Heading2"/>
        <w:numPr>
          <w:ilvl w:val="1"/>
          <w:numId w:val="3"/>
        </w:numPr>
        <w:rPr>
          <w:rFonts w:ascii="Arial" w:eastAsia="Times New Roman" w:hAnsi="Arial" w:cs="Arial"/>
          <w:color w:val="auto"/>
        </w:rPr>
      </w:pPr>
      <w:r w:rsidRPr="00C70389">
        <w:rPr>
          <w:rFonts w:ascii="Arial" w:eastAsia="Times New Roman" w:hAnsi="Arial" w:cs="Arial"/>
          <w:color w:val="auto"/>
        </w:rPr>
        <w:t>Minigrids: Definition and Characteristics</w:t>
      </w:r>
    </w:p>
    <w:p w14:paraId="07A023F9" w14:textId="32EAF7C3" w:rsidR="00F160F9" w:rsidRPr="00C70389" w:rsidRDefault="00F160F9" w:rsidP="00A11CCF">
      <w:pPr>
        <w:pStyle w:val="Heading2"/>
        <w:numPr>
          <w:ilvl w:val="1"/>
          <w:numId w:val="3"/>
        </w:numPr>
        <w:rPr>
          <w:rFonts w:ascii="Arial" w:eastAsia="Times New Roman" w:hAnsi="Arial" w:cs="Arial"/>
          <w:color w:val="auto"/>
        </w:rPr>
      </w:pPr>
      <w:r w:rsidRPr="00C70389">
        <w:rPr>
          <w:rFonts w:ascii="Arial" w:eastAsia="Times New Roman" w:hAnsi="Arial" w:cs="Arial"/>
          <w:color w:val="auto"/>
        </w:rPr>
        <w:t>Resilience Engineering: Fundamental Concepts</w:t>
      </w:r>
    </w:p>
    <w:p w14:paraId="7D11E77F" w14:textId="0591ACBF" w:rsidR="00A11CCF" w:rsidRPr="00C70389" w:rsidRDefault="00A11CCF" w:rsidP="00A11CCF">
      <w:pPr>
        <w:pStyle w:val="Heading2"/>
        <w:rPr>
          <w:rFonts w:ascii="Arial" w:hAnsi="Arial" w:cs="Arial"/>
          <w:color w:val="auto"/>
        </w:rPr>
      </w:pPr>
      <w:r w:rsidRPr="00C70389">
        <w:rPr>
          <w:rFonts w:ascii="Arial" w:hAnsi="Arial" w:cs="Arial"/>
          <w:color w:val="auto"/>
        </w:rPr>
        <w:t>2.5 EDA Exploratory Data Analysis</w:t>
      </w:r>
    </w:p>
    <w:p w14:paraId="637FE694" w14:textId="50892B31" w:rsidR="00F160F9" w:rsidRPr="00C70389" w:rsidRDefault="00F160F9" w:rsidP="00F160F9">
      <w:pPr>
        <w:pStyle w:val="Heading2"/>
        <w:rPr>
          <w:rFonts w:ascii="Arial" w:eastAsia="Times New Roman" w:hAnsi="Arial" w:cs="Arial"/>
          <w:color w:val="auto"/>
        </w:rPr>
      </w:pPr>
      <w:r w:rsidRPr="00C70389">
        <w:rPr>
          <w:rFonts w:ascii="Arial" w:hAnsi="Arial" w:cs="Arial"/>
          <w:color w:val="auto"/>
        </w:rPr>
        <w:t xml:space="preserve">2.5 </w:t>
      </w:r>
      <w:r w:rsidRPr="00C70389">
        <w:rPr>
          <w:rFonts w:ascii="Arial" w:eastAsia="Times New Roman" w:hAnsi="Arial" w:cs="Arial"/>
          <w:color w:val="auto"/>
        </w:rPr>
        <w:t>Anomaly Detection: Applications and Methods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19AB1EE6" w14:textId="0C7229ED" w:rsidR="00A11CCF" w:rsidRPr="00A11CCF" w:rsidRDefault="00A11CCF" w:rsidP="00A11CCF">
      <w:pPr>
        <w:pStyle w:val="Heading2"/>
      </w:pPr>
      <w:r>
        <w:t>5.4 Exploratory Data Analysis</w:t>
      </w:r>
    </w:p>
    <w:p w14:paraId="4B93985C" w14:textId="32733F08"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Testing and Validation of the Algorithm</w:t>
      </w:r>
    </w:p>
    <w:p w14:paraId="34933AD6" w14:textId="4829B64B" w:rsidR="00F160F9" w:rsidRDefault="00320712" w:rsidP="00150333">
      <w:pPr>
        <w:pStyle w:val="Heading1"/>
      </w:pPr>
      <w:r>
        <w:t>5</w:t>
      </w:r>
      <w:r w:rsidR="00150333">
        <w:t>. EVALUATION OF MINIGRID RESILIENCE</w:t>
      </w:r>
    </w:p>
    <w:p w14:paraId="28CB91DC" w14:textId="45B42F04" w:rsidR="00150333" w:rsidRDefault="00320712" w:rsidP="00150333">
      <w:pPr>
        <w:pStyle w:val="Heading2"/>
        <w:rPr>
          <w:rFonts w:ascii="Palatino Linotype" w:eastAsia="Times New Roman" w:hAnsi="Palatino Linotype" w:cs="Arial"/>
          <w:sz w:val="20"/>
          <w:szCs w:val="20"/>
        </w:rPr>
      </w:pPr>
      <w:r>
        <w:t>5</w:t>
      </w:r>
      <w:r w:rsidR="00150333">
        <w:t xml:space="preserve">.1 </w:t>
      </w:r>
      <w:r w:rsidR="00150333" w:rsidRPr="000449E0">
        <w:rPr>
          <w:rFonts w:ascii="Palatino Linotype" w:eastAsia="Times New Roman" w:hAnsi="Palatino Linotype" w:cs="Arial"/>
          <w:sz w:val="20"/>
          <w:szCs w:val="20"/>
        </w:rPr>
        <w:t>Resilience Indicators</w:t>
      </w:r>
    </w:p>
    <w:p w14:paraId="79E2844A" w14:textId="402A7491" w:rsidR="00150333" w:rsidRDefault="00320712" w:rsidP="00150333">
      <w:pPr>
        <w:pStyle w:val="Heading2"/>
        <w:rPr>
          <w:rFonts w:ascii="Palatino Linotype" w:eastAsia="Times New Roman" w:hAnsi="Palatino Linotype" w:cs="Arial"/>
          <w:sz w:val="20"/>
          <w:szCs w:val="20"/>
        </w:rPr>
      </w:pPr>
      <w:r>
        <w:t>5</w:t>
      </w:r>
      <w:r w:rsidR="00150333">
        <w:t xml:space="preserve">.2 </w:t>
      </w:r>
      <w:r w:rsidR="00150333" w:rsidRPr="000449E0">
        <w:rPr>
          <w:rFonts w:ascii="Palatino Linotype" w:eastAsia="Times New Roman" w:hAnsi="Palatino Linotype" w:cs="Arial"/>
          <w:sz w:val="20"/>
          <w:szCs w:val="20"/>
        </w:rPr>
        <w:t>Resilience Analysis Before and After Implementation</w:t>
      </w:r>
    </w:p>
    <w:p w14:paraId="0FAE6D85" w14:textId="5F4ADE7C" w:rsidR="00150333" w:rsidRDefault="00320712" w:rsidP="00150333">
      <w:pPr>
        <w:pStyle w:val="Heading2"/>
        <w:rPr>
          <w:rFonts w:ascii="Palatino Linotype" w:eastAsia="Times New Roman" w:hAnsi="Palatino Linotype" w:cs="Arial"/>
          <w:sz w:val="20"/>
          <w:szCs w:val="20"/>
        </w:rPr>
      </w:pPr>
      <w:r>
        <w:t>5</w:t>
      </w:r>
      <w:r w:rsidR="00150333">
        <w:t xml:space="preserve">.3 </w:t>
      </w:r>
      <w:r w:rsidR="00150333" w:rsidRPr="000449E0">
        <w:rPr>
          <w:rFonts w:ascii="Palatino Linotype" w:eastAsia="Times New Roman" w:hAnsi="Palatino Linotype" w:cs="Arial"/>
          <w:sz w:val="20"/>
          <w:szCs w:val="20"/>
        </w:rPr>
        <w:t>Results and Interpretation</w:t>
      </w:r>
    </w:p>
    <w:p w14:paraId="0E51E53C" w14:textId="5A205430" w:rsidR="00150333" w:rsidRDefault="00320712" w:rsidP="00150333">
      <w:pPr>
        <w:pStyle w:val="Heading1"/>
      </w:pPr>
      <w:r>
        <w:t>6</w:t>
      </w:r>
      <w:r w:rsidR="00150333">
        <w:t>. ANALISYS AND DISCUSSION</w:t>
      </w:r>
    </w:p>
    <w:p w14:paraId="27ABCA6D" w14:textId="38AC655D" w:rsidR="00150333" w:rsidRDefault="00320712" w:rsidP="00150333">
      <w:pPr>
        <w:pStyle w:val="Heading2"/>
        <w:rPr>
          <w:rFonts w:ascii="Palatino Linotype" w:eastAsia="Times New Roman" w:hAnsi="Palatino Linotype" w:cs="Arial"/>
          <w:sz w:val="20"/>
          <w:szCs w:val="20"/>
        </w:rPr>
      </w:pPr>
      <w:r>
        <w:t>6</w:t>
      </w:r>
      <w:r w:rsidR="00150333">
        <w:t xml:space="preserve">.1 </w:t>
      </w:r>
      <w:r w:rsidR="00150333" w:rsidRPr="0053502D">
        <w:rPr>
          <w:rFonts w:ascii="Palatino Linotype" w:eastAsia="Times New Roman" w:hAnsi="Palatino Linotype" w:cs="Arial"/>
          <w:sz w:val="20"/>
          <w:szCs w:val="20"/>
        </w:rPr>
        <w:t>Analysis of the results obtained from the application of the integrated framework</w:t>
      </w:r>
    </w:p>
    <w:p w14:paraId="1BA1F23B" w14:textId="0B3E04DB" w:rsidR="00150333" w:rsidRDefault="00320712" w:rsidP="00150333">
      <w:pPr>
        <w:pStyle w:val="Heading2"/>
        <w:rPr>
          <w:rFonts w:ascii="Palatino Linotype" w:eastAsia="Times New Roman" w:hAnsi="Palatino Linotype" w:cs="Arial"/>
          <w:sz w:val="20"/>
          <w:szCs w:val="20"/>
        </w:rPr>
      </w:pPr>
      <w:r>
        <w:t>6</w:t>
      </w:r>
      <w:r w:rsidR="00150333">
        <w:t xml:space="preserve">.2 </w:t>
      </w:r>
      <w:r w:rsidR="00150333" w:rsidRPr="001646E0">
        <w:rPr>
          <w:rFonts w:ascii="Palatino Linotype" w:eastAsia="Times New Roman" w:hAnsi="Palatino Linotype" w:cs="Arial"/>
          <w:sz w:val="20"/>
          <w:szCs w:val="20"/>
        </w:rPr>
        <w:t>Discussion of theoretical and practical implications</w:t>
      </w:r>
    </w:p>
    <w:p w14:paraId="247E33C1" w14:textId="5773037D" w:rsidR="00150333" w:rsidRPr="000449E0" w:rsidRDefault="00320712" w:rsidP="00150333">
      <w:pPr>
        <w:pStyle w:val="Heading2"/>
        <w:rPr>
          <w:rFonts w:eastAsia="Times New Roman"/>
        </w:rPr>
      </w:pPr>
      <w:r>
        <w:t>6</w:t>
      </w:r>
      <w:r w:rsidR="00150333">
        <w:t xml:space="preserve">.3 </w:t>
      </w:r>
      <w:r w:rsidR="00150333">
        <w:rPr>
          <w:rFonts w:eastAsia="Times New Roman"/>
        </w:rPr>
        <w:t>Limitations and potential improvements</w:t>
      </w:r>
    </w:p>
    <w:p w14:paraId="61A6989A" w14:textId="773D0D62" w:rsidR="00150333" w:rsidRDefault="00320712" w:rsidP="00150333">
      <w:pPr>
        <w:pStyle w:val="Heading1"/>
      </w:pPr>
      <w:r>
        <w:t>7</w:t>
      </w:r>
      <w:r w:rsidR="00150333">
        <w:t>. CONCLUSIONS</w:t>
      </w:r>
    </w:p>
    <w:p w14:paraId="2F123FB1" w14:textId="71809DD3" w:rsidR="00150333" w:rsidRDefault="00320712" w:rsidP="00150333">
      <w:pPr>
        <w:pStyle w:val="Heading2"/>
        <w:rPr>
          <w:rFonts w:ascii="Palatino Linotype" w:eastAsia="Times New Roman" w:hAnsi="Palatino Linotype" w:cs="Arial"/>
          <w:sz w:val="20"/>
          <w:szCs w:val="20"/>
        </w:rPr>
      </w:pPr>
      <w:r>
        <w:t>7</w:t>
      </w:r>
      <w:r w:rsidR="00150333">
        <w:t xml:space="preserve">.1 </w:t>
      </w:r>
      <w:r w:rsidR="00150333" w:rsidRPr="000449E0">
        <w:rPr>
          <w:rFonts w:ascii="Palatino Linotype" w:eastAsia="Times New Roman" w:hAnsi="Palatino Linotype" w:cs="Arial"/>
          <w:sz w:val="20"/>
          <w:szCs w:val="20"/>
        </w:rPr>
        <w:t xml:space="preserve">Summary of </w:t>
      </w:r>
      <w:r w:rsidR="00150333">
        <w:rPr>
          <w:rFonts w:ascii="Palatino Linotype" w:eastAsia="Times New Roman" w:hAnsi="Palatino Linotype" w:cs="Arial"/>
          <w:sz w:val="20"/>
          <w:szCs w:val="20"/>
        </w:rPr>
        <w:t>main</w:t>
      </w:r>
      <w:r w:rsidR="00150333" w:rsidRPr="000449E0">
        <w:rPr>
          <w:rFonts w:ascii="Palatino Linotype" w:eastAsia="Times New Roman" w:hAnsi="Palatino Linotype" w:cs="Arial"/>
          <w:sz w:val="20"/>
          <w:szCs w:val="20"/>
        </w:rPr>
        <w:t xml:space="preserve"> </w:t>
      </w:r>
      <w:r w:rsidR="00150333">
        <w:rPr>
          <w:rFonts w:ascii="Palatino Linotype" w:eastAsia="Times New Roman" w:hAnsi="Palatino Linotype" w:cs="Arial"/>
          <w:sz w:val="20"/>
          <w:szCs w:val="20"/>
        </w:rPr>
        <w:t>r</w:t>
      </w:r>
      <w:r w:rsidR="00150333" w:rsidRPr="000449E0">
        <w:rPr>
          <w:rFonts w:ascii="Palatino Linotype" w:eastAsia="Times New Roman" w:hAnsi="Palatino Linotype" w:cs="Arial"/>
          <w:sz w:val="20"/>
          <w:szCs w:val="20"/>
        </w:rPr>
        <w:t>esults</w:t>
      </w:r>
    </w:p>
    <w:p w14:paraId="2B0BCE17" w14:textId="4F5C4710" w:rsidR="00150333" w:rsidRDefault="00320712" w:rsidP="00150333">
      <w:pPr>
        <w:pStyle w:val="Heading2"/>
        <w:rPr>
          <w:rFonts w:ascii="Palatino Linotype" w:eastAsia="Times New Roman" w:hAnsi="Palatino Linotype" w:cs="Arial"/>
          <w:sz w:val="20"/>
          <w:szCs w:val="20"/>
        </w:rPr>
      </w:pPr>
      <w:r>
        <w:t>7</w:t>
      </w:r>
      <w:r w:rsidR="00150333">
        <w:t xml:space="preserve">.2 </w:t>
      </w:r>
      <w:r w:rsidR="00150333">
        <w:rPr>
          <w:rFonts w:ascii="Palatino Linotype" w:eastAsia="Times New Roman" w:hAnsi="Palatino Linotype" w:cs="Arial"/>
          <w:sz w:val="20"/>
          <w:szCs w:val="20"/>
        </w:rPr>
        <w:t>Study limitations</w:t>
      </w:r>
    </w:p>
    <w:p w14:paraId="4AB1C0CC" w14:textId="1CCE6FFF" w:rsidR="00150333" w:rsidRDefault="00320712" w:rsidP="00150333">
      <w:pPr>
        <w:pStyle w:val="Heading2"/>
        <w:rPr>
          <w:rFonts w:ascii="Palatino Linotype" w:eastAsia="Times New Roman" w:hAnsi="Palatino Linotype" w:cs="Arial"/>
          <w:sz w:val="20"/>
          <w:szCs w:val="20"/>
        </w:rPr>
      </w:pPr>
      <w:r>
        <w:t>7</w:t>
      </w:r>
      <w:r w:rsidR="00150333">
        <w:t xml:space="preserve">.3 </w:t>
      </w:r>
      <w:r w:rsidR="00150333"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6498F915" w:rsidR="00150333" w:rsidRPr="00150333" w:rsidRDefault="00320712" w:rsidP="00150333">
      <w:pPr>
        <w:pStyle w:val="Heading1"/>
      </w:pPr>
      <w:r>
        <w:t>8</w:t>
      </w:r>
      <w:r w:rsidR="00150333">
        <w:t xml:space="preserve">. </w:t>
      </w:r>
      <w:r w:rsidR="00150333">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1AF1E61F" w:rsidR="00F26157" w:rsidRDefault="00F26157" w:rsidP="00150333">
      <w:pPr>
        <w:pStyle w:val="Heading1"/>
      </w:pPr>
      <w:bookmarkStart w:id="6" w:name="_11._BIBLIOGRAPHY"/>
      <w:bookmarkEnd w:id="6"/>
      <w:r w:rsidRPr="00F26157">
        <w:t>1</w:t>
      </w:r>
      <w:r w:rsidR="001646E0">
        <w:t>0</w:t>
      </w:r>
      <w:r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1D60DF50" w:rsidR="00FA38B2" w:rsidRPr="00A11CCF" w:rsidRDefault="00FA38B2" w:rsidP="001B4B68">
      <w:pPr>
        <w:pStyle w:val="Heading3"/>
        <w:rPr>
          <w:rStyle w:val="IntenseEmphasis"/>
          <w:rFonts w:ascii="Palatino Linotype" w:hAnsi="Palatino Linotype"/>
          <w:b w:val="0"/>
          <w:bCs w:val="0"/>
          <w:i w:val="0"/>
          <w:iCs w:val="0"/>
          <w:color w:val="auto"/>
          <w:sz w:val="22"/>
          <w:szCs w:val="22"/>
        </w:rPr>
      </w:pPr>
      <w:bookmarkStart w:id="7" w:name="_[1]_International_Energy"/>
      <w:bookmarkEnd w:id="7"/>
      <w:r w:rsidRPr="00A11CCF">
        <w:rPr>
          <w:rStyle w:val="IntenseEmphasis"/>
          <w:rFonts w:ascii="Palatino Linotype" w:hAnsi="Palatino Linotype"/>
          <w:b w:val="0"/>
          <w:bCs w:val="0"/>
          <w:i w:val="0"/>
          <w:iCs w:val="0"/>
          <w:color w:val="auto"/>
          <w:sz w:val="22"/>
          <w:szCs w:val="22"/>
        </w:rPr>
        <w:t xml:space="preserve">[1] International Energy Agency (IEA). (2010) Energy Access: How to make mod-ern energy access universal. </w:t>
      </w:r>
    </w:p>
    <w:p w14:paraId="11E821C9" w14:textId="189FFF02" w:rsidR="00F26157" w:rsidRPr="00A11CCF" w:rsidRDefault="00F26157" w:rsidP="001B4B68">
      <w:pPr>
        <w:pStyle w:val="Heading3"/>
        <w:rPr>
          <w:rStyle w:val="IntenseEmphasis"/>
          <w:rFonts w:ascii="Palatino Linotype" w:hAnsi="Palatino Linotype"/>
          <w:b w:val="0"/>
          <w:bCs w:val="0"/>
          <w:i w:val="0"/>
          <w:iCs w:val="0"/>
          <w:color w:val="auto"/>
          <w:sz w:val="22"/>
          <w:szCs w:val="22"/>
        </w:rPr>
      </w:pPr>
      <w:bookmarkStart w:id="8" w:name="_[2]_Increasing_Rural"/>
      <w:bookmarkEnd w:id="8"/>
      <w:r w:rsidRPr="00A11CCF">
        <w:rPr>
          <w:rStyle w:val="IntenseEmphasis"/>
          <w:rFonts w:ascii="Palatino Linotype" w:hAnsi="Palatino Linotype"/>
          <w:b w:val="0"/>
          <w:bCs w:val="0"/>
          <w:i w:val="0"/>
          <w:iCs w:val="0"/>
          <w:color w:val="auto"/>
          <w:sz w:val="22"/>
          <w:szCs w:val="22"/>
        </w:rPr>
        <w:t>[</w:t>
      </w:r>
      <w:r w:rsidR="00FA38B2" w:rsidRPr="00A11CCF">
        <w:rPr>
          <w:rStyle w:val="IntenseEmphasis"/>
          <w:rFonts w:ascii="Palatino Linotype" w:hAnsi="Palatino Linotype"/>
          <w:b w:val="0"/>
          <w:bCs w:val="0"/>
          <w:i w:val="0"/>
          <w:iCs w:val="0"/>
          <w:color w:val="auto"/>
          <w:sz w:val="22"/>
          <w:szCs w:val="22"/>
        </w:rPr>
        <w:t>2</w:t>
      </w:r>
      <w:r w:rsidRPr="00A11CCF">
        <w:rPr>
          <w:rStyle w:val="IntenseEmphasis"/>
          <w:rFonts w:ascii="Palatino Linotype" w:hAnsi="Palatino Linotype"/>
          <w:b w:val="0"/>
          <w:bCs w:val="0"/>
          <w:i w:val="0"/>
          <w:iCs w:val="0"/>
          <w:color w:val="auto"/>
          <w:sz w:val="22"/>
          <w:szCs w:val="22"/>
        </w:rPr>
        <w:t xml:space="preserve">] </w:t>
      </w:r>
      <w:r w:rsidR="00FA38B2" w:rsidRPr="00A11CCF">
        <w:rPr>
          <w:rStyle w:val="IntenseEmphasis"/>
          <w:rFonts w:ascii="Palatino Linotype" w:hAnsi="Palatino Linotype"/>
          <w:b w:val="0"/>
          <w:bCs w:val="0"/>
          <w:i w:val="0"/>
          <w:iCs w:val="0"/>
          <w:color w:val="auto"/>
          <w:sz w:val="22"/>
          <w:szCs w:val="22"/>
        </w:rPr>
        <w:t>Increasing Rural Energy Access through Mini-Grids, (2014) Knowledge Note of CIF Climate Investment Fund</w:t>
      </w:r>
    </w:p>
    <w:p w14:paraId="608EA0CC" w14:textId="77777777" w:rsidR="00150333" w:rsidRDefault="00150333" w:rsidP="00150333"/>
    <w:p w14:paraId="6CD162F3" w14:textId="77777777" w:rsidR="00150333" w:rsidRPr="00150333" w:rsidRDefault="00150333" w:rsidP="00150333"/>
    <w:sectPr w:rsidR="00150333" w:rsidRPr="00150333" w:rsidSect="008B41DB">
      <w:footerReference w:type="default" r:id="rId11"/>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6608" w14:textId="77777777" w:rsidR="008B41DB" w:rsidRPr="000449E0" w:rsidRDefault="008B41DB" w:rsidP="007E433F">
      <w:pPr>
        <w:spacing w:after="0" w:line="240" w:lineRule="auto"/>
      </w:pPr>
      <w:r w:rsidRPr="000449E0">
        <w:separator/>
      </w:r>
    </w:p>
  </w:endnote>
  <w:endnote w:type="continuationSeparator" w:id="0">
    <w:p w14:paraId="70AEE1F7" w14:textId="77777777" w:rsidR="008B41DB" w:rsidRPr="000449E0" w:rsidRDefault="008B41DB"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8545C" w14:textId="77777777" w:rsidR="008B41DB" w:rsidRPr="000449E0" w:rsidRDefault="008B41DB" w:rsidP="007E433F">
      <w:pPr>
        <w:spacing w:after="0" w:line="240" w:lineRule="auto"/>
      </w:pPr>
      <w:r w:rsidRPr="000449E0">
        <w:separator/>
      </w:r>
    </w:p>
  </w:footnote>
  <w:footnote w:type="continuationSeparator" w:id="0">
    <w:p w14:paraId="7B9A282C" w14:textId="77777777" w:rsidR="008B41DB" w:rsidRPr="000449E0" w:rsidRDefault="008B41DB"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2"/>
  </w:num>
  <w:num w:numId="3" w16cid:durableId="193574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49E0"/>
    <w:rsid w:val="00052835"/>
    <w:rsid w:val="000A1E9D"/>
    <w:rsid w:val="00122BC9"/>
    <w:rsid w:val="00150333"/>
    <w:rsid w:val="001646E0"/>
    <w:rsid w:val="00190FD2"/>
    <w:rsid w:val="001B4B68"/>
    <w:rsid w:val="00275145"/>
    <w:rsid w:val="00320712"/>
    <w:rsid w:val="0053502D"/>
    <w:rsid w:val="006166A9"/>
    <w:rsid w:val="00666C3A"/>
    <w:rsid w:val="006C04C9"/>
    <w:rsid w:val="006C1D4D"/>
    <w:rsid w:val="00760959"/>
    <w:rsid w:val="007A7142"/>
    <w:rsid w:val="007C36AB"/>
    <w:rsid w:val="007E433F"/>
    <w:rsid w:val="00890D67"/>
    <w:rsid w:val="008B41DB"/>
    <w:rsid w:val="009619DA"/>
    <w:rsid w:val="009704DC"/>
    <w:rsid w:val="00A11CCF"/>
    <w:rsid w:val="00A16D5D"/>
    <w:rsid w:val="00A215D5"/>
    <w:rsid w:val="00BB3698"/>
    <w:rsid w:val="00BB3BF9"/>
    <w:rsid w:val="00C70389"/>
    <w:rsid w:val="00D1335B"/>
    <w:rsid w:val="00D25073"/>
    <w:rsid w:val="00D568A5"/>
    <w:rsid w:val="00E75AD7"/>
    <w:rsid w:val="00F160F9"/>
    <w:rsid w:val="00F26157"/>
    <w:rsid w:val="00F523CB"/>
    <w:rsid w:val="00FA3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1213</Words>
  <Characters>6917</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9</cp:revision>
  <dcterms:created xsi:type="dcterms:W3CDTF">2018-08-09T12:18:00Z</dcterms:created>
  <dcterms:modified xsi:type="dcterms:W3CDTF">2024-03-11T11:57:00Z</dcterms:modified>
</cp:coreProperties>
</file>