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 xml:space="preserve">Pier Luca Anania                                                   Prof. Andrea </w:t>
      </w:r>
      <w:proofErr w:type="spellStart"/>
      <w:r w:rsidRPr="009704DC">
        <w:rPr>
          <w:rFonts w:ascii="Arial" w:eastAsia="Arial" w:hAnsi="Arial" w:cs="Arial"/>
          <w:sz w:val="24"/>
          <w:lang w:val="it-IT"/>
        </w:rPr>
        <w:t>Micangeli</w:t>
      </w:r>
      <w:proofErr w:type="spellEnd"/>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3BFF65B4" w:rsidR="007E433F" w:rsidRPr="000449E0" w:rsidRDefault="009704DC"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130"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706.7pt" o:ole="">
            <v:imagedata r:id="rId8" o:title=""/>
          </v:shape>
          <o:OLEObject Type="Embed" ProgID="Word.Document.8" ShapeID="_x0000_i1025" DrawAspect="Content" ObjectID="_1773818715" r:id="rId9">
            <o:FieldCodes>\s</o:FieldCodes>
          </o:OLEObject>
        </w:object>
      </w:r>
    </w:p>
    <w:p w14:paraId="3C614C28" w14:textId="0C0BD035" w:rsidR="006C04C9" w:rsidRDefault="006C04C9" w:rsidP="00D25073">
      <w:pPr>
        <w:pStyle w:val="Heading1"/>
        <w:rPr>
          <w:rFonts w:ascii="Arial" w:eastAsia="Times New Roman" w:hAnsi="Arial" w:cs="Arial"/>
          <w:b/>
          <w:bCs/>
          <w:color w:val="auto"/>
        </w:rPr>
      </w:pPr>
      <w:r w:rsidRPr="00D25073">
        <w:rPr>
          <w:rFonts w:ascii="Arial" w:eastAsia="Times New Roman" w:hAnsi="Arial" w:cs="Arial"/>
          <w:b/>
          <w:bCs/>
          <w:color w:val="auto"/>
        </w:rPr>
        <w:lastRenderedPageBreak/>
        <w:t>Table of Contents</w:t>
      </w:r>
    </w:p>
    <w:p w14:paraId="23D17E60" w14:textId="77777777" w:rsidR="00D25073" w:rsidRPr="00D25073" w:rsidRDefault="00D25073" w:rsidP="00D25073"/>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Pr="000449E0"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260A3427" w14:textId="33873027"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63A46CAF" w14:textId="77C0C49A" w:rsidR="00CD29BE" w:rsidRPr="000449E0"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3FEFDB5" w14:textId="658427EE"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36DEDF7"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 Anomaly Detection Algorithm</w:t>
      </w:r>
    </w:p>
    <w:p w14:paraId="47EE6B0D" w14:textId="5892870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208D9ADB" w14:textId="08FC1A2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.2 Data Collection and Preparation</w:t>
      </w:r>
    </w:p>
    <w:p w14:paraId="737A81D2" w14:textId="5997636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.3 Algorithm Implementation</w:t>
      </w:r>
    </w:p>
    <w:p w14:paraId="515B796E" w14:textId="053286FD"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4.4 Exploratory Data Analysis</w:t>
      </w:r>
    </w:p>
    <w:p w14:paraId="3DD35352" w14:textId="3D0D57FD"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5.4 </w:t>
      </w:r>
      <w:r w:rsidR="00EC7FD8">
        <w:rPr>
          <w:rFonts w:ascii="Palatino Linotype" w:eastAsia="Times New Roman" w:hAnsi="Palatino Linotype" w:cs="Arial"/>
          <w:sz w:val="20"/>
          <w:szCs w:val="20"/>
        </w:rPr>
        <w:t>Results</w:t>
      </w:r>
    </w:p>
    <w:p w14:paraId="6F303858" w14:textId="3932070D"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Evaluation of Minigrid Resilience</w:t>
      </w:r>
    </w:p>
    <w:p w14:paraId="27EE73B8" w14:textId="2ED0486E"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.1 Resilience Indicators</w:t>
      </w:r>
    </w:p>
    <w:p w14:paraId="01DA151E" w14:textId="0CB4E39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.2 Resilience Analysis Before and After Implementation</w:t>
      </w:r>
    </w:p>
    <w:p w14:paraId="2668C703" w14:textId="7EE60ED9"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.3 Results and Interpretation</w:t>
      </w:r>
    </w:p>
    <w:p w14:paraId="1CA790E4" w14:textId="2AF8C6AC"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5548F8FD"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62AD0965"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0EDB318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1758B31D"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7</w:t>
      </w:r>
      <w:r w:rsidR="00A16D5D" w:rsidRPr="000449E0">
        <w:rPr>
          <w:rFonts w:ascii="Palatino Linotype" w:eastAsia="Times New Roman" w:hAnsi="Palatino Linotype" w:cs="Arial"/>
          <w:sz w:val="20"/>
          <w:szCs w:val="20"/>
        </w:rPr>
        <w:t>. Conclusions</w:t>
      </w:r>
    </w:p>
    <w:p w14:paraId="5B4BEC3F" w14:textId="55A42DD4"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2407EF6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2FB59448" w:rsidR="00A16D5D" w:rsidRPr="000449E0" w:rsidRDefault="00EC7FD8"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.3 Potential Future Developments</w:t>
      </w:r>
    </w:p>
    <w:p w14:paraId="79A94162" w14:textId="6160DAE1"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Acknowledgments</w:t>
      </w:r>
    </w:p>
    <w:p w14:paraId="6D3E5019" w14:textId="419FB0E2"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9</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475B16F9" w14:textId="77777777" w:rsidR="00A16D5D" w:rsidRPr="000449E0" w:rsidRDefault="00A16D5D" w:rsidP="000449E0">
      <w:pPr>
        <w:jc w:val="both"/>
        <w:rPr>
          <w:rFonts w:ascii="Arial" w:eastAsia="Times New Roman" w:hAnsi="Arial" w:cs="Arial"/>
          <w:sz w:val="20"/>
          <w:szCs w:val="20"/>
        </w:rPr>
      </w:pPr>
      <w:r w:rsidRPr="000449E0">
        <w:rPr>
          <w:rFonts w:ascii="Arial" w:eastAsia="Times New Roman" w:hAnsi="Arial" w:cs="Arial"/>
          <w:sz w:val="20"/>
          <w:szCs w:val="20"/>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0"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1"/>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62026AB0"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4BF8616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3F323DCB"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total average per capita consumption in SSA (excluding RSA) is around 155 kWh (based on EIA data). These figures are minute compared to </w:t>
      </w:r>
      <w:proofErr w:type="spellStart"/>
      <w:r>
        <w:rPr>
          <w:rStyle w:val="Hyperlink"/>
          <w:rFonts w:ascii="Palatino Linotype" w:hAnsi="Palatino Linotype"/>
          <w:color w:val="auto"/>
          <w:sz w:val="24"/>
          <w:szCs w:val="24"/>
          <w:u w:val="none"/>
        </w:rPr>
        <w:t>Sth</w:t>
      </w:r>
      <w:proofErr w:type="spellEnd"/>
      <w:r>
        <w:rPr>
          <w:rStyle w:val="Hyperlink"/>
          <w:rFonts w:ascii="Palatino Linotype" w:hAnsi="Palatino Linotype"/>
          <w:color w:val="auto"/>
          <w:sz w:val="24"/>
          <w:szCs w:val="24"/>
          <w:u w:val="none"/>
        </w:rPr>
        <w:t>.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w:t>
      </w:r>
      <w:proofErr w:type="spellStart"/>
      <w:r>
        <w:rPr>
          <w:rStyle w:val="Hyperlink"/>
          <w:rFonts w:ascii="Palatino Linotype" w:hAnsi="Palatino Linotype"/>
          <w:color w:val="auto"/>
          <w:sz w:val="24"/>
          <w:szCs w:val="24"/>
          <w:u w:val="none"/>
        </w:rPr>
        <w:t>then</w:t>
      </w:r>
      <w:proofErr w:type="spellEnd"/>
      <w:r>
        <w:rPr>
          <w:rStyle w:val="Hyperlink"/>
          <w:rFonts w:ascii="Palatino Linotype" w:hAnsi="Palatino Linotype"/>
          <w:color w:val="auto"/>
          <w:sz w:val="24"/>
          <w:szCs w:val="24"/>
          <w:u w:val="none"/>
        </w:rPr>
        <w:t xml:space="preserve">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w:t>
      </w:r>
      <w:proofErr w:type="spellStart"/>
      <w:r>
        <w:rPr>
          <w:rStyle w:val="Hyperlink"/>
          <w:rFonts w:ascii="Palatino Linotype" w:hAnsi="Palatino Linotype"/>
          <w:color w:val="auto"/>
          <w:sz w:val="24"/>
          <w:szCs w:val="24"/>
          <w:u w:val="none"/>
        </w:rPr>
        <w:t>mln</w:t>
      </w:r>
      <w:proofErr w:type="spellEnd"/>
      <w:r>
        <w:rPr>
          <w:rStyle w:val="Hyperlink"/>
          <w:rFonts w:ascii="Palatino Linotype" w:hAnsi="Palatino Linotype"/>
          <w:color w:val="auto"/>
          <w:sz w:val="24"/>
          <w:szCs w:val="24"/>
          <w:u w:val="none"/>
        </w:rPr>
        <w:t>)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 xml:space="preserve"> in 2008 only considering people with electricity access; if the entire population is included, the total is about 40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2"/>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4"/>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 xml:space="preserve">Rate of increase (or decrease) in installed electricity capacity (with </w:t>
      </w:r>
      <w:proofErr w:type="gramStart"/>
      <w:r w:rsidR="007F52F7" w:rsidRPr="007F52F7">
        <w:rPr>
          <w:rFonts w:ascii="Palatino Linotype" w:hAnsi="Palatino Linotype"/>
          <w:sz w:val="16"/>
          <w:szCs w:val="16"/>
        </w:rPr>
        <w:t>three year</w:t>
      </w:r>
      <w:proofErr w:type="gramEnd"/>
      <w:r w:rsidR="007F52F7" w:rsidRPr="007F52F7">
        <w:rPr>
          <w:rFonts w:ascii="Palatino Linotype" w:hAnsi="Palatino Linotype"/>
          <w:sz w:val="16"/>
          <w:szCs w:val="16"/>
        </w:rPr>
        <w:t xml:space="preserve">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4AA32D8E" w:rsidR="007F52F7" w:rsidRDefault="007F52F7" w:rsidP="007F52F7">
      <w:pPr>
        <w:pStyle w:val="Heading3"/>
        <w:numPr>
          <w:ilvl w:val="2"/>
          <w:numId w:val="3"/>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 xml:space="preserve">Africa is included in the major energy outlooks from the </w:t>
      </w:r>
      <w:proofErr w:type="gramStart"/>
      <w:r>
        <w:rPr>
          <w:rFonts w:ascii="Palatino Linotype" w:hAnsi="Palatino Linotype"/>
          <w:sz w:val="24"/>
          <w:szCs w:val="24"/>
        </w:rPr>
        <w:t>International</w:t>
      </w:r>
      <w:proofErr w:type="gramEnd"/>
      <w:r>
        <w:rPr>
          <w:rFonts w:ascii="Palatino Linotype" w:hAnsi="Palatino Linotype"/>
          <w:sz w:val="24"/>
          <w:szCs w:val="24"/>
        </w:rPr>
        <w:t xml:space="preserve">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w:t>
      </w:r>
      <w:proofErr w:type="gramStart"/>
      <w:r w:rsidR="00CF0D32">
        <w:rPr>
          <w:rFonts w:ascii="Palatino Linotype" w:hAnsi="Palatino Linotype"/>
          <w:sz w:val="24"/>
          <w:szCs w:val="24"/>
        </w:rPr>
        <w:t>high level</w:t>
      </w:r>
      <w:proofErr w:type="gramEnd"/>
      <w:r w:rsidR="00CF0D32">
        <w:rPr>
          <w:rFonts w:ascii="Palatino Linotype" w:hAnsi="Palatino Linotype"/>
          <w:sz w:val="24"/>
          <w:szCs w:val="24"/>
        </w:rPr>
        <w:t xml:space="preserve">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 xml:space="preserve">A closer look at some of the regional forecasts in the interests of comparison is useful. A SAPP electricity demand forecast to 2025 shows a projected annual growth of about 2% (SAPP, 2010); the annual growth rates are projected to be higher outside RSA. </w:t>
      </w:r>
      <w:proofErr w:type="spellStart"/>
      <w:r>
        <w:rPr>
          <w:rFonts w:ascii="Palatino Linotype" w:hAnsi="Palatino Linotype"/>
          <w:sz w:val="24"/>
          <w:szCs w:val="24"/>
        </w:rPr>
        <w:t>Nexant</w:t>
      </w:r>
      <w:proofErr w:type="spellEnd"/>
      <w:r>
        <w:rPr>
          <w:rFonts w:ascii="Palatino Linotype" w:hAnsi="Palatino Linotype"/>
          <w:sz w:val="24"/>
          <w:szCs w:val="24"/>
        </w:rPr>
        <w:t xml:space="preserve">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5"/>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w:t>
      </w:r>
      <w:proofErr w:type="gramStart"/>
      <w:r>
        <w:rPr>
          <w:rFonts w:ascii="Palatino Linotype" w:hAnsi="Palatino Linotype"/>
          <w:sz w:val="24"/>
          <w:szCs w:val="24"/>
        </w:rPr>
        <w:t>type</w:t>
      </w:r>
      <w:proofErr w:type="gramEnd"/>
      <w:r>
        <w:rPr>
          <w:rFonts w:ascii="Palatino Linotype" w:hAnsi="Palatino Linotype"/>
          <w:sz w:val="24"/>
          <w:szCs w:val="24"/>
        </w:rPr>
        <w:t xml:space="preserv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 xml:space="preserve">The objective of the context is to establish an infrastructure development </w:t>
      </w:r>
      <w:proofErr w:type="spellStart"/>
      <w:r>
        <w:rPr>
          <w:rFonts w:ascii="Palatino Linotype" w:hAnsi="Palatino Linotype"/>
          <w:sz w:val="24"/>
          <w:szCs w:val="24"/>
        </w:rPr>
        <w:t>programme</w:t>
      </w:r>
      <w:proofErr w:type="spellEnd"/>
      <w:r>
        <w:rPr>
          <w:rFonts w:ascii="Palatino Linotype" w:hAnsi="Palatino Linotype"/>
          <w:sz w:val="24"/>
          <w:szCs w:val="24"/>
        </w:rPr>
        <w:t xml:space="preserv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w:t>
      </w:r>
      <w:proofErr w:type="spellStart"/>
      <w:r w:rsidR="004B417A">
        <w:rPr>
          <w:rFonts w:ascii="Palatino Linotype" w:hAnsi="Palatino Linotype"/>
          <w:sz w:val="24"/>
          <w:szCs w:val="24"/>
        </w:rPr>
        <w:t>Programme</w:t>
      </w:r>
      <w:proofErr w:type="spellEnd"/>
      <w:r w:rsidR="004B417A">
        <w:rPr>
          <w:rFonts w:ascii="Palatino Linotype" w:hAnsi="Palatino Linotype"/>
          <w:sz w:val="24"/>
          <w:szCs w:val="24"/>
        </w:rPr>
        <w:t xml:space="preserv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6"/>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0CB7">
      <w:pPr>
        <w:pStyle w:val="Heading3"/>
        <w:numPr>
          <w:ilvl w:val="2"/>
          <w:numId w:val="3"/>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w:t>
      </w:r>
      <w:proofErr w:type="spellStart"/>
      <w:r>
        <w:rPr>
          <w:rFonts w:ascii="Palatino Linotype" w:hAnsi="Palatino Linotype"/>
          <w:sz w:val="24"/>
          <w:szCs w:val="24"/>
        </w:rPr>
        <w:t>primarly</w:t>
      </w:r>
      <w:proofErr w:type="spellEnd"/>
      <w:r>
        <w:rPr>
          <w:rFonts w:ascii="Palatino Linotype" w:hAnsi="Palatino Linotype"/>
          <w:sz w:val="24"/>
          <w:szCs w:val="24"/>
        </w:rPr>
        <w:t xml:space="preserve">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w:t>
      </w:r>
      <w:proofErr w:type="spellStart"/>
      <w:proofErr w:type="gramStart"/>
      <w:r>
        <w:rPr>
          <w:rFonts w:ascii="Palatino Linotype" w:hAnsi="Palatino Linotype"/>
          <w:sz w:val="24"/>
          <w:szCs w:val="24"/>
        </w:rPr>
        <w:t>Interestingly,this</w:t>
      </w:r>
      <w:proofErr w:type="spellEnd"/>
      <w:proofErr w:type="gramEnd"/>
      <w:r>
        <w:rPr>
          <w:rFonts w:ascii="Palatino Linotype" w:hAnsi="Palatino Linotype"/>
          <w:sz w:val="24"/>
          <w:szCs w:val="24"/>
        </w:rPr>
        <w:t xml:space="preserve">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7"/>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8"/>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w:t>
      </w:r>
      <w:proofErr w:type="spellStart"/>
      <w:r w:rsidRPr="00A84D85">
        <w:rPr>
          <w:rFonts w:ascii="Palatino Linotype" w:hAnsi="Palatino Linotype"/>
          <w:sz w:val="16"/>
          <w:szCs w:val="16"/>
        </w:rPr>
        <w:t>organisations</w:t>
      </w:r>
      <w:proofErr w:type="spellEnd"/>
      <w:r w:rsidRPr="00A84D85">
        <w:rPr>
          <w:rFonts w:ascii="Palatino Linotype" w:hAnsi="Palatino Linotype"/>
          <w:sz w:val="16"/>
          <w:szCs w:val="16"/>
        </w:rPr>
        <w:t>,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D83D10">
      <w:pPr>
        <w:pStyle w:val="Heading3"/>
        <w:numPr>
          <w:ilvl w:val="2"/>
          <w:numId w:val="3"/>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 xml:space="preserve">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w:t>
      </w:r>
      <w:proofErr w:type="gramStart"/>
      <w:r>
        <w:rPr>
          <w:rFonts w:ascii="Palatino Linotype" w:hAnsi="Palatino Linotype"/>
          <w:sz w:val="24"/>
          <w:szCs w:val="24"/>
        </w:rPr>
        <w:t>etc..</w:t>
      </w:r>
      <w:proofErr w:type="gramEnd"/>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The results of this evaluation are astonishing in term of the required growth rates and installed capacity. As an example, just to reach the Moderate Access case where the population has between 200-400 MW/</w:t>
      </w:r>
      <w:proofErr w:type="spellStart"/>
      <w:r>
        <w:rPr>
          <w:rFonts w:ascii="Palatino Linotype" w:hAnsi="Palatino Linotype"/>
          <w:sz w:val="24"/>
          <w:szCs w:val="24"/>
        </w:rPr>
        <w:t>mln</w:t>
      </w:r>
      <w:proofErr w:type="spellEnd"/>
      <w:r>
        <w:rPr>
          <w:rFonts w:ascii="Palatino Linotype" w:hAnsi="Palatino Linotype"/>
          <w:sz w:val="24"/>
          <w:szCs w:val="24"/>
        </w:rPr>
        <w:t xml:space="preserve">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Access) and to reach 800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19"/>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w:t>
      </w:r>
      <w:proofErr w:type="spellStart"/>
      <w:r w:rsidRPr="00F44615">
        <w:rPr>
          <w:rFonts w:ascii="Palatino Linotype" w:hAnsi="Palatino Linotype"/>
          <w:sz w:val="16"/>
          <w:szCs w:val="16"/>
        </w:rPr>
        <w:t>mln</w:t>
      </w:r>
      <w:proofErr w:type="spellEnd"/>
      <w:r w:rsidRPr="00F44615">
        <w:rPr>
          <w:rFonts w:ascii="Palatino Linotype" w:hAnsi="Palatino Linotype"/>
          <w:sz w:val="16"/>
          <w:szCs w:val="16"/>
        </w:rPr>
        <w:t>)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w:t>
      </w:r>
      <w:proofErr w:type="spellStart"/>
      <w:r w:rsidR="00C02045">
        <w:rPr>
          <w:rFonts w:ascii="Palatino Linotype" w:hAnsi="Palatino Linotype"/>
          <w:sz w:val="24"/>
          <w:szCs w:val="24"/>
          <w:shd w:val="clear" w:color="auto" w:fill="FFFFFF"/>
        </w:rPr>
        <w:t>mln</w:t>
      </w:r>
      <w:proofErr w:type="spellEnd"/>
      <w:r w:rsidR="00C02045">
        <w:rPr>
          <w:rFonts w:ascii="Palatino Linotype" w:hAnsi="Palatino Linotype"/>
          <w:sz w:val="24"/>
          <w:szCs w:val="24"/>
          <w:shd w:val="clear" w:color="auto" w:fill="FFFFFF"/>
        </w:rPr>
        <w:t xml:space="preserve">,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0"/>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 xml:space="preserve">In </w:t>
      </w:r>
      <w:proofErr w:type="gramStart"/>
      <w:r>
        <w:rPr>
          <w:rFonts w:ascii="Palatino Linotype" w:hAnsi="Palatino Linotype"/>
          <w:sz w:val="24"/>
          <w:szCs w:val="24"/>
        </w:rPr>
        <w:t>addition</w:t>
      </w:r>
      <w:proofErr w:type="gramEnd"/>
      <w:r>
        <w:rPr>
          <w:rFonts w:ascii="Palatino Linotype" w:hAnsi="Palatino Linotype"/>
          <w:sz w:val="24"/>
          <w:szCs w:val="24"/>
        </w:rPr>
        <w:t xml:space="preserve">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1"/>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w:t>
      </w:r>
      <w:proofErr w:type="spellStart"/>
      <w:r w:rsidRPr="00204311">
        <w:rPr>
          <w:rFonts w:ascii="Palatino Linotype" w:hAnsi="Palatino Linotype"/>
          <w:sz w:val="16"/>
          <w:szCs w:val="16"/>
        </w:rPr>
        <w:t>mln</w:t>
      </w:r>
      <w:proofErr w:type="spellEnd"/>
      <w:r w:rsidRPr="00204311">
        <w:rPr>
          <w:rFonts w:ascii="Palatino Linotype" w:hAnsi="Palatino Linotype"/>
          <w:sz w:val="16"/>
          <w:szCs w:val="16"/>
        </w:rPr>
        <w:t xml:space="preserve">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F160F9">
      <w:pPr>
        <w:pStyle w:val="Heading2"/>
        <w:numPr>
          <w:ilvl w:val="1"/>
          <w:numId w:val="3"/>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2"/>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3"/>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4"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5"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6"/>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7"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 xml:space="preserve">grids are distributed energy resources (DERs). DERs can include diesel and gas engines, microturbines, fuel cells, PV, wind, biomass, and energy storage. These local generation resources enhance reliability by providing power to the </w:t>
      </w:r>
      <w:proofErr w:type="spellStart"/>
      <w:r w:rsidRPr="002142DE">
        <w:rPr>
          <w:rFonts w:ascii="Palatino Linotype" w:hAnsi="Palatino Linotype"/>
          <w:sz w:val="24"/>
          <w:szCs w:val="24"/>
        </w:rPr>
        <w:t>mi</w:t>
      </w:r>
      <w:r w:rsidR="000A112E">
        <w:rPr>
          <w:rFonts w:ascii="Palatino Linotype" w:hAnsi="Palatino Linotype"/>
          <w:sz w:val="24"/>
          <w:szCs w:val="24"/>
        </w:rPr>
        <w:t>ni</w:t>
      </w:r>
      <w:r w:rsidRPr="002142DE">
        <w:rPr>
          <w:rFonts w:ascii="Palatino Linotype" w:hAnsi="Palatino Linotype"/>
          <w:sz w:val="24"/>
          <w:szCs w:val="24"/>
        </w:rPr>
        <w:t>grid’s</w:t>
      </w:r>
      <w:proofErr w:type="spellEnd"/>
      <w:r w:rsidRPr="002142DE">
        <w:rPr>
          <w:rFonts w:ascii="Palatino Linotype" w:hAnsi="Palatino Linotype"/>
          <w:sz w:val="24"/>
          <w:szCs w:val="24"/>
        </w:rPr>
        <w:t xml:space="preserve">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 xml:space="preserve">Energy storage with fast response times can be used to keep non-interruptible loads from experiencing short outages during a </w:t>
      </w:r>
      <w:proofErr w:type="spellStart"/>
      <w:r w:rsidRPr="00A55A04">
        <w:rPr>
          <w:rFonts w:ascii="Palatino Linotype" w:hAnsi="Palatino Linotype"/>
          <w:sz w:val="24"/>
          <w:szCs w:val="24"/>
        </w:rPr>
        <w:t>mi</w:t>
      </w:r>
      <w:r w:rsidR="00577BAA">
        <w:rPr>
          <w:rFonts w:ascii="Palatino Linotype" w:hAnsi="Palatino Linotype"/>
          <w:sz w:val="24"/>
          <w:szCs w:val="24"/>
        </w:rPr>
        <w:t>ni</w:t>
      </w:r>
      <w:r w:rsidRPr="00A55A04">
        <w:rPr>
          <w:rFonts w:ascii="Palatino Linotype" w:hAnsi="Palatino Linotype"/>
          <w:sz w:val="24"/>
          <w:szCs w:val="24"/>
        </w:rPr>
        <w:t>grid's</w:t>
      </w:r>
      <w:proofErr w:type="spellEnd"/>
      <w:r w:rsidRPr="00A55A04">
        <w:rPr>
          <w:rFonts w:ascii="Palatino Linotype" w:hAnsi="Palatino Linotype"/>
          <w:sz w:val="24"/>
          <w:szCs w:val="24"/>
        </w:rPr>
        <w:t xml:space="preserve">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8A0B763" w:rsidR="00577BAA" w:rsidRDefault="0042241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 xml:space="preserve">Reliability of generation – weights the maintenance of backup generators. Low maintenance </w:t>
      </w:r>
      <w:proofErr w:type="gramStart"/>
      <w:r>
        <w:rPr>
          <w:rFonts w:ascii="Palatino Linotype" w:hAnsi="Palatino Linotype"/>
          <w:sz w:val="24"/>
          <w:szCs w:val="24"/>
        </w:rPr>
        <w:t>lowers</w:t>
      </w:r>
      <w:proofErr w:type="gramEnd"/>
      <w:r>
        <w:rPr>
          <w:rFonts w:ascii="Palatino Linotype" w:hAnsi="Palatino Linotype"/>
          <w:sz w:val="24"/>
          <w:szCs w:val="24"/>
        </w:rPr>
        <w:t xml:space="preserve"> reliability and the risks will be high.</w:t>
      </w:r>
    </w:p>
    <w:p w14:paraId="0AD88745" w14:textId="6C7E4B2F" w:rsidR="00C93130" w:rsidRDefault="00000000"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sidR="00C93130">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13F75CCD"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74E40F77"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232B2FE0" w:rsidR="00F3311A" w:rsidRDefault="00F3311A"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861F08A" w:rsidR="00F3311A" w:rsidRDefault="00F3311A"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8"/>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Initial Conceptual Design Phase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Final Design Phase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29"/>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6F45AD">
      <w:pPr>
        <w:pStyle w:val="Heading2"/>
        <w:numPr>
          <w:ilvl w:val="1"/>
          <w:numId w:val="3"/>
        </w:numPr>
        <w:rPr>
          <w:rFonts w:eastAsia="Times New Roman"/>
        </w:rPr>
      </w:pPr>
      <w:r w:rsidRPr="00C70389">
        <w:rPr>
          <w:rFonts w:eastAsia="Times New Roman"/>
        </w:rPr>
        <w:lastRenderedPageBreak/>
        <w:t>Resilience Engineering: Fundamental Concepts</w:t>
      </w:r>
    </w:p>
    <w:p w14:paraId="2FAFBC47" w14:textId="77777777" w:rsidR="006F45AD" w:rsidRPr="000B46EC" w:rsidRDefault="006F45AD" w:rsidP="000B46EC">
      <w:pPr>
        <w:jc w:val="both"/>
        <w:rPr>
          <w:rFonts w:ascii="Palatino Linotype" w:hAnsi="Palatino Linotype"/>
          <w:sz w:val="24"/>
          <w:szCs w:val="24"/>
        </w:rPr>
      </w:pPr>
    </w:p>
    <w:p w14:paraId="6AB85978" w14:textId="0FBF885C"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is a relatively new field of research that has gained significant attention in recent years. It is an interdisciplinary field that draws on concepts and methods from various disciplines such as systems engineering, risk management, and organizational studies. Resilience engineering is concerned with the ability of complex systems to withstand and recover from disruptions, shocks, and failures. It aims to understand how organizations and systems can be designed and managed to be more resilient in the face of uncertainty and dynamic environments.</w:t>
      </w:r>
      <w:r>
        <w:rPr>
          <w:rFonts w:ascii="Palatino Linotype" w:hAnsi="Palatino Linotype"/>
          <w:sz w:val="24"/>
          <w:szCs w:val="24"/>
        </w:rPr>
        <w:t xml:space="preserve"> [6]</w:t>
      </w:r>
    </w:p>
    <w:p w14:paraId="571C3692" w14:textId="09F429D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 xml:space="preserve">The study of resilience engineering has become increasingly important in today's complex and rapidly changing world. </w:t>
      </w:r>
      <w:r w:rsidR="00350F14">
        <w:rPr>
          <w:rFonts w:ascii="Palatino Linotype" w:hAnsi="Palatino Linotype"/>
          <w:sz w:val="24"/>
          <w:szCs w:val="24"/>
        </w:rPr>
        <w:t xml:space="preserve">[11] </w:t>
      </w:r>
      <w:r w:rsidRPr="000B46EC">
        <w:rPr>
          <w:rFonts w:ascii="Palatino Linotype" w:hAnsi="Palatino Linotype"/>
          <w:sz w:val="24"/>
          <w:szCs w:val="24"/>
        </w:rPr>
        <w:t>As systems become more interconnected and interdependent, the likelihood of disruptions and failures increases. Resilience engineering provides a framework for understanding and addressing these challenges by focusing on the design and operation of systems that can absorb and adapt to disruptions while maintaining their functionality and performance.</w:t>
      </w:r>
    </w:p>
    <w:p w14:paraId="20C2E90B" w14:textId="10B3A71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One of the key concepts in resilience engineering is the idea of resilience thinking. This approach emphasizes the importance of understanding the dynamics of complex systems and the interdependencies between their components. Resilience thinking involves anticipating and preparing for potential disruptions, monitoring and responding to threats in real-time, and adapting to changing conditions to maintain system functionality.</w:t>
      </w:r>
      <w:r w:rsidR="00350F14">
        <w:rPr>
          <w:rFonts w:ascii="Palatino Linotype" w:hAnsi="Palatino Linotype"/>
          <w:sz w:val="24"/>
          <w:szCs w:val="24"/>
        </w:rPr>
        <w:t xml:space="preserve"> [12]</w:t>
      </w:r>
    </w:p>
    <w:p w14:paraId="70730B0F" w14:textId="5B14E277" w:rsidR="000B46EC" w:rsidRDefault="000B46EC" w:rsidP="000B46EC">
      <w:pPr>
        <w:jc w:val="both"/>
        <w:rPr>
          <w:rFonts w:ascii="Palatino Linotype" w:hAnsi="Palatino Linotype"/>
          <w:sz w:val="24"/>
          <w:szCs w:val="24"/>
        </w:rPr>
      </w:pPr>
      <w:r w:rsidRPr="000B46EC">
        <w:rPr>
          <w:rFonts w:ascii="Palatino Linotype" w:hAnsi="Palatino Linotype"/>
          <w:sz w:val="24"/>
          <w:szCs w:val="24"/>
        </w:rPr>
        <w:t>Another important concept in resilience engineering is the concept of the "resilience triangle"</w:t>
      </w:r>
      <w:r w:rsidR="00350F14">
        <w:rPr>
          <w:rFonts w:ascii="Palatino Linotype" w:hAnsi="Palatino Linotype"/>
          <w:sz w:val="24"/>
          <w:szCs w:val="24"/>
        </w:rPr>
        <w:t xml:space="preserve"> (see Figure 14).</w:t>
      </w:r>
      <w:r w:rsidRPr="000B46EC">
        <w:rPr>
          <w:rFonts w:ascii="Palatino Linotype" w:hAnsi="Palatino Linotype"/>
          <w:sz w:val="24"/>
          <w:szCs w:val="24"/>
        </w:rPr>
        <w:t xml:space="preserve"> This framework identifies three critical components of resilience: robustness, redundancy, and response. Robustness refers to the ability of a system to withstand disturbances without collapsing. Redundancy refers to the presence of backup systems or resources that can take over in case of failure. Response refers to the ability of the system to quickly adapt and recover from disruptions.</w:t>
      </w:r>
    </w:p>
    <w:p w14:paraId="08856841" w14:textId="77777777" w:rsidR="00350F14" w:rsidRPr="000B46EC" w:rsidRDefault="00350F14" w:rsidP="000B46EC">
      <w:pPr>
        <w:jc w:val="both"/>
        <w:rPr>
          <w:rFonts w:ascii="Palatino Linotype" w:hAnsi="Palatino Linotype"/>
          <w:sz w:val="24"/>
          <w:szCs w:val="24"/>
        </w:rPr>
      </w:pPr>
    </w:p>
    <w:p w14:paraId="087C23E8" w14:textId="788E58AF" w:rsidR="000B46EC" w:rsidRDefault="00350F14" w:rsidP="00350F14">
      <w:pPr>
        <w:jc w:val="center"/>
        <w:rPr>
          <w:rFonts w:ascii="Palatino Linotype" w:hAnsi="Palatino Linotype"/>
          <w:sz w:val="24"/>
          <w:szCs w:val="24"/>
        </w:rPr>
      </w:pPr>
      <w:r>
        <w:rPr>
          <w:noProof/>
        </w:rPr>
        <w:drawing>
          <wp:inline distT="0" distB="0" distL="0" distR="0" wp14:anchorId="2A5DB0D0" wp14:editId="527BAD8E">
            <wp:extent cx="2664578" cy="1651453"/>
            <wp:effectExtent l="0" t="0" r="0" b="0"/>
            <wp:docPr id="2076019863" name="Picture 1" descr="Graphical depiction of resilience triangle and resilience four attribu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depiction of resilience triangle and resilience four attribute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05" cy="1662378"/>
                    </a:xfrm>
                    <a:prstGeom prst="rect">
                      <a:avLst/>
                    </a:prstGeom>
                    <a:noFill/>
                    <a:ln>
                      <a:noFill/>
                    </a:ln>
                  </pic:spPr>
                </pic:pic>
              </a:graphicData>
            </a:graphic>
          </wp:inline>
        </w:drawing>
      </w:r>
    </w:p>
    <w:p w14:paraId="10979598" w14:textId="4EC33671" w:rsidR="00350F14" w:rsidRPr="00350F14" w:rsidRDefault="00350F14" w:rsidP="00350F14">
      <w:pPr>
        <w:jc w:val="center"/>
        <w:rPr>
          <w:rFonts w:ascii="Palatino Linotype" w:hAnsi="Palatino Linotype"/>
          <w:sz w:val="16"/>
          <w:szCs w:val="16"/>
        </w:rPr>
      </w:pPr>
      <w:r w:rsidRPr="00350F14">
        <w:rPr>
          <w:rFonts w:ascii="Palatino Linotype" w:hAnsi="Palatino Linotype"/>
          <w:b/>
          <w:bCs/>
          <w:sz w:val="16"/>
          <w:szCs w:val="16"/>
        </w:rPr>
        <w:t>Fig.14:</w:t>
      </w:r>
      <w:r w:rsidRPr="00350F14">
        <w:rPr>
          <w:rFonts w:ascii="Palatino Linotype" w:hAnsi="Palatino Linotype"/>
          <w:sz w:val="16"/>
          <w:szCs w:val="16"/>
        </w:rPr>
        <w:t xml:space="preserve"> Graphical depiction of resilience triangle and resilience four attributes (</w:t>
      </w:r>
      <w:proofErr w:type="spellStart"/>
      <w:proofErr w:type="gramStart"/>
      <w:r w:rsidRPr="00350F14">
        <w:rPr>
          <w:rFonts w:ascii="Palatino Linotype" w:hAnsi="Palatino Linotype"/>
          <w:sz w:val="16"/>
          <w:szCs w:val="16"/>
        </w:rPr>
        <w:t>Y.Zhang</w:t>
      </w:r>
      <w:proofErr w:type="spellEnd"/>
      <w:proofErr w:type="gramEnd"/>
      <w:r w:rsidRPr="00350F14">
        <w:rPr>
          <w:rFonts w:ascii="Palatino Linotype" w:hAnsi="Palatino Linotype"/>
          <w:sz w:val="16"/>
          <w:szCs w:val="16"/>
        </w:rPr>
        <w:t xml:space="preserve"> &amp; al)</w:t>
      </w:r>
    </w:p>
    <w:p w14:paraId="73101DC4" w14:textId="6DBE0476"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lastRenderedPageBreak/>
        <w:t>Resilience engineering has applications across a wide range of domains, including aviation, healthcare, finance, and critical infrastructure. For example, in aviation, resilience engineering has been used to develop systems that can withstand unexpected events such as equipment failure or severe weather conditions. In healthcare, resilience engineering has been used to design systems that can respond to unexpected patient surges or infectious disease outbreaks.</w:t>
      </w:r>
    </w:p>
    <w:p w14:paraId="23A4EFCA" w14:textId="2DBE27F1"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The development of resilience engineering has been influenced by various disciplines, including systems engineering, risk management, and organizational studies. Systems engineering provides a framework for understanding the design and operation of complex systems, while risk management provides tools for identifying and assessing potential threats. Organizational studies provide insights into the role of human factors and organizational culture in shaping resilience.</w:t>
      </w:r>
    </w:p>
    <w:p w14:paraId="6EC2CF1D" w14:textId="771A7F7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has also been influenced by advances in technology, particularly in the field of data analytics. The use of machine learning and artificial intelligence has enabled organizations to detect and respond to potential threats in real-time. For example, predictive analytics can identify patterns of behavior that may indicate a potential security threat, while machine learning algorithms can help organizations optimize their response to disruptions.</w:t>
      </w:r>
      <w:r w:rsidR="00350F14">
        <w:rPr>
          <w:rFonts w:ascii="Palatino Linotype" w:hAnsi="Palatino Linotype"/>
          <w:sz w:val="24"/>
          <w:szCs w:val="24"/>
        </w:rPr>
        <w:t xml:space="preserve"> [15]</w:t>
      </w:r>
    </w:p>
    <w:p w14:paraId="3D4DCEFE" w14:textId="4A08BEE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Despite the progress made in resilience engineering, there are still significant challenges that need to be addressed. One of the main challenges is the need to balance resilience with efficiency and cost-effectiveness. Resilience engineering often requires investing in redundant systems, developing contingency plans, and implementing new technologies, which can be costly. Another challenge is the need to address the human factor in resilience engineering. Organizations need to create a culture that values resilience and encourages employees to speak up and report potential threats.</w:t>
      </w:r>
    </w:p>
    <w:p w14:paraId="6D0ABCBD" w14:textId="44C29DE1" w:rsidR="000B46EC" w:rsidRDefault="00350F14" w:rsidP="000B46EC">
      <w:pPr>
        <w:jc w:val="both"/>
        <w:rPr>
          <w:rFonts w:ascii="Palatino Linotype" w:hAnsi="Palatino Linotype"/>
          <w:sz w:val="24"/>
          <w:szCs w:val="24"/>
        </w:rPr>
      </w:pPr>
      <w:r>
        <w:rPr>
          <w:rFonts w:ascii="Palatino Linotype" w:hAnsi="Palatino Linotype"/>
          <w:sz w:val="24"/>
          <w:szCs w:val="24"/>
        </w:rPr>
        <w:t>R</w:t>
      </w:r>
      <w:r w:rsidR="000B46EC" w:rsidRPr="000B46EC">
        <w:rPr>
          <w:rFonts w:ascii="Palatino Linotype" w:hAnsi="Palatino Linotype"/>
          <w:sz w:val="24"/>
          <w:szCs w:val="24"/>
        </w:rPr>
        <w:t>esilience engineering is a crucial field of research that has significant implications for organizations and society as a whole. As systems become more complex and interconnected, the need for resilience engineering will only continue to grow. By understanding the principles of resilience engineering, organizations can design and operate systems that are better equipped to withstand and recover from disruptions, ultimately reducing the risk of catastrophic failures and improving overall performance. Furthermore, resilience engineering has the potential to enhance the sustainability and adaptability of systems, which is critical in today's rapidly changing world.</w:t>
      </w:r>
    </w:p>
    <w:p w14:paraId="5EE296F8" w14:textId="77777777" w:rsidR="00A14F00" w:rsidRPr="000B46EC" w:rsidRDefault="00A14F00" w:rsidP="000B46EC">
      <w:pPr>
        <w:jc w:val="both"/>
        <w:rPr>
          <w:rFonts w:ascii="Palatino Linotype" w:hAnsi="Palatino Linotype"/>
          <w:sz w:val="24"/>
          <w:szCs w:val="24"/>
        </w:rPr>
      </w:pPr>
    </w:p>
    <w:p w14:paraId="4FF79007" w14:textId="777F1E10" w:rsidR="000B46EC" w:rsidRDefault="00A14F00" w:rsidP="00A14F00">
      <w:pPr>
        <w:pStyle w:val="Heading3"/>
        <w:numPr>
          <w:ilvl w:val="2"/>
          <w:numId w:val="3"/>
        </w:numPr>
      </w:pPr>
      <w:r w:rsidRPr="00A14F00">
        <w:t>Hazard types and impact on community-level energy systems</w:t>
      </w:r>
    </w:p>
    <w:p w14:paraId="400CB705" w14:textId="77777777" w:rsidR="000A0487" w:rsidRPr="000A0487" w:rsidRDefault="000A0487" w:rsidP="000A0487"/>
    <w:p w14:paraId="652A4A3D"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lastRenderedPageBreak/>
        <w:t>As shown in Fig</w:t>
      </w:r>
      <w:r w:rsidR="000A0487">
        <w:rPr>
          <w:rFonts w:ascii="Palatino Linotype" w:hAnsi="Palatino Linotype"/>
          <w:sz w:val="24"/>
          <w:szCs w:val="24"/>
        </w:rPr>
        <w:t>ure</w:t>
      </w:r>
      <w:r w:rsidRPr="000A0487">
        <w:rPr>
          <w:rFonts w:ascii="Palatino Linotype" w:hAnsi="Palatino Linotype"/>
          <w:sz w:val="24"/>
          <w:szCs w:val="24"/>
        </w:rPr>
        <w:t xml:space="preserve"> 15, meteorological events, hydrological events, geographical events and climatological events have been increasing throughout the world. The magnitude and frequency of extreme events are expected to increase even further in the following years. Understanding the hazards is crucial for resilient design and preparation against extreme events. Although various hazards may manifest differently, they can all be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impact, frequency, return period, geographical probability, event duration, and warning time. In Fig</w:t>
      </w:r>
      <w:r w:rsidR="000A0487">
        <w:rPr>
          <w:rFonts w:ascii="Palatino Linotype" w:hAnsi="Palatino Linotype"/>
          <w:sz w:val="24"/>
          <w:szCs w:val="24"/>
        </w:rPr>
        <w:t>ure 15</w:t>
      </w:r>
      <w:r w:rsidRPr="000A0487">
        <w:rPr>
          <w:rFonts w:ascii="Palatino Linotype" w:hAnsi="Palatino Linotype"/>
          <w:sz w:val="24"/>
          <w:szCs w:val="24"/>
        </w:rPr>
        <w:t xml:space="preserve">, hazards are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duration and warning time. Acute threats include sudden hazards such as hurricane, tornado, bushfire, earthquake, pandemic or cyber-attacks; and chronic stresses include slow and</w:t>
      </w:r>
      <w:r w:rsidR="000A0487">
        <w:rPr>
          <w:rFonts w:ascii="Palatino Linotype" w:hAnsi="Palatino Linotype"/>
          <w:sz w:val="24"/>
          <w:szCs w:val="24"/>
        </w:rPr>
        <w:t xml:space="preserve"> </w:t>
      </w:r>
      <w:r w:rsidRPr="000A0487">
        <w:rPr>
          <w:rFonts w:ascii="Palatino Linotype" w:hAnsi="Palatino Linotype"/>
          <w:sz w:val="24"/>
          <w:szCs w:val="24"/>
        </w:rPr>
        <w:t xml:space="preserve">mostly cyclical hazards such as drought, chronic flooding, sea-level rise and increases in ambient temperature. </w:t>
      </w:r>
    </w:p>
    <w:p w14:paraId="17489B7D" w14:textId="126818E7" w:rsidR="000A0487" w:rsidRDefault="000A0487" w:rsidP="000A0487">
      <w:pPr>
        <w:jc w:val="center"/>
        <w:rPr>
          <w:rFonts w:ascii="Palatino Linotype" w:hAnsi="Palatino Linotype"/>
          <w:sz w:val="24"/>
          <w:szCs w:val="24"/>
        </w:rPr>
      </w:pPr>
      <w:r w:rsidRPr="000A0487">
        <w:rPr>
          <w:rFonts w:ascii="Palatino Linotype" w:hAnsi="Palatino Linotype"/>
          <w:noProof/>
          <w:sz w:val="24"/>
          <w:szCs w:val="24"/>
        </w:rPr>
        <w:drawing>
          <wp:inline distT="0" distB="0" distL="0" distR="0" wp14:anchorId="3E901FB9" wp14:editId="0F6A9C95">
            <wp:extent cx="2886383" cy="1856559"/>
            <wp:effectExtent l="0" t="0" r="0" b="0"/>
            <wp:docPr id="158956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405" name=""/>
                    <pic:cNvPicPr/>
                  </pic:nvPicPr>
                  <pic:blipFill>
                    <a:blip r:embed="rId31"/>
                    <a:stretch>
                      <a:fillRect/>
                    </a:stretch>
                  </pic:blipFill>
                  <pic:spPr>
                    <a:xfrm>
                      <a:off x="0" y="0"/>
                      <a:ext cx="2893981" cy="1861446"/>
                    </a:xfrm>
                    <a:prstGeom prst="rect">
                      <a:avLst/>
                    </a:prstGeom>
                  </pic:spPr>
                </pic:pic>
              </a:graphicData>
            </a:graphic>
          </wp:inline>
        </w:drawing>
      </w:r>
    </w:p>
    <w:p w14:paraId="60E16F49" w14:textId="0549EF19" w:rsidR="000A0487" w:rsidRPr="00C97C61" w:rsidRDefault="000A0487" w:rsidP="000A0487">
      <w:pPr>
        <w:jc w:val="center"/>
        <w:rPr>
          <w:rFonts w:ascii="Palatino Linotype" w:hAnsi="Palatino Linotype"/>
          <w:sz w:val="16"/>
          <w:szCs w:val="16"/>
        </w:rPr>
      </w:pPr>
      <w:r w:rsidRPr="00C97C61">
        <w:rPr>
          <w:rFonts w:ascii="Palatino Linotype" w:hAnsi="Palatino Linotype"/>
          <w:b/>
          <w:bCs/>
          <w:sz w:val="16"/>
          <w:szCs w:val="16"/>
        </w:rPr>
        <w:t>Fig.15:</w:t>
      </w:r>
      <w:r w:rsidRPr="00C97C61">
        <w:rPr>
          <w:rFonts w:ascii="Palatino Linotype" w:hAnsi="Palatino Linotype"/>
          <w:sz w:val="16"/>
          <w:szCs w:val="16"/>
        </w:rPr>
        <w:t xml:space="preserve"> Various types of hazards based on their duration and warning time obtained from [5].</w:t>
      </w:r>
    </w:p>
    <w:p w14:paraId="6846E998" w14:textId="77777777" w:rsidR="000A0487" w:rsidRDefault="000A0487" w:rsidP="000A0487">
      <w:pPr>
        <w:jc w:val="both"/>
        <w:rPr>
          <w:rFonts w:ascii="Palatino Linotype" w:hAnsi="Palatino Linotype"/>
          <w:sz w:val="24"/>
          <w:szCs w:val="24"/>
        </w:rPr>
      </w:pPr>
      <w:r>
        <w:rPr>
          <w:rFonts w:ascii="Palatino Linotype" w:hAnsi="Palatino Linotype"/>
          <w:sz w:val="24"/>
          <w:szCs w:val="24"/>
        </w:rPr>
        <w:t>The d</w:t>
      </w:r>
      <w:r w:rsidR="00A14F00" w:rsidRPr="000A0487">
        <w:rPr>
          <w:rFonts w:ascii="Palatino Linotype" w:hAnsi="Palatino Linotype"/>
          <w:sz w:val="24"/>
          <w:szCs w:val="24"/>
        </w:rPr>
        <w:t xml:space="preserve">isruption events can be </w:t>
      </w:r>
      <w:proofErr w:type="spellStart"/>
      <w:r w:rsidR="00A14F00" w:rsidRPr="000A0487">
        <w:rPr>
          <w:rFonts w:ascii="Palatino Linotype" w:hAnsi="Palatino Linotype"/>
          <w:sz w:val="24"/>
          <w:szCs w:val="24"/>
        </w:rPr>
        <w:t>categorised</w:t>
      </w:r>
      <w:proofErr w:type="spellEnd"/>
      <w:r w:rsidR="00A14F00" w:rsidRPr="000A0487">
        <w:rPr>
          <w:rFonts w:ascii="Palatino Linotype" w:hAnsi="Palatino Linotype"/>
          <w:sz w:val="24"/>
          <w:szCs w:val="24"/>
        </w:rPr>
        <w:t xml:space="preserve"> based on the impacts on the energy entity that results in declining availability, affordability, or acceptability of energy metrics. Under some circumstances, the combination of extreme events (multiple hazards) might create a high impact threat with distinct characteristics. Extreme events can lead to prolonged and severe failures that threaten lives, political landscapes, and businesses. Therefore, these threats should be identified and their potential impact on energy system components should be investigated. </w:t>
      </w:r>
      <w:r>
        <w:rPr>
          <w:rFonts w:ascii="Palatino Linotype" w:hAnsi="Palatino Linotype"/>
          <w:sz w:val="24"/>
          <w:szCs w:val="24"/>
        </w:rPr>
        <w:t xml:space="preserve">[14] </w:t>
      </w:r>
    </w:p>
    <w:p w14:paraId="23576025"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t>Energy systems are formed from interdependent components and may be weather-dependent. The current energy systems have been designed based on previous climate-related assumptions, where climate-induced energy supply and demand variations were based on historical assumptions. The impacts of increasing intensity and frequency of extreme events caused by climate change on different components of the energy supply chain are discussed in several studies [</w:t>
      </w:r>
      <w:r w:rsidR="000A0487">
        <w:rPr>
          <w:rFonts w:ascii="Palatino Linotype" w:hAnsi="Palatino Linotype"/>
          <w:sz w:val="24"/>
          <w:szCs w:val="24"/>
        </w:rPr>
        <w:t>14 &amp; 15</w:t>
      </w:r>
      <w:r w:rsidRPr="000A0487">
        <w:rPr>
          <w:rFonts w:ascii="Palatino Linotype" w:hAnsi="Palatino Linotype"/>
          <w:sz w:val="24"/>
          <w:szCs w:val="24"/>
        </w:rPr>
        <w:t xml:space="preserve">]. </w:t>
      </w:r>
    </w:p>
    <w:p w14:paraId="363568F4" w14:textId="47CBD0CB" w:rsid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The generic short and long-term impacts of the typical climatic hazards on various aspects of energy systems are </w:t>
      </w:r>
      <w:proofErr w:type="spellStart"/>
      <w:r w:rsidRPr="000A0487">
        <w:rPr>
          <w:rFonts w:ascii="Palatino Linotype" w:hAnsi="Palatino Linotype"/>
          <w:sz w:val="24"/>
          <w:szCs w:val="24"/>
        </w:rPr>
        <w:t>summarised</w:t>
      </w:r>
      <w:proofErr w:type="spellEnd"/>
      <w:r w:rsidRPr="000A0487">
        <w:rPr>
          <w:rFonts w:ascii="Palatino Linotype" w:hAnsi="Palatino Linotype"/>
          <w:sz w:val="24"/>
          <w:szCs w:val="24"/>
        </w:rPr>
        <w:t xml:space="preserve"> in Table </w:t>
      </w:r>
      <w:r w:rsidR="000A0487">
        <w:rPr>
          <w:rFonts w:ascii="Palatino Linotype" w:hAnsi="Palatino Linotype"/>
          <w:sz w:val="24"/>
          <w:szCs w:val="24"/>
        </w:rPr>
        <w:t>5</w:t>
      </w:r>
      <w:r w:rsidRPr="000A0487">
        <w:rPr>
          <w:rFonts w:ascii="Palatino Linotype" w:hAnsi="Palatino Linotype"/>
          <w:sz w:val="24"/>
          <w:szCs w:val="24"/>
        </w:rPr>
        <w:t>. However, the quantification of these impacts is challenging due to high uncertainties in the models and inputs [</w:t>
      </w:r>
      <w:r w:rsidR="000A0487">
        <w:rPr>
          <w:rFonts w:ascii="Palatino Linotype" w:hAnsi="Palatino Linotype"/>
          <w:sz w:val="24"/>
          <w:szCs w:val="24"/>
        </w:rPr>
        <w:t>16</w:t>
      </w:r>
      <w:r w:rsidRPr="000A0487">
        <w:rPr>
          <w:rFonts w:ascii="Palatino Linotype" w:hAnsi="Palatino Linotype"/>
          <w:sz w:val="24"/>
          <w:szCs w:val="24"/>
        </w:rPr>
        <w:t xml:space="preserve">]. Community-level energy systems are a part of the national and regional energy systems. Often, the impact of the extreme events on the larger energy system also has inevitable </w:t>
      </w:r>
      <w:r w:rsidRPr="000A0487">
        <w:rPr>
          <w:rFonts w:ascii="Palatino Linotype" w:hAnsi="Palatino Linotype"/>
          <w:sz w:val="24"/>
          <w:szCs w:val="24"/>
        </w:rPr>
        <w:lastRenderedPageBreak/>
        <w:t>consequences on the community system. One of the main chronic threats on energy systems today is an increase in ambient temperature due to global warming which directly results in lower efficiency of electricity generation for both conventional fossil fuels and new renewable sources. Higher temperatures also raise cooling needs and lower the efficiency of mechanical cooling systems (less effective natural ventilation)</w:t>
      </w:r>
      <w:r w:rsidR="000A0487">
        <w:rPr>
          <w:rFonts w:ascii="Palatino Linotype" w:hAnsi="Palatino Linotype"/>
          <w:sz w:val="24"/>
          <w:szCs w:val="24"/>
        </w:rPr>
        <w:t xml:space="preserve"> so i</w:t>
      </w:r>
      <w:r w:rsidRPr="000A0487">
        <w:rPr>
          <w:rFonts w:ascii="Palatino Linotype" w:hAnsi="Palatino Linotype"/>
          <w:sz w:val="24"/>
          <w:szCs w:val="24"/>
        </w:rPr>
        <w:t xml:space="preserve">n the future there will be an increase in cooling needs, and it is necessary to consider resilience as a factor in the long-term planning and design of buildings. </w:t>
      </w:r>
      <w:r w:rsidR="000A0487">
        <w:rPr>
          <w:rFonts w:ascii="Palatino Linotype" w:hAnsi="Palatino Linotype"/>
          <w:sz w:val="24"/>
          <w:szCs w:val="24"/>
        </w:rPr>
        <w:t>[15]</w:t>
      </w:r>
    </w:p>
    <w:p w14:paraId="7F765282" w14:textId="77777777" w:rsidR="00CE65D4" w:rsidRDefault="00CE65D4" w:rsidP="000A0487">
      <w:pPr>
        <w:jc w:val="both"/>
        <w:rPr>
          <w:rFonts w:ascii="Palatino Linotype" w:hAnsi="Palatino Linotype"/>
          <w:sz w:val="24"/>
          <w:szCs w:val="24"/>
        </w:rPr>
      </w:pPr>
    </w:p>
    <w:p w14:paraId="652B30E0" w14:textId="7E3ED214" w:rsidR="00CE65D4" w:rsidRDefault="00CE65D4" w:rsidP="00CE65D4">
      <w:pPr>
        <w:jc w:val="center"/>
        <w:rPr>
          <w:rFonts w:ascii="Palatino Linotype" w:hAnsi="Palatino Linotype"/>
          <w:sz w:val="24"/>
          <w:szCs w:val="24"/>
        </w:rPr>
      </w:pPr>
      <w:r w:rsidRPr="00CE65D4">
        <w:rPr>
          <w:rFonts w:ascii="Palatino Linotype" w:hAnsi="Palatino Linotype"/>
          <w:noProof/>
          <w:sz w:val="24"/>
          <w:szCs w:val="24"/>
        </w:rPr>
        <w:drawing>
          <wp:inline distT="0" distB="0" distL="0" distR="0" wp14:anchorId="4B0E46FF" wp14:editId="11D2DC27">
            <wp:extent cx="4828903" cy="2023068"/>
            <wp:effectExtent l="0" t="0" r="0" b="0"/>
            <wp:docPr id="1068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467" name=""/>
                    <pic:cNvPicPr/>
                  </pic:nvPicPr>
                  <pic:blipFill>
                    <a:blip r:embed="rId32"/>
                    <a:stretch>
                      <a:fillRect/>
                    </a:stretch>
                  </pic:blipFill>
                  <pic:spPr>
                    <a:xfrm>
                      <a:off x="0" y="0"/>
                      <a:ext cx="4840297" cy="2027841"/>
                    </a:xfrm>
                    <a:prstGeom prst="rect">
                      <a:avLst/>
                    </a:prstGeom>
                  </pic:spPr>
                </pic:pic>
              </a:graphicData>
            </a:graphic>
          </wp:inline>
        </w:drawing>
      </w:r>
    </w:p>
    <w:p w14:paraId="63DEA73E" w14:textId="5DB4EDCA" w:rsidR="00CE65D4" w:rsidRDefault="00CE65D4" w:rsidP="00CE65D4">
      <w:pPr>
        <w:jc w:val="center"/>
        <w:rPr>
          <w:rFonts w:ascii="Palatino Linotype" w:hAnsi="Palatino Linotype"/>
          <w:sz w:val="16"/>
          <w:szCs w:val="16"/>
        </w:rPr>
      </w:pPr>
      <w:r w:rsidRPr="00CE65D4">
        <w:rPr>
          <w:rFonts w:ascii="Palatino Linotype" w:hAnsi="Palatino Linotype"/>
          <w:b/>
          <w:bCs/>
          <w:sz w:val="16"/>
          <w:szCs w:val="16"/>
        </w:rPr>
        <w:t>Tab. 5:</w:t>
      </w:r>
      <w:r w:rsidRPr="00CE65D4">
        <w:rPr>
          <w:rFonts w:ascii="Palatino Linotype" w:hAnsi="Palatino Linotype"/>
          <w:sz w:val="16"/>
          <w:szCs w:val="16"/>
        </w:rPr>
        <w:t xml:space="preserve"> Short and long-term impacts of climate-related events on different items of the energy system [5]</w:t>
      </w:r>
    </w:p>
    <w:p w14:paraId="733C5AC1" w14:textId="77777777" w:rsidR="00CE65D4" w:rsidRPr="00CE65D4" w:rsidRDefault="00CE65D4" w:rsidP="00CE65D4">
      <w:pPr>
        <w:jc w:val="center"/>
        <w:rPr>
          <w:rFonts w:ascii="Palatino Linotype" w:hAnsi="Palatino Linotype"/>
          <w:sz w:val="16"/>
          <w:szCs w:val="16"/>
        </w:rPr>
      </w:pPr>
    </w:p>
    <w:p w14:paraId="4C772886" w14:textId="5105A6C5" w:rsidR="00A14F00" w:rsidRP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In addition to direct impacts, extreme events also have cascading consequences for all stakeholders, such as access to clean water and provision of acceptable indoor air quality. Although estimating these multi-dimensional impacts is not easy, public and private </w:t>
      </w:r>
      <w:proofErr w:type="spellStart"/>
      <w:r w:rsidRPr="000A0487">
        <w:rPr>
          <w:rFonts w:ascii="Palatino Linotype" w:hAnsi="Palatino Linotype"/>
          <w:sz w:val="24"/>
          <w:szCs w:val="24"/>
        </w:rPr>
        <w:t>organisations</w:t>
      </w:r>
      <w:proofErr w:type="spellEnd"/>
      <w:r w:rsidRPr="000A0487">
        <w:rPr>
          <w:rFonts w:ascii="Palatino Linotype" w:hAnsi="Palatino Linotype"/>
          <w:sz w:val="24"/>
          <w:szCs w:val="24"/>
        </w:rPr>
        <w:t xml:space="preserve"> have started to </w:t>
      </w:r>
      <w:proofErr w:type="spellStart"/>
      <w:r w:rsidRPr="000A0487">
        <w:rPr>
          <w:rFonts w:ascii="Palatino Linotype" w:hAnsi="Palatino Linotype"/>
          <w:sz w:val="24"/>
          <w:szCs w:val="24"/>
        </w:rPr>
        <w:t>categorise</w:t>
      </w:r>
      <w:proofErr w:type="spellEnd"/>
      <w:r w:rsidRPr="000A0487">
        <w:rPr>
          <w:rFonts w:ascii="Palatino Linotype" w:hAnsi="Palatino Linotype"/>
          <w:sz w:val="24"/>
          <w:szCs w:val="24"/>
        </w:rPr>
        <w:t xml:space="preserve"> these impacts and employ strategies in the planning and design of energy system components. The goal is for local energy generation in communities to be designed to be more resilient, efficient, and sustainable, e.g. the fourth generation of district heating systems [</w:t>
      </w:r>
      <w:r w:rsidR="00CE65D4">
        <w:rPr>
          <w:rFonts w:ascii="Palatino Linotype" w:hAnsi="Palatino Linotype"/>
          <w:sz w:val="24"/>
          <w:szCs w:val="24"/>
        </w:rPr>
        <w:t>16</w:t>
      </w:r>
      <w:r w:rsidRPr="000A0487">
        <w:rPr>
          <w:rFonts w:ascii="Palatino Linotype" w:hAnsi="Palatino Linotype"/>
          <w:sz w:val="24"/>
          <w:szCs w:val="24"/>
        </w:rPr>
        <w:t>], with a low frequency and duration of outages in critical systems. It helps that these systems are located near the energy demands that they serve. Energy delivery distance is usually short and reduces the risks and losses of energy transmission. These systems tend to be more rigorous due to the direct economic impacts on the system owner. However, changes in climate and its associated risk will not only change the planning and design of energy infrastructures but also their operation and maintenance.</w:t>
      </w:r>
    </w:p>
    <w:p w14:paraId="37E0CE0F" w14:textId="600B285D" w:rsidR="00A14F00" w:rsidRDefault="00A14F00" w:rsidP="000A0487">
      <w:pPr>
        <w:jc w:val="both"/>
        <w:rPr>
          <w:rFonts w:ascii="Palatino Linotype" w:hAnsi="Palatino Linotype"/>
          <w:sz w:val="24"/>
          <w:szCs w:val="24"/>
        </w:rPr>
      </w:pPr>
      <w:r w:rsidRPr="000A0487">
        <w:rPr>
          <w:rFonts w:ascii="Palatino Linotype" w:hAnsi="Palatino Linotype"/>
          <w:sz w:val="24"/>
          <w:szCs w:val="24"/>
        </w:rPr>
        <w:t>In energy master planning at the community level; such as in a municipal district heating and cooling system, an isolated indigenous community, or a hospital campus; the impacts of disruptive climate-related events should be considered in early stages of the design and planning of the location’s energy system to increase</w:t>
      </w:r>
      <w:r w:rsidR="000A0487" w:rsidRPr="000A0487">
        <w:rPr>
          <w:rFonts w:ascii="Palatino Linotype" w:hAnsi="Palatino Linotype"/>
          <w:sz w:val="24"/>
          <w:szCs w:val="24"/>
        </w:rPr>
        <w:t xml:space="preserve"> resilience.</w:t>
      </w:r>
    </w:p>
    <w:p w14:paraId="6BBDF042" w14:textId="65470622" w:rsidR="00CE65D4" w:rsidRPr="00A1159A" w:rsidRDefault="00A1159A" w:rsidP="00A1159A">
      <w:pPr>
        <w:pStyle w:val="Heading3"/>
        <w:numPr>
          <w:ilvl w:val="2"/>
          <w:numId w:val="3"/>
        </w:numPr>
        <w:rPr>
          <w:rFonts w:ascii="Arial" w:hAnsi="Arial" w:cs="Arial"/>
        </w:rPr>
      </w:pPr>
      <w:r w:rsidRPr="00A1159A">
        <w:rPr>
          <w:rFonts w:ascii="Arial" w:hAnsi="Arial" w:cs="Arial"/>
        </w:rPr>
        <w:t>Robustness and Reliability</w:t>
      </w:r>
    </w:p>
    <w:p w14:paraId="1D00EDAF" w14:textId="77777777" w:rsidR="00A1159A" w:rsidRDefault="00A1159A" w:rsidP="00A1159A"/>
    <w:p w14:paraId="463CF5D7"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lastRenderedPageBreak/>
        <w:t>The term robustness can sometimes be confused with resilience but a more explicit definition of the former is “the ability of the system to withstand a given level (of disruption)” [</w:t>
      </w:r>
      <w:r w:rsidR="001F2E5A">
        <w:rPr>
          <w:rFonts w:ascii="Palatino Linotype" w:hAnsi="Palatino Linotype"/>
          <w:sz w:val="24"/>
          <w:szCs w:val="24"/>
        </w:rPr>
        <w:t>12</w:t>
      </w:r>
      <w:r w:rsidRPr="00A1159A">
        <w:rPr>
          <w:rFonts w:ascii="Palatino Linotype" w:hAnsi="Palatino Linotype"/>
          <w:sz w:val="24"/>
          <w:szCs w:val="24"/>
        </w:rPr>
        <w:t>]. The Department of Energy (DOE) in the US defines reliability in the electricity grid context as “the ability of the system or its components to withstand instability, uncontrolled events, cascading failures, or unanticipated loss of system components” [</w:t>
      </w:r>
      <w:r w:rsidR="001F2E5A">
        <w:rPr>
          <w:rFonts w:ascii="Palatino Linotype" w:hAnsi="Palatino Linotype"/>
          <w:sz w:val="24"/>
          <w:szCs w:val="24"/>
        </w:rPr>
        <w:t>12</w:t>
      </w:r>
      <w:r w:rsidRPr="00A1159A">
        <w:rPr>
          <w:rFonts w:ascii="Palatino Linotype" w:hAnsi="Palatino Linotype"/>
          <w:sz w:val="24"/>
          <w:szCs w:val="24"/>
        </w:rPr>
        <w:t xml:space="preserve">]. </w:t>
      </w:r>
    </w:p>
    <w:p w14:paraId="71EF0BED"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t>Reliability focuses on energy systems being able to provide service during disruptions which occur frequently. A reliable system and system components offer long-term and robust performance in their intended function. Reliability can be defined both in terms of system performance and individual system component performance. The focus here is on system level robustness and reliability. The reliability of systems is usually expressed as a coefficient in design, which usually covers short-term measures such as emergency systems and energy reduction measures. For example, In A</w:t>
      </w:r>
      <w:r w:rsidR="001F2E5A">
        <w:rPr>
          <w:rFonts w:ascii="Palatino Linotype" w:hAnsi="Palatino Linotype"/>
          <w:sz w:val="24"/>
          <w:szCs w:val="24"/>
        </w:rPr>
        <w:t>ustralia</w:t>
      </w:r>
      <w:r w:rsidRPr="00A1159A">
        <w:rPr>
          <w:rFonts w:ascii="Palatino Linotype" w:hAnsi="Palatino Linotype"/>
          <w:sz w:val="24"/>
          <w:szCs w:val="24"/>
        </w:rPr>
        <w:t>, the reliability standard in the electrical system is equal to %0.002 of the unserved energy of the total energy demand in each region per year [</w:t>
      </w:r>
      <w:r w:rsidR="001F2E5A">
        <w:rPr>
          <w:rFonts w:ascii="Palatino Linotype" w:hAnsi="Palatino Linotype"/>
          <w:sz w:val="24"/>
          <w:szCs w:val="24"/>
        </w:rPr>
        <w:t>15</w:t>
      </w:r>
      <w:r w:rsidRPr="00A1159A">
        <w:rPr>
          <w:rFonts w:ascii="Palatino Linotype" w:hAnsi="Palatino Linotype"/>
          <w:sz w:val="24"/>
          <w:szCs w:val="24"/>
        </w:rPr>
        <w:t xml:space="preserve">] for all expected events. The robustness and reliability of the system are pre-disruption characteristics of a system. However, climate change and the transition to clean energy systems limit the robustness and reliability of the systems. The changing conditions require a dynamic response to the combined impacts of climate risks with both short and long-term planning and enhancement measures. Although a variety of scenarios are considered in estimating the reliability of the future energy systems the response to extreme climate events seems to be lacking in these scenarios. </w:t>
      </w:r>
    </w:p>
    <w:p w14:paraId="5421E998" w14:textId="6702F85D" w:rsidR="001F2E5A" w:rsidRPr="001F2E5A" w:rsidRDefault="001F2E5A" w:rsidP="001F2E5A">
      <w:pPr>
        <w:jc w:val="both"/>
        <w:rPr>
          <w:rFonts w:ascii="Palatino Linotype" w:hAnsi="Palatino Linotype"/>
          <w:sz w:val="24"/>
          <w:szCs w:val="24"/>
        </w:rPr>
      </w:pPr>
      <w:r>
        <w:rPr>
          <w:rFonts w:ascii="Palatino Linotype" w:hAnsi="Palatino Linotype"/>
          <w:sz w:val="24"/>
          <w:szCs w:val="24"/>
        </w:rPr>
        <w:t>R</w:t>
      </w:r>
      <w:r w:rsidR="00A1159A" w:rsidRPr="00A1159A">
        <w:rPr>
          <w:rFonts w:ascii="Palatino Linotype" w:hAnsi="Palatino Linotype"/>
          <w:sz w:val="24"/>
          <w:szCs w:val="24"/>
        </w:rPr>
        <w:t xml:space="preserve">eliability and resilience have different characteristics in a power system context. These concepts need to be </w:t>
      </w:r>
      <w:proofErr w:type="spellStart"/>
      <w:r w:rsidR="00A1159A" w:rsidRPr="00A1159A">
        <w:rPr>
          <w:rFonts w:ascii="Palatino Linotype" w:hAnsi="Palatino Linotype"/>
          <w:sz w:val="24"/>
          <w:szCs w:val="24"/>
        </w:rPr>
        <w:t>harmonised</w:t>
      </w:r>
      <w:proofErr w:type="spellEnd"/>
      <w:r w:rsidR="00A1159A" w:rsidRPr="00A1159A">
        <w:rPr>
          <w:rFonts w:ascii="Palatino Linotype" w:hAnsi="Palatino Linotype"/>
          <w:sz w:val="24"/>
          <w:szCs w:val="24"/>
        </w:rPr>
        <w:t xml:space="preserve"> with the broader engineering literature and other industry sectors. In addition, the evolving risks require more explicit metrics, as well as comprehensive approaches, policies, and regulations that can guarantee the resilience of the energy system and its ability to provide valuable services to communities and other industry sectors.</w:t>
      </w:r>
    </w:p>
    <w:p w14:paraId="2E8E8A81" w14:textId="7BC7297C" w:rsidR="001F2E5A" w:rsidRDefault="001F2E5A" w:rsidP="001F2E5A">
      <w:pPr>
        <w:pStyle w:val="Heading3"/>
        <w:numPr>
          <w:ilvl w:val="2"/>
          <w:numId w:val="3"/>
        </w:numPr>
      </w:pPr>
      <w:r>
        <w:t>Energy Resilience</w:t>
      </w:r>
    </w:p>
    <w:p w14:paraId="0C6C39DB" w14:textId="77777777" w:rsidR="003F14E7" w:rsidRPr="003F14E7" w:rsidRDefault="003F14E7" w:rsidP="003F14E7"/>
    <w:p w14:paraId="45C30C3D" w14:textId="3B6B30E2"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Although there are various definitions of system resilience in the</w:t>
      </w:r>
      <w:r w:rsidR="00343DD8" w:rsidRPr="003F14E7">
        <w:rPr>
          <w:rFonts w:ascii="Palatino Linotype" w:hAnsi="Palatino Linotype"/>
          <w:sz w:val="24"/>
          <w:szCs w:val="24"/>
        </w:rPr>
        <w:t xml:space="preserve"> </w:t>
      </w:r>
      <w:r w:rsidRPr="003F14E7">
        <w:rPr>
          <w:rFonts w:ascii="Palatino Linotype" w:hAnsi="Palatino Linotype"/>
          <w:sz w:val="24"/>
          <w:szCs w:val="24"/>
        </w:rPr>
        <w:t>literature, the resilience of modern</w:t>
      </w:r>
      <w:r w:rsidR="00343DD8" w:rsidRPr="003F14E7">
        <w:rPr>
          <w:rFonts w:ascii="Palatino Linotype" w:hAnsi="Palatino Linotype"/>
          <w:sz w:val="24"/>
          <w:szCs w:val="24"/>
        </w:rPr>
        <w:t xml:space="preserve"> c</w:t>
      </w:r>
      <w:r w:rsidRPr="003F14E7">
        <w:rPr>
          <w:rFonts w:ascii="Palatino Linotype" w:hAnsi="Palatino Linotype"/>
          <w:sz w:val="24"/>
          <w:szCs w:val="24"/>
        </w:rPr>
        <w:t>omposite energy systems requires</w:t>
      </w:r>
      <w:r w:rsidR="00343DD8" w:rsidRPr="003F14E7">
        <w:rPr>
          <w:rFonts w:ascii="Palatino Linotype" w:hAnsi="Palatino Linotype"/>
          <w:sz w:val="24"/>
          <w:szCs w:val="24"/>
        </w:rPr>
        <w:t xml:space="preserve"> </w:t>
      </w:r>
      <w:r w:rsidRPr="003F14E7">
        <w:rPr>
          <w:rFonts w:ascii="Palatino Linotype" w:hAnsi="Palatino Linotype"/>
          <w:sz w:val="24"/>
          <w:szCs w:val="24"/>
        </w:rPr>
        <w:t>more research, especially at the community level</w:t>
      </w:r>
      <w:r w:rsidR="00343DD8" w:rsidRPr="003F14E7">
        <w:rPr>
          <w:rFonts w:ascii="Palatino Linotype" w:hAnsi="Palatino Linotype"/>
          <w:sz w:val="24"/>
          <w:szCs w:val="24"/>
        </w:rPr>
        <w:t xml:space="preserve"> </w:t>
      </w:r>
      <w:r w:rsidRPr="003F14E7">
        <w:rPr>
          <w:rFonts w:ascii="Palatino Linotype" w:hAnsi="Palatino Linotype"/>
          <w:sz w:val="24"/>
          <w:szCs w:val="24"/>
        </w:rPr>
        <w:t>including the new generation of district and smart energy systems.</w:t>
      </w:r>
      <w:r w:rsidR="003F14E7">
        <w:rPr>
          <w:rFonts w:ascii="Palatino Linotype" w:hAnsi="Palatino Linotype"/>
          <w:sz w:val="24"/>
          <w:szCs w:val="24"/>
        </w:rPr>
        <w:t xml:space="preserve"> [14]</w:t>
      </w:r>
    </w:p>
    <w:p w14:paraId="660E226A" w14:textId="26E7554A"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The resilience of energy systems can be defined based on the</w:t>
      </w:r>
      <w:r w:rsidR="00343DD8" w:rsidRPr="003F14E7">
        <w:rPr>
          <w:rFonts w:ascii="Palatino Linotype" w:hAnsi="Palatino Linotype"/>
          <w:sz w:val="24"/>
          <w:szCs w:val="24"/>
        </w:rPr>
        <w:t xml:space="preserve"> </w:t>
      </w:r>
      <w:r w:rsidRPr="003F14E7">
        <w:rPr>
          <w:rFonts w:ascii="Palatino Linotype" w:hAnsi="Palatino Linotype"/>
          <w:sz w:val="24"/>
          <w:szCs w:val="24"/>
        </w:rPr>
        <w:t>characteristics of these systems and the nature of the disruptive</w:t>
      </w:r>
      <w:r w:rsidR="00343DD8" w:rsidRPr="003F14E7">
        <w:rPr>
          <w:rFonts w:ascii="Palatino Linotype" w:hAnsi="Palatino Linotype"/>
          <w:sz w:val="24"/>
          <w:szCs w:val="24"/>
        </w:rPr>
        <w:t xml:space="preserve"> </w:t>
      </w:r>
      <w:r w:rsidRPr="003F14E7">
        <w:rPr>
          <w:rFonts w:ascii="Palatino Linotype" w:hAnsi="Palatino Linotype"/>
          <w:sz w:val="24"/>
          <w:szCs w:val="24"/>
        </w:rPr>
        <w:t>events (e.g. a system can be resilient to a heatwave but not to an ice</w:t>
      </w:r>
      <w:r w:rsidR="00343DD8" w:rsidRPr="003F14E7">
        <w:rPr>
          <w:rFonts w:ascii="Palatino Linotype" w:hAnsi="Palatino Linotype"/>
          <w:sz w:val="24"/>
          <w:szCs w:val="24"/>
        </w:rPr>
        <w:t xml:space="preserve"> </w:t>
      </w:r>
      <w:r w:rsidRPr="003F14E7">
        <w:rPr>
          <w:rFonts w:ascii="Palatino Linotype" w:hAnsi="Palatino Linotype"/>
          <w:sz w:val="24"/>
          <w:szCs w:val="24"/>
        </w:rPr>
        <w:t>storm). For example, DOE defines the resilience of the electrical grid</w:t>
      </w:r>
      <w:r w:rsidR="00343DD8" w:rsidRPr="003F14E7">
        <w:rPr>
          <w:rFonts w:ascii="Palatino Linotype" w:hAnsi="Palatino Linotype"/>
          <w:sz w:val="24"/>
          <w:szCs w:val="24"/>
        </w:rPr>
        <w:t xml:space="preserve"> </w:t>
      </w:r>
      <w:r w:rsidRPr="003F14E7">
        <w:rPr>
          <w:rFonts w:ascii="Palatino Linotype" w:hAnsi="Palatino Linotype"/>
          <w:sz w:val="24"/>
          <w:szCs w:val="24"/>
        </w:rPr>
        <w:t>as “the ability of a system or its components to adapt to changing</w:t>
      </w:r>
      <w:r w:rsidR="00343DD8" w:rsidRPr="003F14E7">
        <w:rPr>
          <w:rFonts w:ascii="Palatino Linotype" w:hAnsi="Palatino Linotype"/>
          <w:sz w:val="24"/>
          <w:szCs w:val="24"/>
        </w:rPr>
        <w:t xml:space="preserve"> </w:t>
      </w:r>
      <w:r w:rsidRPr="003F14E7">
        <w:rPr>
          <w:rFonts w:ascii="Palatino Linotype" w:hAnsi="Palatino Linotype"/>
          <w:sz w:val="24"/>
          <w:szCs w:val="24"/>
        </w:rPr>
        <w:t>conditions and withstand and rapidly recover from disruptions”</w:t>
      </w:r>
      <w:r w:rsidR="00343DD8" w:rsidRPr="003F14E7">
        <w:rPr>
          <w:rFonts w:ascii="Palatino Linotype" w:hAnsi="Palatino Linotype"/>
          <w:sz w:val="24"/>
          <w:szCs w:val="24"/>
        </w:rPr>
        <w:t xml:space="preserve"> </w:t>
      </w:r>
      <w:r w:rsidRPr="003F14E7">
        <w:rPr>
          <w:rFonts w:ascii="Palatino Linotype" w:hAnsi="Palatino Linotype"/>
          <w:sz w:val="24"/>
          <w:szCs w:val="24"/>
        </w:rPr>
        <w:t>(opposed to “security” which is to “withstand attacks”). There</w:t>
      </w:r>
      <w:r w:rsidR="00343DD8" w:rsidRPr="003F14E7">
        <w:rPr>
          <w:rFonts w:ascii="Palatino Linotype" w:hAnsi="Palatino Linotype"/>
          <w:sz w:val="24"/>
          <w:szCs w:val="24"/>
        </w:rPr>
        <w:t xml:space="preserve"> </w:t>
      </w:r>
      <w:r w:rsidRPr="003F14E7">
        <w:rPr>
          <w:rFonts w:ascii="Palatino Linotype" w:hAnsi="Palatino Linotype"/>
          <w:sz w:val="24"/>
          <w:szCs w:val="24"/>
        </w:rPr>
        <w:t xml:space="preserve">are six components of resilience, namely “the ability of an </w:t>
      </w:r>
      <w:r w:rsidR="00211C76" w:rsidRPr="003F14E7">
        <w:rPr>
          <w:rFonts w:ascii="Palatino Linotype" w:hAnsi="Palatino Linotype"/>
          <w:sz w:val="24"/>
          <w:szCs w:val="24"/>
        </w:rPr>
        <w:lastRenderedPageBreak/>
        <w:t xml:space="preserve">entity - </w:t>
      </w:r>
      <w:r w:rsidRPr="003F14E7">
        <w:rPr>
          <w:rFonts w:ascii="Palatino Linotype" w:hAnsi="Palatino Linotype"/>
          <w:sz w:val="24"/>
          <w:szCs w:val="24"/>
        </w:rPr>
        <w:t xml:space="preserve">asset, </w:t>
      </w:r>
      <w:proofErr w:type="spellStart"/>
      <w:r w:rsidRPr="003F14E7">
        <w:rPr>
          <w:rFonts w:ascii="Palatino Linotype" w:hAnsi="Palatino Linotype"/>
          <w:sz w:val="24"/>
          <w:szCs w:val="24"/>
        </w:rPr>
        <w:t>organisation</w:t>
      </w:r>
      <w:proofErr w:type="spellEnd"/>
      <w:r w:rsidRPr="003F14E7">
        <w:rPr>
          <w:rFonts w:ascii="Palatino Linotype" w:hAnsi="Palatino Linotype"/>
          <w:sz w:val="24"/>
          <w:szCs w:val="24"/>
        </w:rPr>
        <w:t xml:space="preserve">, community, region </w:t>
      </w:r>
      <w:r w:rsidR="00211C76" w:rsidRPr="003F14E7">
        <w:rPr>
          <w:rFonts w:ascii="Palatino Linotype" w:hAnsi="Palatino Linotype"/>
          <w:sz w:val="24"/>
          <w:szCs w:val="24"/>
        </w:rPr>
        <w:t>-</w:t>
      </w:r>
      <w:r w:rsidRPr="003F14E7">
        <w:rPr>
          <w:rFonts w:ascii="Palatino Linotype" w:hAnsi="Palatino Linotype"/>
          <w:sz w:val="24"/>
          <w:szCs w:val="24"/>
        </w:rPr>
        <w:t xml:space="preserve"> to anticipate, resist,</w:t>
      </w:r>
      <w:r w:rsidR="00211C76" w:rsidRPr="003F14E7">
        <w:rPr>
          <w:rFonts w:ascii="Palatino Linotype" w:hAnsi="Palatino Linotype"/>
          <w:sz w:val="24"/>
          <w:szCs w:val="24"/>
        </w:rPr>
        <w:t xml:space="preserve"> </w:t>
      </w:r>
      <w:r w:rsidRPr="003F14E7">
        <w:rPr>
          <w:rFonts w:ascii="Palatino Linotype" w:hAnsi="Palatino Linotype"/>
          <w:sz w:val="24"/>
          <w:szCs w:val="24"/>
        </w:rPr>
        <w:t>absorb, respond to, adapt to, and recover from a disturbance” [</w:t>
      </w:r>
      <w:r w:rsidR="003F14E7">
        <w:rPr>
          <w:rFonts w:ascii="Palatino Linotype" w:hAnsi="Palatino Linotype"/>
          <w:sz w:val="24"/>
          <w:szCs w:val="24"/>
        </w:rPr>
        <w:t>5</w:t>
      </w:r>
      <w:r w:rsidRPr="003F14E7">
        <w:rPr>
          <w:rFonts w:ascii="Palatino Linotype" w:hAnsi="Palatino Linotype"/>
          <w:sz w:val="24"/>
          <w:szCs w:val="24"/>
        </w:rPr>
        <w:t>].</w:t>
      </w:r>
    </w:p>
    <w:p w14:paraId="360D9388" w14:textId="24A4EC70" w:rsidR="001F2E5A" w:rsidRPr="003F14E7" w:rsidRDefault="003F14E7" w:rsidP="003F14E7">
      <w:pPr>
        <w:jc w:val="both"/>
        <w:rPr>
          <w:rFonts w:ascii="Palatino Linotype" w:hAnsi="Palatino Linotype"/>
          <w:sz w:val="24"/>
          <w:szCs w:val="24"/>
        </w:rPr>
      </w:pPr>
      <w:r>
        <w:rPr>
          <w:rFonts w:ascii="Palatino Linotype" w:hAnsi="Palatino Linotype"/>
          <w:sz w:val="24"/>
          <w:szCs w:val="24"/>
        </w:rPr>
        <w:t>A</w:t>
      </w:r>
      <w:r w:rsidR="001F2E5A" w:rsidRPr="003F14E7">
        <w:rPr>
          <w:rFonts w:ascii="Palatino Linotype" w:hAnsi="Palatino Linotype"/>
          <w:sz w:val="24"/>
          <w:szCs w:val="24"/>
        </w:rPr>
        <w:t xml:space="preserve"> sustainable energy system</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(i.e. satisfying four dimensions of availability, accessibility, affordability</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and acceptability) should be comprised of preparation, absorption,</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recovery and adaptation abilities.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 order to provide more resilience to increasingly complex and</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interconnected (energy) systems and tackle the uncertainties,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costs, and challenges in the nature of these systems subject to</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extreme events need for clear</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definitions, metrics, and evaluation methods for resilience development.</w:t>
      </w:r>
    </w:p>
    <w:p w14:paraId="66A2BB06" w14:textId="0FC3F0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Furthermore, the performance criteria that include these</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metrics need to be formulated more in </w:t>
      </w:r>
      <w:r w:rsidR="00211C76" w:rsidRPr="003F14E7">
        <w:rPr>
          <w:rFonts w:ascii="Palatino Linotype" w:hAnsi="Palatino Linotype"/>
          <w:sz w:val="24"/>
          <w:szCs w:val="24"/>
        </w:rPr>
        <w:t>p</w:t>
      </w:r>
      <w:r w:rsidRPr="003F14E7">
        <w:rPr>
          <w:rFonts w:ascii="Palatino Linotype" w:hAnsi="Palatino Linotype"/>
          <w:sz w:val="24"/>
          <w:szCs w:val="24"/>
        </w:rPr>
        <w:t>robabilistic terms to account</w:t>
      </w:r>
      <w:r w:rsidR="00211C76" w:rsidRPr="003F14E7">
        <w:rPr>
          <w:rFonts w:ascii="Palatino Linotype" w:hAnsi="Palatino Linotype"/>
          <w:sz w:val="24"/>
          <w:szCs w:val="24"/>
        </w:rPr>
        <w:t xml:space="preserve"> </w:t>
      </w:r>
      <w:r w:rsidRPr="003F14E7">
        <w:rPr>
          <w:rFonts w:ascii="Palatino Linotype" w:hAnsi="Palatino Linotype"/>
          <w:sz w:val="24"/>
          <w:szCs w:val="24"/>
        </w:rPr>
        <w:t>for risks and likelihoods of disruption. In the Sandia National</w:t>
      </w:r>
      <w:r w:rsidR="00211C76" w:rsidRPr="003F14E7">
        <w:rPr>
          <w:rFonts w:ascii="Palatino Linotype" w:hAnsi="Palatino Linotype"/>
          <w:sz w:val="24"/>
          <w:szCs w:val="24"/>
        </w:rPr>
        <w:t xml:space="preserve"> </w:t>
      </w:r>
      <w:r w:rsidRPr="003F14E7">
        <w:rPr>
          <w:rFonts w:ascii="Palatino Linotype" w:hAnsi="Palatino Linotype"/>
          <w:sz w:val="24"/>
          <w:szCs w:val="24"/>
        </w:rPr>
        <w:t>Laboratory report for the 2015 Quadrennial Energy Review, the</w:t>
      </w:r>
      <w:r w:rsidR="00211C76" w:rsidRPr="003F14E7">
        <w:rPr>
          <w:rFonts w:ascii="Palatino Linotype" w:hAnsi="Palatino Linotype"/>
          <w:sz w:val="24"/>
          <w:szCs w:val="24"/>
        </w:rPr>
        <w:t xml:space="preserve"> </w:t>
      </w:r>
      <w:r w:rsidRPr="003F14E7">
        <w:rPr>
          <w:rFonts w:ascii="Palatino Linotype" w:hAnsi="Palatino Linotype"/>
          <w:sz w:val="24"/>
          <w:szCs w:val="24"/>
        </w:rPr>
        <w:t>authors note that resilience metrics should consider threat, likelihood,</w:t>
      </w:r>
      <w:r w:rsidR="00211C76" w:rsidRPr="003F14E7">
        <w:rPr>
          <w:rFonts w:ascii="Palatino Linotype" w:hAnsi="Palatino Linotype"/>
          <w:sz w:val="24"/>
          <w:szCs w:val="24"/>
        </w:rPr>
        <w:t xml:space="preserve"> </w:t>
      </w:r>
      <w:r w:rsidRPr="003F14E7">
        <w:rPr>
          <w:rFonts w:ascii="Palatino Linotype" w:hAnsi="Palatino Linotype"/>
          <w:sz w:val="24"/>
          <w:szCs w:val="24"/>
        </w:rPr>
        <w:t>and consequence and thus because common reliability</w:t>
      </w:r>
      <w:r w:rsidR="00211C76" w:rsidRPr="003F14E7">
        <w:rPr>
          <w:rFonts w:ascii="Palatino Linotype" w:hAnsi="Palatino Linotype"/>
          <w:sz w:val="24"/>
          <w:szCs w:val="24"/>
        </w:rPr>
        <w:t xml:space="preserve"> </w:t>
      </w:r>
      <w:r w:rsidRPr="003F14E7">
        <w:rPr>
          <w:rFonts w:ascii="Palatino Linotype" w:hAnsi="Palatino Linotype"/>
          <w:sz w:val="24"/>
          <w:szCs w:val="24"/>
        </w:rPr>
        <w:t>metrics do not possess these attributes, they are “orthogonal in</w:t>
      </w:r>
      <w:r w:rsidR="00211C76" w:rsidRPr="003F14E7">
        <w:rPr>
          <w:rFonts w:ascii="Palatino Linotype" w:hAnsi="Palatino Linotype"/>
          <w:sz w:val="24"/>
          <w:szCs w:val="24"/>
        </w:rPr>
        <w:t xml:space="preserve"> </w:t>
      </w:r>
      <w:r w:rsidRPr="003F14E7">
        <w:rPr>
          <w:rFonts w:ascii="Palatino Linotype" w:hAnsi="Palatino Linotype"/>
          <w:sz w:val="24"/>
          <w:szCs w:val="24"/>
        </w:rPr>
        <w:t>purpose and discrimination capability to resilience metrics”</w:t>
      </w:r>
      <w:r w:rsidR="00211C76" w:rsidRPr="003F14E7">
        <w:rPr>
          <w:rFonts w:ascii="Palatino Linotype" w:hAnsi="Palatino Linotype"/>
          <w:sz w:val="24"/>
          <w:szCs w:val="24"/>
        </w:rPr>
        <w:t xml:space="preserve"> </w:t>
      </w:r>
      <w:r w:rsidRPr="003F14E7">
        <w:rPr>
          <w:rFonts w:ascii="Palatino Linotype" w:hAnsi="Palatino Linotype"/>
          <w:sz w:val="24"/>
          <w:szCs w:val="24"/>
        </w:rPr>
        <w:t>[</w:t>
      </w:r>
      <w:r w:rsidR="003F14E7">
        <w:rPr>
          <w:rFonts w:ascii="Palatino Linotype" w:hAnsi="Palatino Linotype"/>
          <w:sz w:val="24"/>
          <w:szCs w:val="24"/>
        </w:rPr>
        <w:t>9</w:t>
      </w:r>
      <w:r w:rsidRPr="003F14E7">
        <w:rPr>
          <w:rFonts w:ascii="Palatino Linotype" w:hAnsi="Palatino Linotype"/>
          <w:sz w:val="24"/>
          <w:szCs w:val="24"/>
        </w:rPr>
        <w:t>]. Resilience metrics encompass all disruptions that have</w:t>
      </w:r>
      <w:r w:rsidR="00211C76" w:rsidRPr="003F14E7">
        <w:rPr>
          <w:rFonts w:ascii="Palatino Linotype" w:hAnsi="Palatino Linotype"/>
          <w:sz w:val="24"/>
          <w:szCs w:val="24"/>
        </w:rPr>
        <w:t xml:space="preserve"> </w:t>
      </w:r>
      <w:r w:rsidRPr="003F14E7">
        <w:rPr>
          <w:rFonts w:ascii="Palatino Linotype" w:hAnsi="Palatino Linotype"/>
          <w:sz w:val="24"/>
          <w:szCs w:val="24"/>
        </w:rPr>
        <w:t>different levels of uncertainties, with particular attentiveness to</w:t>
      </w:r>
      <w:r w:rsidR="00211C76" w:rsidRPr="003F14E7">
        <w:rPr>
          <w:rFonts w:ascii="Palatino Linotype" w:hAnsi="Palatino Linotype"/>
          <w:sz w:val="24"/>
          <w:szCs w:val="24"/>
        </w:rPr>
        <w:t xml:space="preserve"> </w:t>
      </w:r>
      <w:r w:rsidRPr="003F14E7">
        <w:rPr>
          <w:rFonts w:ascii="Palatino Linotype" w:hAnsi="Palatino Linotype"/>
          <w:sz w:val="24"/>
          <w:szCs w:val="24"/>
        </w:rPr>
        <w:t>high-impact, low-frequency events [</w:t>
      </w:r>
      <w:r w:rsidR="003F14E7">
        <w:rPr>
          <w:rFonts w:ascii="Palatino Linotype" w:hAnsi="Palatino Linotype"/>
          <w:sz w:val="24"/>
          <w:szCs w:val="24"/>
        </w:rPr>
        <w:t>15</w:t>
      </w:r>
      <w:r w:rsidRPr="003F14E7">
        <w:rPr>
          <w:rFonts w:ascii="Palatino Linotype" w:hAnsi="Palatino Linotype"/>
          <w:sz w:val="24"/>
          <w:szCs w:val="24"/>
        </w:rPr>
        <w:t>]. But in addressing system</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both qualitative and quantitative performance criteria</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are required.</w:t>
      </w:r>
    </w:p>
    <w:p w14:paraId="120E44A1" w14:textId="72CDB348"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Quantitative, time-dependent resilience metrics are introduced</w:t>
      </w:r>
      <w:r w:rsidR="00211C76" w:rsidRPr="003F14E7">
        <w:rPr>
          <w:rFonts w:ascii="Palatino Linotype" w:hAnsi="Palatino Linotype"/>
          <w:sz w:val="24"/>
          <w:szCs w:val="24"/>
        </w:rPr>
        <w:t xml:space="preserve"> </w:t>
      </w:r>
      <w:r w:rsidRPr="003F14E7">
        <w:rPr>
          <w:rFonts w:ascii="Palatino Linotype" w:hAnsi="Palatino Linotype"/>
          <w:sz w:val="24"/>
          <w:szCs w:val="24"/>
        </w:rPr>
        <w:t>for power system resilience to measure how fast and how low th</w:t>
      </w:r>
      <w:r w:rsidR="00211C76" w:rsidRPr="003F14E7">
        <w:rPr>
          <w:rFonts w:ascii="Palatino Linotype" w:hAnsi="Palatino Linotype"/>
          <w:sz w:val="24"/>
          <w:szCs w:val="24"/>
        </w:rPr>
        <w:t xml:space="preserve">e </w:t>
      </w:r>
      <w:r w:rsidRPr="003F14E7">
        <w:rPr>
          <w:rFonts w:ascii="Palatino Linotype" w:hAnsi="Palatino Linotype"/>
          <w:sz w:val="24"/>
          <w:szCs w:val="24"/>
        </w:rPr>
        <w:t>resilience drops, how long the system remains in the degraded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state, and how quickly it recovers. </w:t>
      </w:r>
    </w:p>
    <w:p w14:paraId="3D0E9535" w14:textId="77777777" w:rsidR="00F64940" w:rsidRDefault="001F2E5A" w:rsidP="003F14E7">
      <w:pPr>
        <w:jc w:val="both"/>
        <w:rPr>
          <w:rFonts w:ascii="Palatino Linotype" w:hAnsi="Palatino Linotype"/>
          <w:sz w:val="24"/>
          <w:szCs w:val="24"/>
        </w:rPr>
      </w:pPr>
      <w:r w:rsidRPr="003F14E7">
        <w:rPr>
          <w:rFonts w:ascii="Palatino Linotype" w:hAnsi="Palatino Linotype"/>
          <w:sz w:val="24"/>
          <w:szCs w:val="24"/>
        </w:rPr>
        <w:t>Although these metrics from the literature are not focused solely on</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they can be tailored for community-level system</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A summary of resilience metrics, and qualitative and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quantitative resilience evaluation methods, is given in Table </w:t>
      </w:r>
      <w:r w:rsidR="00F64940">
        <w:rPr>
          <w:rFonts w:ascii="Palatino Linotype" w:hAnsi="Palatino Linotype"/>
          <w:sz w:val="24"/>
          <w:szCs w:val="24"/>
        </w:rPr>
        <w:t>6</w:t>
      </w:r>
      <w:r w:rsidRPr="003F14E7">
        <w:rPr>
          <w:rFonts w:ascii="Palatino Linotype" w:hAnsi="Palatino Linotype"/>
          <w:sz w:val="24"/>
          <w:szCs w:val="24"/>
        </w:rPr>
        <w:t xml:space="preserve">. </w:t>
      </w:r>
    </w:p>
    <w:tbl>
      <w:tblPr>
        <w:tblStyle w:val="GridTable1Light"/>
        <w:tblpPr w:leftFromText="180" w:rightFromText="180" w:vertAnchor="text" w:tblpY="1"/>
        <w:tblOverlap w:val="never"/>
        <w:tblW w:w="0" w:type="auto"/>
        <w:tblLook w:val="04A0" w:firstRow="1" w:lastRow="0" w:firstColumn="1" w:lastColumn="0" w:noHBand="0" w:noVBand="1"/>
      </w:tblPr>
      <w:tblGrid>
        <w:gridCol w:w="1025"/>
        <w:gridCol w:w="5037"/>
        <w:gridCol w:w="3790"/>
      </w:tblGrid>
      <w:tr w:rsidR="00F64940" w:rsidRPr="0010673D" w14:paraId="1A06F25D" w14:textId="77777777" w:rsidTr="0010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14:paraId="597416F4" w14:textId="6263A404"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Type</w:t>
            </w:r>
          </w:p>
        </w:tc>
        <w:tc>
          <w:tcPr>
            <w:tcW w:w="5037" w:type="dxa"/>
          </w:tcPr>
          <w:p w14:paraId="55A1779D" w14:textId="0510AC83"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Metrics</w:t>
            </w:r>
          </w:p>
        </w:tc>
        <w:tc>
          <w:tcPr>
            <w:tcW w:w="3790" w:type="dxa"/>
          </w:tcPr>
          <w:p w14:paraId="2E76AE3C" w14:textId="0A4AFF1F"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Evaluation Method</w:t>
            </w:r>
          </w:p>
        </w:tc>
      </w:tr>
      <w:tr w:rsidR="00F64940" w:rsidRPr="0010673D" w14:paraId="17C0CB76" w14:textId="77777777" w:rsidTr="0010673D">
        <w:tc>
          <w:tcPr>
            <w:cnfStyle w:val="001000000000" w:firstRow="0" w:lastRow="0" w:firstColumn="1" w:lastColumn="0" w:oddVBand="0" w:evenVBand="0" w:oddHBand="0" w:evenHBand="0" w:firstRowFirstColumn="0" w:firstRowLastColumn="0" w:lastRowFirstColumn="0" w:lastRowLastColumn="0"/>
            <w:tcW w:w="1025" w:type="dxa"/>
          </w:tcPr>
          <w:p w14:paraId="178CA6F7" w14:textId="69B3009B"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Qualitative Evaluation</w:t>
            </w:r>
          </w:p>
        </w:tc>
        <w:tc>
          <w:tcPr>
            <w:tcW w:w="5037" w:type="dxa"/>
          </w:tcPr>
          <w:p w14:paraId="74C6BC96" w14:textId="413ECEFE"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Resiliency indices</w:t>
            </w:r>
          </w:p>
          <w:p w14:paraId="09EE08A8" w14:textId="543F1AE4"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Functional </w:t>
            </w:r>
            <w:proofErr w:type="spellStart"/>
            <w:r w:rsidRPr="0010673D">
              <w:rPr>
                <w:rFonts w:ascii="Palatino Linotype" w:hAnsi="Palatino Linotype"/>
                <w:sz w:val="14"/>
                <w:szCs w:val="14"/>
              </w:rPr>
              <w:t>redudancy</w:t>
            </w:r>
            <w:proofErr w:type="spellEnd"/>
          </w:p>
        </w:tc>
        <w:tc>
          <w:tcPr>
            <w:tcW w:w="3790" w:type="dxa"/>
          </w:tcPr>
          <w:p w14:paraId="5B681E71" w14:textId="77777777" w:rsidR="00F64940"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Checklists and </w:t>
            </w:r>
            <w:proofErr w:type="spellStart"/>
            <w:r w:rsidRPr="0010673D">
              <w:rPr>
                <w:rFonts w:ascii="Palatino Linotype" w:hAnsi="Palatino Linotype"/>
                <w:sz w:val="14"/>
                <w:szCs w:val="14"/>
              </w:rPr>
              <w:t>questionnaries</w:t>
            </w:r>
            <w:proofErr w:type="spellEnd"/>
          </w:p>
          <w:p w14:paraId="3E961E4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Matrix scoring system</w:t>
            </w:r>
          </w:p>
          <w:p w14:paraId="53B584B2"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Analytic hierarchy process (AHP)</w:t>
            </w:r>
          </w:p>
          <w:p w14:paraId="2E0FA7FE" w14:textId="59907553"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Energy </w:t>
            </w:r>
            <w:proofErr w:type="gramStart"/>
            <w:r w:rsidRPr="0010673D">
              <w:rPr>
                <w:rFonts w:ascii="Palatino Linotype" w:hAnsi="Palatino Linotype"/>
                <w:sz w:val="14"/>
                <w:szCs w:val="14"/>
              </w:rPr>
              <w:t>flow</w:t>
            </w:r>
            <w:r>
              <w:rPr>
                <w:rFonts w:ascii="Palatino Linotype" w:hAnsi="Palatino Linotype"/>
                <w:sz w:val="14"/>
                <w:szCs w:val="14"/>
              </w:rPr>
              <w:t xml:space="preserve"> </w:t>
            </w:r>
            <w:r w:rsidRPr="0010673D">
              <w:rPr>
                <w:rFonts w:ascii="Palatino Linotype" w:hAnsi="Palatino Linotype"/>
                <w:sz w:val="14"/>
                <w:szCs w:val="14"/>
              </w:rPr>
              <w:t>based</w:t>
            </w:r>
            <w:proofErr w:type="gramEnd"/>
            <w:r w:rsidRPr="0010673D">
              <w:rPr>
                <w:rFonts w:ascii="Palatino Linotype" w:hAnsi="Palatino Linotype"/>
                <w:sz w:val="14"/>
                <w:szCs w:val="14"/>
              </w:rPr>
              <w:t xml:space="preserve"> system performance modelling methods under different scenarios</w:t>
            </w:r>
          </w:p>
          <w:p w14:paraId="2F9DB69F"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Graph-theory and probabilistic method</w:t>
            </w:r>
          </w:p>
          <w:p w14:paraId="3856B0D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Spatial power outage duration model</w:t>
            </w:r>
          </w:p>
          <w:p w14:paraId="0BCECDFB" w14:textId="4DCDAD55"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Benefit-cost analysis</w:t>
            </w:r>
          </w:p>
        </w:tc>
      </w:tr>
      <w:tr w:rsidR="0010673D" w:rsidRPr="0010673D" w14:paraId="16902187" w14:textId="77777777" w:rsidTr="0010673D">
        <w:trPr>
          <w:gridAfter w:val="1"/>
          <w:wAfter w:w="3790" w:type="dxa"/>
        </w:trPr>
        <w:tc>
          <w:tcPr>
            <w:cnfStyle w:val="001000000000" w:firstRow="0" w:lastRow="0" w:firstColumn="1" w:lastColumn="0" w:oddVBand="0" w:evenVBand="0" w:oddHBand="0" w:evenHBand="0" w:firstRowFirstColumn="0" w:firstRowLastColumn="0" w:lastRowFirstColumn="0" w:lastRowLastColumn="0"/>
            <w:tcW w:w="1025" w:type="dxa"/>
          </w:tcPr>
          <w:p w14:paraId="5A4A26F6" w14:textId="4AAB1CC5" w:rsidR="0010673D" w:rsidRPr="0010673D" w:rsidRDefault="0010673D" w:rsidP="0010673D">
            <w:pPr>
              <w:jc w:val="both"/>
              <w:rPr>
                <w:rFonts w:ascii="Palatino Linotype" w:hAnsi="Palatino Linotype"/>
                <w:sz w:val="14"/>
                <w:szCs w:val="14"/>
              </w:rPr>
            </w:pPr>
            <w:r w:rsidRPr="0010673D">
              <w:rPr>
                <w:rFonts w:ascii="Palatino Linotype" w:hAnsi="Palatino Linotype"/>
                <w:sz w:val="14"/>
                <w:szCs w:val="14"/>
              </w:rPr>
              <w:t xml:space="preserve">Quantitative Evaluation </w:t>
            </w:r>
          </w:p>
        </w:tc>
        <w:tc>
          <w:tcPr>
            <w:tcW w:w="5037" w:type="dxa"/>
          </w:tcPr>
          <w:p w14:paraId="2691870D"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Time-dependent metrics for the resilience of power networks based on slopes and area of resilience trapezoid</w:t>
            </w:r>
          </w:p>
          <w:p w14:paraId="303ED2E8"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distribution of economics costs</w:t>
            </w:r>
          </w:p>
          <w:p w14:paraId="3C87641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Area under the curve between targeted performance and real performance</w:t>
            </w:r>
          </w:p>
          <w:p w14:paraId="66FAD0E4"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Ratio of the area between real performance curve to targeted performance curve during a year</w:t>
            </w:r>
          </w:p>
          <w:p w14:paraId="2DB57646"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of network performing its intended functions</w:t>
            </w:r>
          </w:p>
          <w:p w14:paraId="3C51055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 to restoration following a failure</w:t>
            </w:r>
          </w:p>
          <w:p w14:paraId="69C594F0" w14:textId="72C8865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Performance-based resilience index</w:t>
            </w:r>
          </w:p>
        </w:tc>
      </w:tr>
    </w:tbl>
    <w:p w14:paraId="63B06EDE" w14:textId="491DC5A2" w:rsidR="00F64940" w:rsidRDefault="0010673D" w:rsidP="0010673D">
      <w:pPr>
        <w:jc w:val="center"/>
        <w:rPr>
          <w:rFonts w:ascii="Palatino Linotype" w:hAnsi="Palatino Linotype"/>
          <w:sz w:val="16"/>
          <w:szCs w:val="16"/>
        </w:rPr>
      </w:pPr>
      <w:r>
        <w:rPr>
          <w:rFonts w:ascii="Palatino Linotype" w:hAnsi="Palatino Linotype"/>
          <w:b/>
          <w:bCs/>
          <w:sz w:val="16"/>
          <w:szCs w:val="16"/>
        </w:rPr>
        <w:br w:type="textWrapping" w:clear="all"/>
      </w:r>
      <w:r w:rsidRPr="0010673D">
        <w:rPr>
          <w:rFonts w:ascii="Palatino Linotype" w:hAnsi="Palatino Linotype"/>
          <w:b/>
          <w:bCs/>
          <w:sz w:val="16"/>
          <w:szCs w:val="16"/>
        </w:rPr>
        <w:t>Table 6:</w:t>
      </w:r>
      <w:r w:rsidRPr="0010673D">
        <w:rPr>
          <w:rFonts w:ascii="Palatino Linotype" w:hAnsi="Palatino Linotype"/>
          <w:sz w:val="16"/>
          <w:szCs w:val="16"/>
        </w:rPr>
        <w:t xml:space="preserve"> Resilience metrics and evaluation methods</w:t>
      </w:r>
    </w:p>
    <w:p w14:paraId="0D46F19C" w14:textId="77777777" w:rsidR="0010673D" w:rsidRPr="0010673D" w:rsidRDefault="0010673D" w:rsidP="0010673D">
      <w:pPr>
        <w:jc w:val="center"/>
        <w:rPr>
          <w:rFonts w:ascii="Palatino Linotype" w:hAnsi="Palatino Linotype"/>
          <w:sz w:val="16"/>
          <w:szCs w:val="16"/>
        </w:rPr>
      </w:pPr>
    </w:p>
    <w:p w14:paraId="336FBE34" w14:textId="737ED4A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lastRenderedPageBreak/>
        <w:t>It</w:t>
      </w:r>
      <w:r w:rsidR="00211C76" w:rsidRPr="003F14E7">
        <w:rPr>
          <w:rFonts w:ascii="Palatino Linotype" w:hAnsi="Palatino Linotype"/>
          <w:sz w:val="24"/>
          <w:szCs w:val="24"/>
        </w:rPr>
        <w:t xml:space="preserve"> </w:t>
      </w:r>
      <w:r w:rsidRPr="003F14E7">
        <w:rPr>
          <w:rFonts w:ascii="Palatino Linotype" w:hAnsi="Palatino Linotype"/>
          <w:sz w:val="24"/>
          <w:szCs w:val="24"/>
        </w:rPr>
        <w:t>can be seen that although there are several metrics and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methods for specific events, there is no consensus on method or</w:t>
      </w:r>
      <w:r w:rsidR="00211C76" w:rsidRPr="003F14E7">
        <w:rPr>
          <w:rFonts w:ascii="Palatino Linotype" w:hAnsi="Palatino Linotype"/>
          <w:sz w:val="24"/>
          <w:szCs w:val="24"/>
        </w:rPr>
        <w:t xml:space="preserve"> </w:t>
      </w:r>
      <w:r w:rsidRPr="003F14E7">
        <w:rPr>
          <w:rFonts w:ascii="Palatino Linotype" w:hAnsi="Palatino Linotype"/>
          <w:sz w:val="24"/>
          <w:szCs w:val="24"/>
        </w:rPr>
        <w:t>metrics for measuring energy resilience, and defining the mitigatio</w:t>
      </w:r>
      <w:r w:rsidR="00211C76" w:rsidRPr="003F14E7">
        <w:rPr>
          <w:rFonts w:ascii="Palatino Linotype" w:hAnsi="Palatino Linotype"/>
          <w:sz w:val="24"/>
          <w:szCs w:val="24"/>
        </w:rPr>
        <w:t xml:space="preserve">n </w:t>
      </w:r>
      <w:r w:rsidRPr="003F14E7">
        <w:rPr>
          <w:rFonts w:ascii="Palatino Linotype" w:hAnsi="Palatino Linotype"/>
          <w:sz w:val="24"/>
          <w:szCs w:val="24"/>
        </w:rPr>
        <w:t>and enhancement strategies, especially during the energy</w:t>
      </w:r>
      <w:r w:rsidR="00211C76" w:rsidRPr="003F14E7">
        <w:rPr>
          <w:rFonts w:ascii="Palatino Linotype" w:hAnsi="Palatino Linotype"/>
          <w:sz w:val="24"/>
          <w:szCs w:val="24"/>
        </w:rPr>
        <w:t xml:space="preserve"> </w:t>
      </w:r>
      <w:r w:rsidRPr="003F14E7">
        <w:rPr>
          <w:rFonts w:ascii="Palatino Linotype" w:hAnsi="Palatino Linotype"/>
          <w:sz w:val="24"/>
          <w:szCs w:val="24"/>
        </w:rPr>
        <w:t>master planning. Various aspects of resilience are considered</w:t>
      </w:r>
      <w:r w:rsidR="00211C76" w:rsidRPr="003F14E7">
        <w:rPr>
          <w:rFonts w:ascii="Palatino Linotype" w:hAnsi="Palatino Linotype"/>
          <w:sz w:val="24"/>
          <w:szCs w:val="24"/>
        </w:rPr>
        <w:t xml:space="preserve"> </w:t>
      </w:r>
      <w:r w:rsidRPr="003F14E7">
        <w:rPr>
          <w:rFonts w:ascii="Palatino Linotype" w:hAnsi="Palatino Linotype"/>
          <w:sz w:val="24"/>
          <w:szCs w:val="24"/>
        </w:rPr>
        <w:t>individually and with a narrow focus which restricts opportunities</w:t>
      </w:r>
      <w:r w:rsidR="00211C76" w:rsidRPr="003F14E7">
        <w:rPr>
          <w:rFonts w:ascii="Palatino Linotype" w:hAnsi="Palatino Linotype"/>
          <w:sz w:val="24"/>
          <w:szCs w:val="24"/>
        </w:rPr>
        <w:t xml:space="preserve"> </w:t>
      </w:r>
      <w:r w:rsidRPr="003F14E7">
        <w:rPr>
          <w:rFonts w:ascii="Palatino Linotype" w:hAnsi="Palatino Linotype"/>
          <w:sz w:val="24"/>
          <w:szCs w:val="24"/>
        </w:rPr>
        <w:t>in other dimensions of resilience e.g. infrastructure, operational</w:t>
      </w:r>
      <w:r w:rsidR="00211C76" w:rsidRPr="003F14E7">
        <w:rPr>
          <w:rFonts w:ascii="Palatino Linotype" w:hAnsi="Palatino Linotype"/>
          <w:sz w:val="24"/>
          <w:szCs w:val="24"/>
        </w:rPr>
        <w:t xml:space="preserve"> </w:t>
      </w:r>
      <w:r w:rsidRPr="003F14E7">
        <w:rPr>
          <w:rFonts w:ascii="Palatino Linotype" w:hAnsi="Palatino Linotype"/>
          <w:sz w:val="24"/>
          <w:szCs w:val="24"/>
        </w:rPr>
        <w:t>and social. Although these qualitative and quantitative methods</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can lead to measurement of a particular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measure, they do not provide a consistent approach for measuring</w:t>
      </w:r>
      <w:r w:rsidR="00211C76" w:rsidRPr="003F14E7">
        <w:rPr>
          <w:rFonts w:ascii="Palatino Linotype" w:hAnsi="Palatino Linotype"/>
          <w:sz w:val="24"/>
          <w:szCs w:val="24"/>
        </w:rPr>
        <w:t xml:space="preserve"> </w:t>
      </w:r>
      <w:r w:rsidRPr="003F14E7">
        <w:rPr>
          <w:rFonts w:ascii="Palatino Linotype" w:hAnsi="Palatino Linotype"/>
          <w:sz w:val="24"/>
          <w:szCs w:val="24"/>
        </w:rPr>
        <w:t>the overall resilience of the system for the purpose of energy</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planning.</w:t>
      </w:r>
    </w:p>
    <w:p w14:paraId="3199D951" w14:textId="7D82D5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In energy master planning process, prescriptive and performance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(and associated metrics) can be employed in</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assessment and enhancement. Prescriptive-based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 considers the acceptable or required resilience solutions</w:t>
      </w:r>
      <w:r w:rsidR="00211C76" w:rsidRPr="003F14E7">
        <w:rPr>
          <w:rFonts w:ascii="Palatino Linotype" w:hAnsi="Palatino Linotype"/>
          <w:sz w:val="24"/>
          <w:szCs w:val="24"/>
        </w:rPr>
        <w:t xml:space="preserve"> </w:t>
      </w:r>
      <w:r w:rsidRPr="003F14E7">
        <w:rPr>
          <w:rFonts w:ascii="Palatino Linotype" w:hAnsi="Palatino Linotype"/>
          <w:sz w:val="24"/>
          <w:szCs w:val="24"/>
        </w:rPr>
        <w:t>and limits, while the performance-based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use quantifiable metrics to measure the resilience of</w:t>
      </w:r>
      <w:r w:rsidR="00211C76" w:rsidRPr="003F14E7">
        <w:rPr>
          <w:rFonts w:ascii="Palatino Linotype" w:hAnsi="Palatino Linotype"/>
          <w:sz w:val="24"/>
          <w:szCs w:val="24"/>
        </w:rPr>
        <w:t xml:space="preserve"> </w:t>
      </w:r>
      <w:r w:rsidRPr="003F14E7">
        <w:rPr>
          <w:rFonts w:ascii="Palatino Linotype" w:hAnsi="Palatino Linotype"/>
          <w:sz w:val="24"/>
          <w:szCs w:val="24"/>
        </w:rPr>
        <w:t>the system performance. The performance-based approach includes</w:t>
      </w:r>
      <w:r w:rsidR="00211C76" w:rsidRPr="003F14E7">
        <w:rPr>
          <w:rFonts w:ascii="Palatino Linotype" w:hAnsi="Palatino Linotype"/>
          <w:sz w:val="24"/>
          <w:szCs w:val="24"/>
        </w:rPr>
        <w:t xml:space="preserve"> </w:t>
      </w:r>
      <w:r w:rsidRPr="003F14E7">
        <w:rPr>
          <w:rFonts w:ascii="Palatino Linotype" w:hAnsi="Palatino Linotype"/>
          <w:sz w:val="24"/>
          <w:szCs w:val="24"/>
        </w:rPr>
        <w:t>the system-based or attribute-based metrics such as level of</w:t>
      </w:r>
      <w:r w:rsidR="00211C76" w:rsidRPr="003F14E7">
        <w:rPr>
          <w:rFonts w:ascii="Palatino Linotype" w:hAnsi="Palatino Linotype"/>
          <w:sz w:val="24"/>
          <w:szCs w:val="24"/>
        </w:rPr>
        <w:t xml:space="preserve"> </w:t>
      </w:r>
      <w:r w:rsidRPr="003F14E7">
        <w:rPr>
          <w:rFonts w:ascii="Palatino Linotype" w:hAnsi="Palatino Linotype"/>
          <w:sz w:val="24"/>
          <w:szCs w:val="24"/>
        </w:rPr>
        <w:t>redundancy, number of backup transformers and number of highly</w:t>
      </w:r>
      <w:r w:rsidR="00211C76" w:rsidRPr="003F14E7">
        <w:rPr>
          <w:rFonts w:ascii="Palatino Linotype" w:hAnsi="Palatino Linotype"/>
          <w:sz w:val="24"/>
          <w:szCs w:val="24"/>
        </w:rPr>
        <w:t xml:space="preserve"> </w:t>
      </w:r>
      <w:r w:rsidRPr="003F14E7">
        <w:rPr>
          <w:rFonts w:ascii="Palatino Linotype" w:hAnsi="Palatino Linotype"/>
          <w:sz w:val="24"/>
          <w:szCs w:val="24"/>
        </w:rPr>
        <w:t>trained staff. Resilience planning for critical infrastructure should</w:t>
      </w:r>
      <w:r w:rsidR="00211C76" w:rsidRPr="003F14E7">
        <w:rPr>
          <w:rFonts w:ascii="Palatino Linotype" w:hAnsi="Palatino Linotype"/>
          <w:sz w:val="24"/>
          <w:szCs w:val="24"/>
        </w:rPr>
        <w:t xml:space="preserve"> </w:t>
      </w:r>
      <w:r w:rsidRPr="003F14E7">
        <w:rPr>
          <w:rFonts w:ascii="Palatino Linotype" w:hAnsi="Palatino Linotype"/>
          <w:sz w:val="24"/>
          <w:szCs w:val="24"/>
        </w:rPr>
        <w:t>be based on the critical services required to support the community</w:t>
      </w:r>
      <w:r w:rsidR="00211C76" w:rsidRPr="003F14E7">
        <w:rPr>
          <w:rFonts w:ascii="Palatino Linotype" w:hAnsi="Palatino Linotype"/>
          <w:sz w:val="24"/>
          <w:szCs w:val="24"/>
        </w:rPr>
        <w:t xml:space="preserve"> </w:t>
      </w:r>
      <w:r w:rsidRPr="003F14E7">
        <w:rPr>
          <w:rFonts w:ascii="Palatino Linotype" w:hAnsi="Palatino Linotype"/>
          <w:sz w:val="24"/>
          <w:szCs w:val="24"/>
        </w:rPr>
        <w:t>rather than the physical condition of infrastructure only [</w:t>
      </w:r>
      <w:r w:rsidR="00DD2B2F">
        <w:rPr>
          <w:rFonts w:ascii="Palatino Linotype" w:hAnsi="Palatino Linotype"/>
          <w:sz w:val="24"/>
          <w:szCs w:val="24"/>
        </w:rPr>
        <w:t>14</w:t>
      </w:r>
      <w:r w:rsidRPr="003F14E7">
        <w:rPr>
          <w:rFonts w:ascii="Palatino Linotype" w:hAnsi="Palatino Linotype"/>
          <w:sz w:val="24"/>
          <w:szCs w:val="24"/>
        </w:rPr>
        <w:t>].</w:t>
      </w:r>
    </w:p>
    <w:p w14:paraId="22D56101" w14:textId="77777777" w:rsidR="005811E8" w:rsidRDefault="001F2E5A" w:rsidP="003F14E7">
      <w:pPr>
        <w:jc w:val="both"/>
        <w:rPr>
          <w:rFonts w:ascii="Palatino Linotype" w:hAnsi="Palatino Linotype"/>
          <w:sz w:val="24"/>
          <w:szCs w:val="24"/>
        </w:rPr>
      </w:pPr>
      <w:r w:rsidRPr="003F14E7">
        <w:rPr>
          <w:rFonts w:ascii="Palatino Linotype" w:hAnsi="Palatino Linotype"/>
          <w:sz w:val="24"/>
          <w:szCs w:val="24"/>
        </w:rPr>
        <w:t>The system performance metrics can be divided into the</w:t>
      </w:r>
      <w:r w:rsidR="00211C76" w:rsidRPr="003F14E7">
        <w:rPr>
          <w:rFonts w:ascii="Palatino Linotype" w:hAnsi="Palatino Linotype"/>
          <w:sz w:val="24"/>
          <w:szCs w:val="24"/>
        </w:rPr>
        <w:t xml:space="preserve"> </w:t>
      </w:r>
      <w:r w:rsidRPr="003F14E7">
        <w:rPr>
          <w:rFonts w:ascii="Palatino Linotype" w:hAnsi="Palatino Linotype"/>
          <w:sz w:val="24"/>
          <w:szCs w:val="24"/>
        </w:rPr>
        <w:t>consequence-based (e.g. environmental, social, economic and the</w:t>
      </w:r>
      <w:r w:rsidR="00211C76" w:rsidRPr="003F14E7">
        <w:rPr>
          <w:rFonts w:ascii="Palatino Linotype" w:hAnsi="Palatino Linotype"/>
          <w:sz w:val="24"/>
          <w:szCs w:val="24"/>
        </w:rPr>
        <w:t xml:space="preserve"> </w:t>
      </w:r>
      <w:r w:rsidRPr="003F14E7">
        <w:rPr>
          <w:rFonts w:ascii="Palatino Linotype" w:hAnsi="Palatino Linotype"/>
          <w:sz w:val="24"/>
          <w:szCs w:val="24"/>
        </w:rPr>
        <w:t>national security) metrics and service-based (e.g. electricity, heating,</w:t>
      </w:r>
      <w:r w:rsidR="003F14E7" w:rsidRPr="003F14E7">
        <w:rPr>
          <w:rFonts w:ascii="Palatino Linotype" w:hAnsi="Palatino Linotype"/>
          <w:sz w:val="24"/>
          <w:szCs w:val="24"/>
        </w:rPr>
        <w:t xml:space="preserve"> c</w:t>
      </w:r>
      <w:r w:rsidRPr="003F14E7">
        <w:rPr>
          <w:rFonts w:ascii="Palatino Linotype" w:hAnsi="Palatino Linotype"/>
          <w:sz w:val="24"/>
          <w:szCs w:val="24"/>
        </w:rPr>
        <w:t>ooling and water) metrics. Sometimes the resilience performance</w:t>
      </w:r>
      <w:r w:rsidR="003F14E7" w:rsidRPr="003F14E7">
        <w:rPr>
          <w:rFonts w:ascii="Palatino Linotype" w:hAnsi="Palatino Linotype"/>
          <w:sz w:val="24"/>
          <w:szCs w:val="24"/>
        </w:rPr>
        <w:t xml:space="preserve"> </w:t>
      </w:r>
      <w:r w:rsidRPr="003F14E7">
        <w:rPr>
          <w:rFonts w:ascii="Palatino Linotype" w:hAnsi="Palatino Linotype"/>
          <w:sz w:val="24"/>
          <w:szCs w:val="24"/>
        </w:rPr>
        <w:t>of each service should be measured in each critical nodes of</w:t>
      </w:r>
      <w:r w:rsidR="003F14E7" w:rsidRPr="003F14E7">
        <w:rPr>
          <w:rFonts w:ascii="Palatino Linotype" w:hAnsi="Palatino Linotype"/>
          <w:sz w:val="24"/>
          <w:szCs w:val="24"/>
        </w:rPr>
        <w:t xml:space="preserve"> </w:t>
      </w:r>
      <w:r w:rsidRPr="003F14E7">
        <w:rPr>
          <w:rFonts w:ascii="Palatino Linotype" w:hAnsi="Palatino Linotype"/>
          <w:sz w:val="24"/>
          <w:szCs w:val="24"/>
        </w:rPr>
        <w:t>the energy system. Each of these nodes might have different</w:t>
      </w:r>
      <w:r w:rsidR="003F14E7" w:rsidRPr="003F14E7">
        <w:rPr>
          <w:rFonts w:ascii="Palatino Linotype" w:hAnsi="Palatino Linotype"/>
          <w:sz w:val="24"/>
          <w:szCs w:val="24"/>
        </w:rPr>
        <w:t xml:space="preserve"> </w:t>
      </w:r>
      <w:r w:rsidRPr="003F14E7">
        <w:rPr>
          <w:rFonts w:ascii="Palatino Linotype" w:hAnsi="Palatino Linotype"/>
          <w:sz w:val="24"/>
          <w:szCs w:val="24"/>
        </w:rPr>
        <w:t>resilience requirements. The performance-based metrics can be</w:t>
      </w:r>
      <w:r w:rsidR="003F14E7" w:rsidRPr="003F14E7">
        <w:rPr>
          <w:rFonts w:ascii="Palatino Linotype" w:hAnsi="Palatino Linotype"/>
          <w:sz w:val="24"/>
          <w:szCs w:val="24"/>
        </w:rPr>
        <w:t xml:space="preserve"> </w:t>
      </w:r>
      <w:r w:rsidRPr="003F14E7">
        <w:rPr>
          <w:rFonts w:ascii="Palatino Linotype" w:hAnsi="Palatino Linotype"/>
          <w:sz w:val="24"/>
          <w:szCs w:val="24"/>
        </w:rPr>
        <w:t>employed in energy master planning to estimate the impacts of the</w:t>
      </w:r>
      <w:r w:rsidR="003F14E7" w:rsidRPr="003F14E7">
        <w:rPr>
          <w:rFonts w:ascii="Palatino Linotype" w:hAnsi="Palatino Linotype"/>
          <w:sz w:val="24"/>
          <w:szCs w:val="24"/>
        </w:rPr>
        <w:t xml:space="preserve"> </w:t>
      </w:r>
      <w:r w:rsidRPr="003F14E7">
        <w:rPr>
          <w:rFonts w:ascii="Palatino Linotype" w:hAnsi="Palatino Linotype"/>
          <w:sz w:val="24"/>
          <w:szCs w:val="24"/>
        </w:rPr>
        <w:t>system disruption or unusual system service performance in terms</w:t>
      </w:r>
      <w:r w:rsidR="003F14E7" w:rsidRPr="003F14E7">
        <w:rPr>
          <w:rFonts w:ascii="Palatino Linotype" w:hAnsi="Palatino Linotype"/>
          <w:sz w:val="24"/>
          <w:szCs w:val="24"/>
        </w:rPr>
        <w:t xml:space="preserve"> </w:t>
      </w:r>
      <w:r w:rsidRPr="003F14E7">
        <w:rPr>
          <w:rFonts w:ascii="Palatino Linotype" w:hAnsi="Palatino Linotype"/>
          <w:sz w:val="24"/>
          <w:szCs w:val="24"/>
        </w:rPr>
        <w:t>of environmental, social and economic consequences. These consequences</w:t>
      </w:r>
      <w:r w:rsidR="003F14E7" w:rsidRPr="003F14E7">
        <w:rPr>
          <w:rFonts w:ascii="Palatino Linotype" w:hAnsi="Palatino Linotype"/>
          <w:sz w:val="24"/>
          <w:szCs w:val="24"/>
        </w:rPr>
        <w:t xml:space="preserve"> </w:t>
      </w:r>
      <w:r w:rsidRPr="003F14E7">
        <w:rPr>
          <w:rFonts w:ascii="Palatino Linotype" w:hAnsi="Palatino Linotype"/>
          <w:sz w:val="24"/>
          <w:szCs w:val="24"/>
        </w:rPr>
        <w:t>are sometimes inter-related</w:t>
      </w:r>
      <w:r w:rsidR="003F14E7" w:rsidRPr="003F14E7">
        <w:rPr>
          <w:rFonts w:ascii="Palatino Linotype" w:hAnsi="Palatino Linotype"/>
          <w:sz w:val="24"/>
          <w:szCs w:val="24"/>
        </w:rPr>
        <w:t xml:space="preserve"> </w:t>
      </w:r>
      <w:r w:rsidRPr="003F14E7">
        <w:rPr>
          <w:rFonts w:ascii="Palatino Linotype" w:hAnsi="Palatino Linotype"/>
          <w:sz w:val="24"/>
          <w:szCs w:val="24"/>
        </w:rPr>
        <w:t>for instance, assessing the</w:t>
      </w:r>
      <w:r w:rsidR="003F14E7" w:rsidRPr="003F14E7">
        <w:rPr>
          <w:rFonts w:ascii="Palatino Linotype" w:hAnsi="Palatino Linotype"/>
          <w:sz w:val="24"/>
          <w:szCs w:val="24"/>
        </w:rPr>
        <w:t xml:space="preserve"> </w:t>
      </w:r>
      <w:r w:rsidRPr="003F14E7">
        <w:rPr>
          <w:rFonts w:ascii="Palatino Linotype" w:hAnsi="Palatino Linotype"/>
          <w:sz w:val="24"/>
          <w:szCs w:val="24"/>
        </w:rPr>
        <w:t>social impacts might be required to be able to assess the economic</w:t>
      </w:r>
      <w:r w:rsidR="003F14E7" w:rsidRPr="003F14E7">
        <w:rPr>
          <w:rFonts w:ascii="Palatino Linotype" w:hAnsi="Palatino Linotype"/>
          <w:sz w:val="24"/>
          <w:szCs w:val="24"/>
        </w:rPr>
        <w:t xml:space="preserve"> </w:t>
      </w:r>
      <w:r w:rsidRPr="003F14E7">
        <w:rPr>
          <w:rFonts w:ascii="Palatino Linotype" w:hAnsi="Palatino Linotype"/>
          <w:sz w:val="24"/>
          <w:szCs w:val="24"/>
        </w:rPr>
        <w:t xml:space="preserve">impacts. </w:t>
      </w:r>
    </w:p>
    <w:p w14:paraId="22C53EAF" w14:textId="77777777" w:rsidR="001F2E5A" w:rsidRPr="001F2E5A" w:rsidRDefault="001F2E5A" w:rsidP="001F2E5A"/>
    <w:p w14:paraId="34F7EC52" w14:textId="77777777" w:rsidR="00A1159A" w:rsidRPr="00A1159A" w:rsidRDefault="00A1159A" w:rsidP="00A1159A">
      <w:pPr>
        <w:rPr>
          <w:rFonts w:ascii="Palatino Linotype" w:hAnsi="Palatino Linotype"/>
          <w:sz w:val="24"/>
          <w:szCs w:val="24"/>
        </w:rPr>
      </w:pPr>
    </w:p>
    <w:p w14:paraId="7D11E77F" w14:textId="3A16A4F0" w:rsidR="00A11CCF" w:rsidRDefault="00A11CCF" w:rsidP="00B52121">
      <w:pPr>
        <w:pStyle w:val="Heading2"/>
        <w:numPr>
          <w:ilvl w:val="1"/>
          <w:numId w:val="3"/>
        </w:numPr>
        <w:rPr>
          <w:rFonts w:ascii="Arial" w:hAnsi="Arial" w:cs="Arial"/>
          <w:color w:val="auto"/>
        </w:rPr>
      </w:pPr>
      <w:r w:rsidRPr="00C70389">
        <w:rPr>
          <w:rFonts w:ascii="Arial" w:hAnsi="Arial" w:cs="Arial"/>
          <w:color w:val="auto"/>
        </w:rPr>
        <w:t>EDA Exploratory Data Analysis</w:t>
      </w:r>
    </w:p>
    <w:p w14:paraId="33E8FDED" w14:textId="77777777" w:rsidR="00B52121" w:rsidRDefault="00B52121" w:rsidP="00B52121"/>
    <w:p w14:paraId="659540AF" w14:textId="0DB1FD02" w:rsidR="00B52121" w:rsidRDefault="00B52121" w:rsidP="00B52121">
      <w:pPr>
        <w:jc w:val="both"/>
        <w:rPr>
          <w:rFonts w:ascii="Palatino Linotype" w:hAnsi="Palatino Linotype"/>
          <w:sz w:val="24"/>
          <w:szCs w:val="24"/>
        </w:rPr>
      </w:pPr>
      <w:r w:rsidRPr="00B52121">
        <w:rPr>
          <w:rFonts w:ascii="Palatino Linotype" w:hAnsi="Palatino Linotype"/>
          <w:sz w:val="24"/>
          <w:szCs w:val="24"/>
        </w:rPr>
        <w:t>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R="00C97C61">
        <w:rPr>
          <w:rFonts w:ascii="Palatino Linotype" w:hAnsi="Palatino Linotype"/>
          <w:sz w:val="24"/>
          <w:szCs w:val="24"/>
        </w:rPr>
        <w:t xml:space="preserve"> [17]</w:t>
      </w:r>
    </w:p>
    <w:p w14:paraId="6278F27B" w14:textId="2CB2D6B7" w:rsidR="00C97C61" w:rsidRDefault="00C97C61" w:rsidP="00C97C61">
      <w:pPr>
        <w:jc w:val="center"/>
        <w:rPr>
          <w:rFonts w:ascii="Palatino Linotype" w:hAnsi="Palatino Linotype"/>
          <w:sz w:val="24"/>
          <w:szCs w:val="24"/>
        </w:rPr>
      </w:pPr>
      <w:r w:rsidRPr="00C97C61">
        <w:rPr>
          <w:rFonts w:ascii="Palatino Linotype" w:hAnsi="Palatino Linotype"/>
          <w:noProof/>
          <w:sz w:val="24"/>
          <w:szCs w:val="24"/>
        </w:rPr>
        <w:lastRenderedPageBreak/>
        <w:drawing>
          <wp:inline distT="0" distB="0" distL="0" distR="0" wp14:anchorId="63E3F8B4" wp14:editId="01DCF5A4">
            <wp:extent cx="2019300" cy="1577578"/>
            <wp:effectExtent l="0" t="0" r="0" b="0"/>
            <wp:docPr id="120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538" name=""/>
                    <pic:cNvPicPr/>
                  </pic:nvPicPr>
                  <pic:blipFill>
                    <a:blip r:embed="rId33"/>
                    <a:stretch>
                      <a:fillRect/>
                    </a:stretch>
                  </pic:blipFill>
                  <pic:spPr>
                    <a:xfrm>
                      <a:off x="0" y="0"/>
                      <a:ext cx="2027005" cy="1583598"/>
                    </a:xfrm>
                    <a:prstGeom prst="rect">
                      <a:avLst/>
                    </a:prstGeom>
                  </pic:spPr>
                </pic:pic>
              </a:graphicData>
            </a:graphic>
          </wp:inline>
        </w:drawing>
      </w:r>
    </w:p>
    <w:p w14:paraId="5F7615CE" w14:textId="6CC2AA12" w:rsidR="00C97C61" w:rsidRPr="00C97C61" w:rsidRDefault="00C97C61" w:rsidP="00C97C61">
      <w:pPr>
        <w:jc w:val="center"/>
        <w:rPr>
          <w:rFonts w:ascii="Palatino Linotype" w:hAnsi="Palatino Linotype"/>
          <w:sz w:val="16"/>
          <w:szCs w:val="16"/>
        </w:rPr>
      </w:pPr>
      <w:r w:rsidRPr="00C97C61">
        <w:rPr>
          <w:rFonts w:ascii="Palatino Linotype" w:hAnsi="Palatino Linotype"/>
          <w:b/>
          <w:bCs/>
          <w:sz w:val="16"/>
          <w:szCs w:val="16"/>
        </w:rPr>
        <w:t>Fig. 16:</w:t>
      </w:r>
      <w:r w:rsidRPr="00C97C61">
        <w:rPr>
          <w:rFonts w:ascii="Palatino Linotype" w:hAnsi="Palatino Linotype"/>
          <w:sz w:val="16"/>
          <w:szCs w:val="16"/>
        </w:rPr>
        <w:t xml:space="preserve"> Different stages of Exploratory Data Analysis [19]</w:t>
      </w:r>
    </w:p>
    <w:p w14:paraId="352CBF95" w14:textId="77777777" w:rsidR="00C97C61" w:rsidRDefault="00C97C61" w:rsidP="00C97C61">
      <w:pPr>
        <w:jc w:val="center"/>
        <w:rPr>
          <w:rFonts w:ascii="Palatino Linotype" w:hAnsi="Palatino Linotype"/>
          <w:sz w:val="24"/>
          <w:szCs w:val="24"/>
        </w:rPr>
      </w:pPr>
    </w:p>
    <w:p w14:paraId="4D6EAEA6" w14:textId="2D0472A5" w:rsidR="00B52121" w:rsidRDefault="00B52121" w:rsidP="00B52121">
      <w:pPr>
        <w:pStyle w:val="Heading3"/>
      </w:pPr>
      <w:r>
        <w:t>2.4.1 EDA breakdown</w:t>
      </w:r>
    </w:p>
    <w:p w14:paraId="5B9131C6" w14:textId="77777777" w:rsidR="00C97C61" w:rsidRDefault="00C97C61" w:rsidP="00B52121">
      <w:pPr>
        <w:jc w:val="both"/>
        <w:rPr>
          <w:rFonts w:ascii="Palatino Linotype" w:hAnsi="Palatino Linotype"/>
          <w:sz w:val="24"/>
          <w:szCs w:val="24"/>
        </w:rPr>
      </w:pPr>
    </w:p>
    <w:p w14:paraId="47A255C0" w14:textId="080FA748" w:rsid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A logical step-by-step breakdown for EDA can be </w:t>
      </w:r>
      <w:proofErr w:type="spellStart"/>
      <w:r w:rsidRPr="00B52121">
        <w:rPr>
          <w:rFonts w:ascii="Palatino Linotype" w:hAnsi="Palatino Linotype"/>
          <w:sz w:val="24"/>
          <w:szCs w:val="24"/>
        </w:rPr>
        <w:t>summarised</w:t>
      </w:r>
      <w:proofErr w:type="spellEnd"/>
      <w:r w:rsidRPr="00B52121">
        <w:rPr>
          <w:rFonts w:ascii="Palatino Linotype" w:hAnsi="Palatino Linotype"/>
          <w:sz w:val="24"/>
          <w:szCs w:val="24"/>
        </w:rPr>
        <w:t xml:space="preserve"> as</w:t>
      </w:r>
      <w:r>
        <w:rPr>
          <w:rFonts w:ascii="Palatino Linotype" w:hAnsi="Palatino Linotype"/>
          <w:sz w:val="24"/>
          <w:szCs w:val="24"/>
        </w:rPr>
        <w:t>:</w:t>
      </w:r>
      <w:r w:rsidR="00C97C61">
        <w:rPr>
          <w:rFonts w:ascii="Palatino Linotype" w:hAnsi="Palatino Linotype"/>
          <w:sz w:val="24"/>
          <w:szCs w:val="24"/>
        </w:rPr>
        <w:t xml:space="preserve"> [18,19]</w:t>
      </w:r>
    </w:p>
    <w:p w14:paraId="1A964928" w14:textId="020B5AB2"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Data Cleaning: EDA involves examining the information for errors, lacking values, and inconsistencies. It includes techniques including records imputation, managing missing statistics, and figuring out and getting rid of outliers.</w:t>
      </w:r>
    </w:p>
    <w:p w14:paraId="0C20843F" w14:textId="12813643" w:rsidR="00B52121" w:rsidRDefault="00B52121" w:rsidP="00B52121">
      <w:pPr>
        <w:jc w:val="both"/>
        <w:rPr>
          <w:rFonts w:ascii="Palatino Linotype" w:hAnsi="Palatino Linotype"/>
          <w:sz w:val="24"/>
          <w:szCs w:val="24"/>
        </w:rPr>
      </w:pPr>
      <w:r w:rsidRPr="00B52121">
        <w:rPr>
          <w:rFonts w:ascii="Palatino Linotype" w:hAnsi="Palatino Linotype"/>
          <w:sz w:val="24"/>
          <w:szCs w:val="24"/>
        </w:rPr>
        <w:t>2. Descriptive Statistics: EDA utilizes precise records to recognize the important tendency, variability, and distribution of variables. Measures like suggest, median, mode, preferred deviation, range, and percentiles are usually used.</w:t>
      </w:r>
    </w:p>
    <w:p w14:paraId="3DD7F93D" w14:textId="7718B56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Data Visualization: EDA employs visual techniques to represent the statistics graphically. Visualizations consisting of histograms, box plots, scatter plots, line plots, heatmaps, and bar charts assist in identifying styles, trends, and relationships within the facts.</w:t>
      </w:r>
    </w:p>
    <w:p w14:paraId="7E36D7E4" w14:textId="09F4BE9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Feature Engineering: EDA allows for the exploration of various variables and their adjustments to create new functions or derive meaningful insights. Feature engineering can contain scaling, normalization, binning, encoding express variables, and creating interplay or derived variables.</w:t>
      </w:r>
    </w:p>
    <w:p w14:paraId="7C565BE3" w14:textId="0D41408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Correlation and Relationships: EDA allows discover relationships and dependencies between variables. Techniques such as correlation analysis, scatter plots, and pass-tabulations offer insights into the power and direction of relationships between variables.</w:t>
      </w:r>
    </w:p>
    <w:p w14:paraId="3D53677C" w14:textId="1B54B34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6. Data Segmentation: EDA can contain dividing the information into significant segments based totally on sure standards or traits. This segmentation allows advantage insights into unique subgroups inside the information and might cause extra focused analysis.</w:t>
      </w:r>
    </w:p>
    <w:p w14:paraId="31975519" w14:textId="1B6DEAB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7. Hypothesis Generation: EDA aids in generating hypotheses or studies questions based totally on the preliminary exploration of the data. It facilitates form the inspiration for in addition evaluation and model building.</w:t>
      </w:r>
    </w:p>
    <w:p w14:paraId="7357BC9C" w14:textId="15A85D87" w:rsidR="00B52121" w:rsidRDefault="00B52121" w:rsidP="00B52121">
      <w:pPr>
        <w:jc w:val="both"/>
        <w:rPr>
          <w:rFonts w:ascii="Palatino Linotype" w:hAnsi="Palatino Linotype"/>
          <w:sz w:val="24"/>
          <w:szCs w:val="24"/>
        </w:rPr>
      </w:pPr>
      <w:r w:rsidRPr="00B52121">
        <w:rPr>
          <w:rFonts w:ascii="Palatino Linotype" w:hAnsi="Palatino Linotype"/>
          <w:sz w:val="24"/>
          <w:szCs w:val="24"/>
        </w:rPr>
        <w:lastRenderedPageBreak/>
        <w:t>8. Data Quality Assessment: EDA permits for assessing the nice and reliability of the information. It involves checking for records integrity, consistency, and accuracy to make certain the information is suitable for analysis.</w:t>
      </w:r>
    </w:p>
    <w:p w14:paraId="3EB508D4" w14:textId="139E2188" w:rsidR="00B52121" w:rsidRDefault="00B52121" w:rsidP="00B52121">
      <w:pPr>
        <w:pStyle w:val="Heading3"/>
      </w:pPr>
      <w:r>
        <w:t>2.4.2 Types of EDA</w:t>
      </w:r>
    </w:p>
    <w:p w14:paraId="6072B1F4" w14:textId="77777777" w:rsidR="00B52121" w:rsidRDefault="00B52121" w:rsidP="00B52121">
      <w:pPr>
        <w:jc w:val="both"/>
        <w:rPr>
          <w:rFonts w:ascii="Palatino Linotype" w:hAnsi="Palatino Linotype"/>
          <w:sz w:val="24"/>
          <w:szCs w:val="24"/>
        </w:rPr>
      </w:pPr>
    </w:p>
    <w:p w14:paraId="05CEA193" w14:textId="6C2F50BE"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r w:rsidR="00C97C61">
        <w:rPr>
          <w:rFonts w:ascii="Palatino Linotype" w:hAnsi="Palatino Linotype"/>
          <w:sz w:val="24"/>
          <w:szCs w:val="24"/>
        </w:rPr>
        <w:t xml:space="preserve"> [18,19]</w:t>
      </w:r>
    </w:p>
    <w:p w14:paraId="59424741" w14:textId="361CD333"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1. Univariate Analysis: This sort of evaluation makes a </w:t>
      </w:r>
      <w:proofErr w:type="spellStart"/>
      <w:r w:rsidRPr="00B52121">
        <w:rPr>
          <w:rFonts w:ascii="Palatino Linotype" w:hAnsi="Palatino Linotype"/>
          <w:sz w:val="24"/>
          <w:szCs w:val="24"/>
        </w:rPr>
        <w:t>speciality</w:t>
      </w:r>
      <w:proofErr w:type="spellEnd"/>
      <w:r w:rsidRPr="00B52121">
        <w:rPr>
          <w:rFonts w:ascii="Palatino Linotype" w:hAnsi="Palatino Linotype"/>
          <w:sz w:val="24"/>
          <w:szCs w:val="24"/>
        </w:rPr>
        <w:t xml:space="preserve"> of analyzing character variables inside the records set. It involves summarizing and visualizing </w:t>
      </w:r>
      <w:proofErr w:type="gramStart"/>
      <w:r w:rsidRPr="00B52121">
        <w:rPr>
          <w:rFonts w:ascii="Palatino Linotype" w:hAnsi="Palatino Linotype"/>
          <w:sz w:val="24"/>
          <w:szCs w:val="24"/>
        </w:rPr>
        <w:t>a</w:t>
      </w:r>
      <w:proofErr w:type="gramEnd"/>
      <w:r w:rsidRPr="00B52121">
        <w:rPr>
          <w:rFonts w:ascii="Palatino Linotype" w:hAnsi="Palatino Linotype"/>
          <w:sz w:val="24"/>
          <w:szCs w:val="24"/>
        </w:rPr>
        <w:t xml:space="preserve"> unmarried variable at a time to understand its distribution, relevant tendency, unfold, and different applicable records. Techniques like histograms, field plots, bar charts, and precis information are generally used in univariate analysis.</w:t>
      </w:r>
    </w:p>
    <w:p w14:paraId="4B373689" w14:textId="29902807"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2. Bivariate Analysis: Bivariate evaluation involves exploring the connection between variables. It enables find associations, correlations, and dependencies between pairs of variables. Scatter plots, line plots, correlation matrices, and move-tabulation are generally used strategies in bivariate analysis.</w:t>
      </w:r>
    </w:p>
    <w:p w14:paraId="03E22C5E" w14:textId="6DB72A40"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Multivariate Analysis: Multivariate analysis extends bivariate evaluation to encompass greater than variables.</w:t>
      </w:r>
      <w:r>
        <w:rPr>
          <w:rFonts w:ascii="Palatino Linotype" w:hAnsi="Palatino Linotype"/>
          <w:sz w:val="24"/>
          <w:szCs w:val="24"/>
        </w:rPr>
        <w:t xml:space="preserve"> </w:t>
      </w:r>
      <w:r w:rsidRPr="00B52121">
        <w:rPr>
          <w:rFonts w:ascii="Palatino Linotype" w:hAnsi="Palatino Linotype"/>
          <w:sz w:val="24"/>
          <w:szCs w:val="24"/>
        </w:rPr>
        <w:t>It ambitions to apprehend the complex interactions and dependencies among more than one</w:t>
      </w:r>
      <w:r>
        <w:rPr>
          <w:rFonts w:ascii="Palatino Linotype" w:hAnsi="Palatino Linotype"/>
          <w:sz w:val="24"/>
          <w:szCs w:val="24"/>
        </w:rPr>
        <w:t xml:space="preserve"> </w:t>
      </w:r>
      <w:proofErr w:type="gramStart"/>
      <w:r w:rsidRPr="00B52121">
        <w:rPr>
          <w:rFonts w:ascii="Palatino Linotype" w:hAnsi="Palatino Linotype"/>
          <w:sz w:val="24"/>
          <w:szCs w:val="24"/>
        </w:rPr>
        <w:t>variables</w:t>
      </w:r>
      <w:proofErr w:type="gramEnd"/>
      <w:r>
        <w:rPr>
          <w:rFonts w:ascii="Palatino Linotype" w:hAnsi="Palatino Linotype"/>
          <w:sz w:val="24"/>
          <w:szCs w:val="24"/>
        </w:rPr>
        <w:t xml:space="preserve"> </w:t>
      </w:r>
      <w:r w:rsidRPr="00B52121">
        <w:rPr>
          <w:rFonts w:ascii="Palatino Linotype" w:hAnsi="Palatino Linotype"/>
          <w:sz w:val="24"/>
          <w:szCs w:val="24"/>
        </w:rPr>
        <w:t>in a records set. Techniques inclusive of heatmaps, parallel coordinates, aspect analysis, and primary component analysis (PCA) are used for multivariate analysis.</w:t>
      </w:r>
    </w:p>
    <w:p w14:paraId="4967558E" w14:textId="26DCC885"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Time Series Analysis: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w:t>
      </w:r>
      <w:proofErr w:type="spellStart"/>
      <w:r w:rsidRPr="00B52121">
        <w:rPr>
          <w:rFonts w:ascii="Palatino Linotype" w:hAnsi="Palatino Linotype"/>
          <w:sz w:val="24"/>
          <w:szCs w:val="24"/>
        </w:rPr>
        <w:t>AutoRegressive</w:t>
      </w:r>
      <w:proofErr w:type="spellEnd"/>
      <w:r w:rsidRPr="00B52121">
        <w:rPr>
          <w:rFonts w:ascii="Palatino Linotype" w:hAnsi="Palatino Linotype"/>
          <w:sz w:val="24"/>
          <w:szCs w:val="24"/>
        </w:rPr>
        <w:t xml:space="preserve"> Integrated Moving Average) fashions are generally utilized in time series analysis.</w:t>
      </w:r>
    </w:p>
    <w:p w14:paraId="5E23A314" w14:textId="7F05661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Missing Data Analysis: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14:paraId="232F0CE4" w14:textId="0D2B5189"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6. Outlier Analysis: Outliers are statistics factors that drastically deviate from the general sample of the facts. Outlier analysis includes identifying and knowledge the presence of outliers, their capability reasons, and their impact at the analysis. Techniques along with </w:t>
      </w:r>
      <w:r w:rsidRPr="00B52121">
        <w:rPr>
          <w:rFonts w:ascii="Palatino Linotype" w:hAnsi="Palatino Linotype"/>
          <w:sz w:val="24"/>
          <w:szCs w:val="24"/>
        </w:rPr>
        <w:lastRenderedPageBreak/>
        <w:t>box plots, scatter plots, z-rankings, and clustering algorithms are used for outlier evaluation.</w:t>
      </w:r>
    </w:p>
    <w:p w14:paraId="5F0E5D85" w14:textId="77777777" w:rsidR="00B52121" w:rsidRDefault="00B52121" w:rsidP="00B52121">
      <w:pPr>
        <w:jc w:val="both"/>
        <w:rPr>
          <w:rFonts w:ascii="Palatino Linotype" w:hAnsi="Palatino Linotype"/>
          <w:sz w:val="24"/>
          <w:szCs w:val="24"/>
        </w:rPr>
      </w:pPr>
      <w:r w:rsidRPr="00B52121">
        <w:rPr>
          <w:rFonts w:ascii="Palatino Linotype" w:hAnsi="Palatino Linotype"/>
          <w:sz w:val="24"/>
          <w:szCs w:val="24"/>
        </w:rPr>
        <w:t>7. Data Visualization: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14:paraId="0D02456A" w14:textId="77777777" w:rsidR="00BA2B05" w:rsidRPr="00B52121" w:rsidRDefault="00BA2B05" w:rsidP="00B52121">
      <w:pPr>
        <w:jc w:val="both"/>
        <w:rPr>
          <w:rFonts w:ascii="Palatino Linotype" w:hAnsi="Palatino Linotype"/>
          <w:sz w:val="24"/>
          <w:szCs w:val="24"/>
        </w:rPr>
      </w:pPr>
    </w:p>
    <w:p w14:paraId="4526973A" w14:textId="22EA45C8" w:rsidR="00B52121" w:rsidRDefault="00BA2B05" w:rsidP="00BA2B05">
      <w:pPr>
        <w:jc w:val="center"/>
        <w:rPr>
          <w:rFonts w:ascii="Palatino Linotype" w:hAnsi="Palatino Linotype"/>
          <w:sz w:val="24"/>
          <w:szCs w:val="24"/>
        </w:rPr>
      </w:pPr>
      <w:r>
        <w:rPr>
          <w:noProof/>
        </w:rPr>
        <w:drawing>
          <wp:inline distT="0" distB="0" distL="0" distR="0" wp14:anchorId="646CB8AD" wp14:editId="44787885">
            <wp:extent cx="2785804" cy="1806031"/>
            <wp:effectExtent l="0" t="0" r="0" b="0"/>
            <wp:docPr id="1025552196" name="Picture 2" descr="General overview of Exploratory Data Analysis. In general,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 overview of Exploratory Data Analysis. In general, the...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5220" cy="1812135"/>
                    </a:xfrm>
                    <a:prstGeom prst="rect">
                      <a:avLst/>
                    </a:prstGeom>
                    <a:noFill/>
                    <a:ln>
                      <a:noFill/>
                    </a:ln>
                  </pic:spPr>
                </pic:pic>
              </a:graphicData>
            </a:graphic>
          </wp:inline>
        </w:drawing>
      </w:r>
    </w:p>
    <w:p w14:paraId="14E6FB21" w14:textId="414BC8E8" w:rsidR="00BA2B05" w:rsidRPr="00BA2B05" w:rsidRDefault="00BA2B05" w:rsidP="00BA2B05">
      <w:pPr>
        <w:jc w:val="center"/>
        <w:rPr>
          <w:rFonts w:ascii="Palatino Linotype" w:hAnsi="Palatino Linotype"/>
          <w:sz w:val="16"/>
          <w:szCs w:val="16"/>
        </w:rPr>
      </w:pPr>
      <w:r w:rsidRPr="00BA2B05">
        <w:rPr>
          <w:rFonts w:ascii="Palatino Linotype" w:hAnsi="Palatino Linotype"/>
          <w:b/>
          <w:bCs/>
          <w:sz w:val="16"/>
          <w:szCs w:val="16"/>
        </w:rPr>
        <w:t>Fig.17:</w:t>
      </w:r>
      <w:r w:rsidRPr="00BA2B05">
        <w:rPr>
          <w:rFonts w:ascii="Palatino Linotype" w:hAnsi="Palatino Linotype"/>
          <w:sz w:val="16"/>
          <w:szCs w:val="16"/>
        </w:rPr>
        <w:t xml:space="preserve"> General overview of Exploratory Data Analysis (F. Desmet &amp; al)</w:t>
      </w:r>
    </w:p>
    <w:p w14:paraId="71C8F4EC" w14:textId="748452BA" w:rsidR="00B52121" w:rsidRDefault="00B52121" w:rsidP="00B52121">
      <w:pPr>
        <w:jc w:val="both"/>
        <w:rPr>
          <w:rFonts w:ascii="Palatino Linotype" w:hAnsi="Palatino Linotype"/>
          <w:sz w:val="24"/>
          <w:szCs w:val="24"/>
        </w:rPr>
      </w:pPr>
      <w:r w:rsidRPr="00B52121">
        <w:rPr>
          <w:rFonts w:ascii="Palatino Linotype" w:hAnsi="Palatino Linotype"/>
          <w:sz w:val="24"/>
          <w:szCs w:val="24"/>
        </w:rPr>
        <w:t>These are just a few examples of the types of EDA techniques that can be employed at some stage in information evaluation. The choice of strategies relies upon on the information traits, research questions, and the insights sought from the analysis.</w:t>
      </w:r>
    </w:p>
    <w:p w14:paraId="281ACEC1" w14:textId="77777777" w:rsidR="00260FE9" w:rsidRPr="00B52121" w:rsidRDefault="00260FE9" w:rsidP="00B52121">
      <w:pPr>
        <w:jc w:val="both"/>
        <w:rPr>
          <w:rFonts w:ascii="Palatino Linotype" w:hAnsi="Palatino Linotype"/>
          <w:sz w:val="24"/>
          <w:szCs w:val="24"/>
        </w:rPr>
      </w:pPr>
    </w:p>
    <w:p w14:paraId="637FE694" w14:textId="5C64BE12" w:rsidR="00F160F9" w:rsidRPr="0074509F" w:rsidRDefault="0074509F" w:rsidP="0074509F">
      <w:pPr>
        <w:pStyle w:val="Heading2"/>
      </w:pPr>
      <w:r>
        <w:t xml:space="preserve">2.5 </w:t>
      </w:r>
      <w:r w:rsidR="00F160F9" w:rsidRPr="0074509F">
        <w:t>Anomaly Detectio</w:t>
      </w:r>
      <w:r w:rsidR="00613AA6" w:rsidRPr="0074509F">
        <w:t>n</w:t>
      </w:r>
    </w:p>
    <w:p w14:paraId="20612043" w14:textId="77777777" w:rsidR="00F160F9" w:rsidRDefault="00F160F9" w:rsidP="00F160F9"/>
    <w:p w14:paraId="1362D2D0" w14:textId="6B69B2B6"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is the process of identifying data points, entities or events that fall outside the normal range. An anomaly is anything that deviates from what is standard or expected. Humans and animals do this habitually when they spot a ripe fruit in a tree or a rustle in the grass that stands out from the background and could represent an opportunity or threat. Thus, the concept is sometimes framed as outlier detection or novelty detection.</w:t>
      </w:r>
      <w:r w:rsidR="008D15BF">
        <w:rPr>
          <w:rFonts w:ascii="Palatino Linotype" w:hAnsi="Palatino Linotype"/>
          <w:sz w:val="24"/>
          <w:szCs w:val="24"/>
        </w:rPr>
        <w:t xml:space="preserve"> [20]</w:t>
      </w:r>
    </w:p>
    <w:p w14:paraId="10C6FEEA" w14:textId="288C90AF" w:rsidR="00613AA6" w:rsidRP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has a long history in statistics, driven by analysts and scientists who pored over charts to find elements that stood out. Over the last several decades, researchers have started automating this process using machine learning training techniques designed to find more efficient ways to detect different types of outliers.</w:t>
      </w:r>
    </w:p>
    <w:p w14:paraId="58269CE6" w14:textId="2B0E82A6" w:rsidR="00613AA6" w:rsidRDefault="00613AA6" w:rsidP="00613AA6">
      <w:pPr>
        <w:jc w:val="both"/>
        <w:rPr>
          <w:rFonts w:ascii="Palatino Linotype" w:hAnsi="Palatino Linotype"/>
          <w:sz w:val="24"/>
          <w:szCs w:val="24"/>
        </w:rPr>
      </w:pPr>
      <w:r w:rsidRPr="00613AA6">
        <w:rPr>
          <w:rFonts w:ascii="Palatino Linotype" w:hAnsi="Palatino Linotype"/>
          <w:sz w:val="24"/>
          <w:szCs w:val="24"/>
        </w:rPr>
        <w:t xml:space="preserve">In practice, anomaly detection is often used to detect suspicious events, unexpected opportunities or bad data buried in time series data. A suspicious event might indicate a network breach, fraud, crime, disease or faulty equipment. An unexpected opportunity </w:t>
      </w:r>
      <w:r w:rsidRPr="00613AA6">
        <w:rPr>
          <w:rFonts w:ascii="Palatino Linotype" w:hAnsi="Palatino Linotype"/>
          <w:sz w:val="24"/>
          <w:szCs w:val="24"/>
        </w:rPr>
        <w:lastRenderedPageBreak/>
        <w:t>could involve finding a store, product or salesperson that's performing much better than others and should be investigated for insight into improving the business.</w:t>
      </w:r>
      <w:r w:rsidR="008D15BF">
        <w:rPr>
          <w:rFonts w:ascii="Palatino Linotype" w:hAnsi="Palatino Linotype"/>
          <w:sz w:val="24"/>
          <w:szCs w:val="24"/>
        </w:rPr>
        <w:t xml:space="preserve"> [21]</w:t>
      </w:r>
    </w:p>
    <w:p w14:paraId="4CF6C2EB" w14:textId="01AC10E0"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 anomaly could also be the result of faulty equipment, broken sensors or a disconnected network. In these instances, a data scientist might want to remove the anomalous data records from further analysis so as not to compromise the development of new algorithms</w:t>
      </w:r>
      <w:r w:rsidR="001C4F17">
        <w:rPr>
          <w:rFonts w:ascii="Palatino Linotype" w:hAnsi="Palatino Linotype"/>
          <w:sz w:val="24"/>
          <w:szCs w:val="24"/>
        </w:rPr>
        <w:t>.</w:t>
      </w:r>
    </w:p>
    <w:p w14:paraId="663B58F9" w14:textId="48BAB9A9" w:rsidR="008D15BF" w:rsidRDefault="008D15BF" w:rsidP="008D15BF">
      <w:pPr>
        <w:jc w:val="center"/>
        <w:rPr>
          <w:rFonts w:ascii="Palatino Linotype" w:hAnsi="Palatino Linotype"/>
          <w:sz w:val="24"/>
          <w:szCs w:val="24"/>
        </w:rPr>
      </w:pPr>
      <w:r>
        <w:rPr>
          <w:noProof/>
        </w:rPr>
        <w:drawing>
          <wp:inline distT="0" distB="0" distL="0" distR="0" wp14:anchorId="18A54BAF" wp14:editId="372D6A66">
            <wp:extent cx="3021874" cy="1571462"/>
            <wp:effectExtent l="0" t="0" r="0" b="0"/>
            <wp:docPr id="544632895" name="Picture 1" descr="Anomaly Detection in Time Series Dat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maly Detection in Time Series Data - GeeksforGee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6060" cy="1578839"/>
                    </a:xfrm>
                    <a:prstGeom prst="rect">
                      <a:avLst/>
                    </a:prstGeom>
                    <a:noFill/>
                    <a:ln>
                      <a:noFill/>
                    </a:ln>
                  </pic:spPr>
                </pic:pic>
              </a:graphicData>
            </a:graphic>
          </wp:inline>
        </w:drawing>
      </w:r>
    </w:p>
    <w:p w14:paraId="32696CB6" w14:textId="4382908E" w:rsidR="008D15BF" w:rsidRPr="008D15BF" w:rsidRDefault="008D15BF" w:rsidP="008D15BF">
      <w:pPr>
        <w:jc w:val="center"/>
        <w:rPr>
          <w:rFonts w:ascii="Palatino Linotype" w:hAnsi="Palatino Linotype"/>
          <w:sz w:val="16"/>
          <w:szCs w:val="16"/>
        </w:rPr>
      </w:pPr>
      <w:r w:rsidRPr="008D15BF">
        <w:rPr>
          <w:rFonts w:ascii="Palatino Linotype" w:hAnsi="Palatino Linotype"/>
          <w:b/>
          <w:bCs/>
          <w:sz w:val="16"/>
          <w:szCs w:val="16"/>
        </w:rPr>
        <w:t>Fig. 18:</w:t>
      </w:r>
      <w:r w:rsidRPr="008D15BF">
        <w:rPr>
          <w:rFonts w:ascii="Palatino Linotype" w:hAnsi="Palatino Linotype"/>
          <w:sz w:val="16"/>
          <w:szCs w:val="16"/>
        </w:rPr>
        <w:t xml:space="preserve"> Anomaly Detection in Time Series Data (</w:t>
      </w:r>
      <w:r w:rsidRPr="008D15BF">
        <w:rPr>
          <w:rFonts w:ascii="Palatino Linotype" w:hAnsi="Palatino Linotype"/>
          <w:sz w:val="16"/>
          <w:szCs w:val="16"/>
        </w:rPr>
        <w:t>https://www.geeksforgeeks.org/anomaly-detection-in-time-series-data/</w:t>
      </w:r>
      <w:r w:rsidRPr="008D15BF">
        <w:rPr>
          <w:rFonts w:ascii="Palatino Linotype" w:hAnsi="Palatino Linotype"/>
          <w:sz w:val="16"/>
          <w:szCs w:val="16"/>
        </w:rPr>
        <w:t>)</w:t>
      </w:r>
    </w:p>
    <w:p w14:paraId="42B0770C" w14:textId="66B6D545"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There are several ways of training machine learning algorithms to detect anomalies. Supervised machine learning techniques are used when you have a labeled data set indicating normal vs. abnormal conditions. For example, a bank or credit card company can develop a process for labeling fraudulent credit card transactions after those transactions have been reported. Medical researchers might similarly label images or data sets indicative of future disease diagnosis. In such instances, supervised machine learning models can be trained to detect these known anomalies.</w:t>
      </w:r>
    </w:p>
    <w:p w14:paraId="6DB3B29B" w14:textId="7D076D14"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Researchers might start with some previously discovered outliers but suspect that other anomalies also exist. In the scenario of fraudulent credit card transactions, consumers might fail to report suspicious transactions with innocuous-sounding names and of a small value. A data scientist might use reports that include these types of fraudulent transactions to automatically label other like transactions as fraud, using semi-supervised machine learning techniques.</w:t>
      </w:r>
      <w:r w:rsidR="008D15BF">
        <w:rPr>
          <w:rFonts w:ascii="Palatino Linotype" w:hAnsi="Palatino Linotype"/>
          <w:sz w:val="24"/>
          <w:szCs w:val="24"/>
        </w:rPr>
        <w:t xml:space="preserve"> </w:t>
      </w:r>
      <w:r w:rsidRPr="001C4F17">
        <w:rPr>
          <w:rFonts w:ascii="Palatino Linotype" w:hAnsi="Palatino Linotype"/>
          <w:sz w:val="24"/>
          <w:szCs w:val="24"/>
        </w:rPr>
        <w:t>The supervised and semi-supervised techniques can only detect known anomalies. However, the vast majority of data is unlabeled. In these cases, data scientists might use unsupervised anomaly detection techniques, which can automatically identify exceptional or rare events.</w:t>
      </w:r>
      <w:r w:rsidR="008D15BF">
        <w:rPr>
          <w:rFonts w:ascii="Palatino Linotype" w:hAnsi="Palatino Linotype"/>
          <w:sz w:val="24"/>
          <w:szCs w:val="24"/>
        </w:rPr>
        <w:t xml:space="preserve"> [20]</w:t>
      </w:r>
    </w:p>
    <w:p w14:paraId="188530AC" w14:textId="21D7E82F" w:rsidR="001C4F17" w:rsidRDefault="001C4F17" w:rsidP="001C4F17">
      <w:pPr>
        <w:jc w:val="both"/>
        <w:rPr>
          <w:rFonts w:ascii="Palatino Linotype" w:hAnsi="Palatino Linotype"/>
          <w:sz w:val="24"/>
          <w:szCs w:val="24"/>
        </w:rPr>
      </w:pPr>
      <w:r w:rsidRPr="001C4F17">
        <w:rPr>
          <w:rFonts w:ascii="Palatino Linotype" w:hAnsi="Palatino Linotype"/>
          <w:sz w:val="24"/>
          <w:szCs w:val="24"/>
        </w:rPr>
        <w:t>For example, a cloud cost estimator might look for unusual upticks in data egress charges or processing costs that could be caused by a poorly written algorithm. Similarly, an intrusion detection algorithm might look for novel network traffic patterns or a rise in authentication requests. In both cases, unsupervised machine learning techniques might be used to identify data points indicating things that are well outside the range of normal behavior. In contrast, supervised techniques would have to be explicitly trained using examples of previously known deviant behavior.</w:t>
      </w:r>
    </w:p>
    <w:p w14:paraId="7442F35E" w14:textId="77777777" w:rsidR="001C4F17" w:rsidRDefault="001C4F17" w:rsidP="001C4F17">
      <w:pPr>
        <w:jc w:val="both"/>
        <w:rPr>
          <w:rFonts w:ascii="Palatino Linotype" w:hAnsi="Palatino Linotype"/>
          <w:sz w:val="24"/>
          <w:szCs w:val="24"/>
        </w:rPr>
      </w:pPr>
    </w:p>
    <w:p w14:paraId="25677853" w14:textId="20F09672"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lastRenderedPageBreak/>
        <w:t>Broadly speaking, there are three different types of anomalies.</w:t>
      </w:r>
    </w:p>
    <w:p w14:paraId="0D7FCC0A"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Global outliers, or point anomalies, occur far outside the range of the rest of a data set.</w:t>
      </w:r>
    </w:p>
    <w:p w14:paraId="7AC364D6"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Contextual outliers deviate from other points in the same context, e.g., holiday or weekend sales.</w:t>
      </w:r>
    </w:p>
    <w:p w14:paraId="7D358B8A" w14:textId="3500515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Collective outliers occur when a range of different types of data vary when considered together, for example, ice cream sales and temperature spikes.</w:t>
      </w:r>
    </w:p>
    <w:p w14:paraId="0D2C722C" w14:textId="465BEAC8"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Many different kinds of machine learning algorithms can be trained to detect anomalies.</w:t>
      </w:r>
      <w:r w:rsidR="00C91F71">
        <w:rPr>
          <w:rFonts w:ascii="Palatino Linotype" w:hAnsi="Palatino Linotype"/>
          <w:sz w:val="24"/>
          <w:szCs w:val="24"/>
        </w:rPr>
        <w:t xml:space="preserve"> [21]</w:t>
      </w:r>
      <w:r w:rsidRPr="001C4F17">
        <w:rPr>
          <w:rFonts w:ascii="Palatino Linotype" w:hAnsi="Palatino Linotype"/>
          <w:sz w:val="24"/>
          <w:szCs w:val="24"/>
        </w:rPr>
        <w:t xml:space="preserve"> Some of the most popular anomaly detection methods include the following:</w:t>
      </w:r>
    </w:p>
    <w:p w14:paraId="7D24C86A"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Density-based algorithms determine when an outlier differs from a larger, hence denser normal data set, using algorithms like K-nearest neighbor and Isolation Forest.</w:t>
      </w:r>
    </w:p>
    <w:p w14:paraId="072980D3"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Cluster-based algorithms evaluate how any point differs from clusters of related data using techniques like K-means cluster analysis.</w:t>
      </w:r>
    </w:p>
    <w:p w14:paraId="5E3FCAEF"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Bayesian-network algorithms develop models for estimating the probability that events will occur based on related data and then identifying significant deviations from these predictions.</w:t>
      </w:r>
    </w:p>
    <w:p w14:paraId="125281F4" w14:textId="50591A13"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Neural network algorithms train a neural network to predict an expected time series and then flag deviations.</w:t>
      </w:r>
    </w:p>
    <w:p w14:paraId="7CCB49F7" w14:textId="4F4ADF36"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Anomaly detection systems can be used in various ways to improve business, IT and application performance. These systems can also enhance the detection of fraud, security incidents and opportunities for innovation. The following are some other common use cases for anomaly detection:</w:t>
      </w:r>
    </w:p>
    <w:p w14:paraId="1DE18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Predicting equipment failure.</w:t>
      </w:r>
    </w:p>
    <w:p w14:paraId="70660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Detecting early signs of pending IT failures.</w:t>
      </w:r>
    </w:p>
    <w:p w14:paraId="1588B28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Detection of pricing glitches.</w:t>
      </w:r>
    </w:p>
    <w:p w14:paraId="38358BEE"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fraud prevention.</w:t>
      </w:r>
    </w:p>
    <w:p w14:paraId="79460DB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DDoS attacks.</w:t>
      </w:r>
    </w:p>
    <w:p w14:paraId="0F8900AC"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stores and products that do better than expected.</w:t>
      </w:r>
    </w:p>
    <w:p w14:paraId="15EB7C3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Better product quality.</w:t>
      </w:r>
    </w:p>
    <w:p w14:paraId="0608E02A"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user experience.</w:t>
      </w:r>
    </w:p>
    <w:p w14:paraId="0A2B0AC8" w14:textId="1D8C55BF"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Cloud cost management.</w:t>
      </w:r>
    </w:p>
    <w:p w14:paraId="04A20337"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cloud cost management, anomaly detection could look for sudden shifts in resource utilization, such as increased database calls, spikes in egress charges or increased SaaS charges. This could help managers identify whether this increase was caused by a new application version release, security breach, or associated with a successful product launch.</w:t>
      </w:r>
    </w:p>
    <w:p w14:paraId="566211F9"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lastRenderedPageBreak/>
        <w:t>In cybersecurity, anomaly detection can evaluate thousands of data streams to detect changes in access requests, an uptick in failed authentications or novel traffic patterns that bear further investigation. Anomaly detection is often built into most security appliances and services for intrusion detection systems, web application firewalls and API security tools.</w:t>
      </w:r>
    </w:p>
    <w:p w14:paraId="0B5851C1"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Application performance management tools commonly monitor logs of all traffic to identify performance issues or failures. In these cases, anomaly detection can allow them to detect new issues not identified with traditional rule-based analysis approaches.</w:t>
      </w:r>
    </w:p>
    <w:p w14:paraId="564519DA"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banking and finance, anomaly detection is commonly used to identify fraud by correlating factors such as the size of transactions, time, location and spending rate. For example, suspiciously large transactions in a foreign country might be flagged. Or a suspiciously large number of smaller transactions from a new vendor might similarly be investigated.</w:t>
      </w:r>
    </w:p>
    <w:p w14:paraId="146BC900"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Challenges in anomaly detection include the following:</w:t>
      </w:r>
    </w:p>
    <w:p w14:paraId="060AB5B5" w14:textId="77777777" w:rsidR="0074509F" w:rsidRPr="0074509F" w:rsidRDefault="0074509F" w:rsidP="0074509F">
      <w:pPr>
        <w:jc w:val="both"/>
        <w:rPr>
          <w:rFonts w:ascii="Palatino Linotype" w:hAnsi="Palatino Linotype"/>
          <w:sz w:val="24"/>
          <w:szCs w:val="24"/>
        </w:rPr>
      </w:pPr>
    </w:p>
    <w:p w14:paraId="63E996C6"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infrastructure needs to be scaled to support useful anomalies.</w:t>
      </w:r>
    </w:p>
    <w:p w14:paraId="134A28B6"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quality issues can reduce the performance of anomaly detection.</w:t>
      </w:r>
    </w:p>
    <w:p w14:paraId="1F088E7C"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Poor anomaly detection algorithms can inundate users with false alerts.</w:t>
      </w:r>
    </w:p>
    <w:p w14:paraId="182ACEC2" w14:textId="264EDFA6" w:rsidR="0074509F" w:rsidRDefault="0074509F" w:rsidP="0074509F">
      <w:pPr>
        <w:jc w:val="both"/>
        <w:rPr>
          <w:rFonts w:ascii="Palatino Linotype" w:hAnsi="Palatino Linotype"/>
          <w:sz w:val="24"/>
          <w:szCs w:val="24"/>
        </w:rPr>
      </w:pPr>
      <w:r w:rsidRPr="0074509F">
        <w:rPr>
          <w:rFonts w:ascii="Palatino Linotype" w:hAnsi="Palatino Linotype"/>
          <w:sz w:val="24"/>
          <w:szCs w:val="24"/>
        </w:rPr>
        <w:t>It may take a long time to develop a useful baseline to account for normal patterns like holiday sales, heat waves or other normal things that occur less frequently.</w:t>
      </w:r>
    </w:p>
    <w:p w14:paraId="77559048"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scientists, IT managers, security managers and business teams must consider several aspects when designing anomaly detection apps to provide the appropriate value.</w:t>
      </w:r>
    </w:p>
    <w:p w14:paraId="288D1797" w14:textId="77777777" w:rsidR="0074509F" w:rsidRPr="0074509F" w:rsidRDefault="0074509F" w:rsidP="0074509F">
      <w:pPr>
        <w:jc w:val="both"/>
        <w:rPr>
          <w:rFonts w:ascii="Palatino Linotype" w:hAnsi="Palatino Linotype"/>
          <w:sz w:val="24"/>
          <w:szCs w:val="24"/>
        </w:rPr>
      </w:pPr>
    </w:p>
    <w:p w14:paraId="47CEB207"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Timeliness. What is the time to value? A fraud detection system must operate in seconds, a security system in minutes, while a business trends analysis app might deliver value with daily updates.</w:t>
      </w:r>
    </w:p>
    <w:p w14:paraId="5F909CE5"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Scale. Is the objective speed or depth of analysis? Analyzing a few metrics can yield fast results, but deeper insight may require thousands or even millions of data streams.</w:t>
      </w:r>
    </w:p>
    <w:p w14:paraId="49DFDBAD"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Rate of change. How quickly do events being analyzed in the data change? Predictive maintenance apps may need to analyze real-time data streams, while business data tends to change more slowly.</w:t>
      </w:r>
    </w:p>
    <w:p w14:paraId="2BFB5790"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Conciseness. Is there a better way of summarizing insights of interest relevant to decision-makers?</w:t>
      </w:r>
    </w:p>
    <w:p w14:paraId="645AEF60"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lastRenderedPageBreak/>
        <w:t>Defining incidents. How can you automate the process of labeling related types of anomalies to determine root causes and appropriate responses?</w:t>
      </w:r>
    </w:p>
    <w:p w14:paraId="3E246672" w14:textId="0F9E1B55" w:rsidR="0074509F" w:rsidRDefault="0074509F" w:rsidP="0074509F">
      <w:pPr>
        <w:jc w:val="both"/>
        <w:rPr>
          <w:rFonts w:ascii="Palatino Linotype" w:hAnsi="Palatino Linotype"/>
          <w:sz w:val="24"/>
          <w:szCs w:val="24"/>
        </w:rPr>
      </w:pPr>
      <w:r w:rsidRPr="0074509F">
        <w:rPr>
          <w:rFonts w:ascii="Palatino Linotype" w:hAnsi="Palatino Linotype"/>
          <w:sz w:val="24"/>
          <w:szCs w:val="24"/>
        </w:rPr>
        <w:t>Explainability. Is it enough to determine if an anomalous event has occurred, or should priority be given to algorithms that can explain contributing factors, even if they are not as accurate?</w:t>
      </w:r>
    </w:p>
    <w:p w14:paraId="5BB41B9C" w14:textId="77777777" w:rsidR="0074509F" w:rsidRDefault="0074509F" w:rsidP="0074509F">
      <w:pPr>
        <w:jc w:val="both"/>
        <w:rPr>
          <w:rFonts w:ascii="Palatino Linotype" w:hAnsi="Palatino Linotype"/>
          <w:sz w:val="24"/>
          <w:szCs w:val="24"/>
        </w:rPr>
      </w:pPr>
    </w:p>
    <w:p w14:paraId="1DE2DFBF"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Anomaly detection is generally baked into most modern security, IT management, and fraud detection systems and applications. However, enterprises that want to develop their own anomaly detection algorithms may wish to turn to popular statistics, data science, and mathematical packages and tools. A sampling of popular ones </w:t>
      </w:r>
      <w:proofErr w:type="gramStart"/>
      <w:r w:rsidRPr="0074509F">
        <w:rPr>
          <w:rFonts w:ascii="Palatino Linotype" w:hAnsi="Palatino Linotype"/>
          <w:sz w:val="24"/>
          <w:szCs w:val="24"/>
        </w:rPr>
        <w:t>include</w:t>
      </w:r>
      <w:proofErr w:type="gramEnd"/>
      <w:r w:rsidRPr="0074509F">
        <w:rPr>
          <w:rFonts w:ascii="Palatino Linotype" w:hAnsi="Palatino Linotype"/>
          <w:sz w:val="24"/>
          <w:szCs w:val="24"/>
        </w:rPr>
        <w:t xml:space="preserve"> the following:</w:t>
      </w:r>
    </w:p>
    <w:p w14:paraId="23AE580A" w14:textId="77777777" w:rsidR="0074509F" w:rsidRPr="0074509F" w:rsidRDefault="0074509F" w:rsidP="0074509F">
      <w:pPr>
        <w:jc w:val="both"/>
        <w:rPr>
          <w:rFonts w:ascii="Palatino Linotype" w:hAnsi="Palatino Linotype"/>
          <w:sz w:val="24"/>
          <w:szCs w:val="24"/>
        </w:rPr>
      </w:pPr>
    </w:p>
    <w:p w14:paraId="72742D34" w14:textId="77777777" w:rsidR="0074509F" w:rsidRPr="0074509F" w:rsidRDefault="0074509F" w:rsidP="0074509F">
      <w:pPr>
        <w:jc w:val="both"/>
        <w:rPr>
          <w:rFonts w:ascii="Palatino Linotype" w:hAnsi="Palatino Linotype"/>
          <w:sz w:val="24"/>
          <w:szCs w:val="24"/>
        </w:rPr>
      </w:pPr>
      <w:proofErr w:type="spellStart"/>
      <w:r w:rsidRPr="0074509F">
        <w:rPr>
          <w:rFonts w:ascii="Palatino Linotype" w:hAnsi="Palatino Linotype"/>
          <w:sz w:val="24"/>
          <w:szCs w:val="24"/>
        </w:rPr>
        <w:t>Anodot</w:t>
      </w:r>
      <w:proofErr w:type="spellEnd"/>
      <w:r w:rsidRPr="0074509F">
        <w:rPr>
          <w:rFonts w:ascii="Palatino Linotype" w:hAnsi="Palatino Linotype"/>
          <w:sz w:val="24"/>
          <w:szCs w:val="24"/>
        </w:rPr>
        <w:t>, a business monitoring platform that can detect anomalies in business and cloud events.</w:t>
      </w:r>
    </w:p>
    <w:p w14:paraId="6DF71F38"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Amazon </w:t>
      </w:r>
      <w:proofErr w:type="spellStart"/>
      <w:r w:rsidRPr="0074509F">
        <w:rPr>
          <w:rFonts w:ascii="Palatino Linotype" w:hAnsi="Palatino Linotype"/>
          <w:sz w:val="24"/>
          <w:szCs w:val="24"/>
        </w:rPr>
        <w:t>SageMaker</w:t>
      </w:r>
      <w:proofErr w:type="spellEnd"/>
      <w:r w:rsidRPr="0074509F">
        <w:rPr>
          <w:rFonts w:ascii="Palatino Linotype" w:hAnsi="Palatino Linotype"/>
          <w:sz w:val="24"/>
          <w:szCs w:val="24"/>
        </w:rPr>
        <w:t>, a data science platform that supports anomaly detection.</w:t>
      </w:r>
    </w:p>
    <w:p w14:paraId="3C75A6F2"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ELKI, an </w:t>
      </w:r>
      <w:proofErr w:type="gramStart"/>
      <w:r w:rsidRPr="0074509F">
        <w:rPr>
          <w:rFonts w:ascii="Palatino Linotype" w:hAnsi="Palatino Linotype"/>
          <w:sz w:val="24"/>
          <w:szCs w:val="24"/>
        </w:rPr>
        <w:t>open source</w:t>
      </w:r>
      <w:proofErr w:type="gramEnd"/>
      <w:r w:rsidRPr="0074509F">
        <w:rPr>
          <w:rFonts w:ascii="Palatino Linotype" w:hAnsi="Palatino Linotype"/>
          <w:sz w:val="24"/>
          <w:szCs w:val="24"/>
        </w:rPr>
        <w:t xml:space="preserve"> data mining tool.</w:t>
      </w:r>
    </w:p>
    <w:p w14:paraId="089278A5"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Microsoft AI Anomaly detector service for Azure.</w:t>
      </w:r>
    </w:p>
    <w:p w14:paraId="762B068A" w14:textId="77777777" w:rsidR="0074509F" w:rsidRPr="0074509F" w:rsidRDefault="0074509F" w:rsidP="0074509F">
      <w:pPr>
        <w:jc w:val="both"/>
        <w:rPr>
          <w:rFonts w:ascii="Palatino Linotype" w:hAnsi="Palatino Linotype"/>
          <w:sz w:val="24"/>
          <w:szCs w:val="24"/>
        </w:rPr>
      </w:pPr>
      <w:proofErr w:type="spellStart"/>
      <w:r w:rsidRPr="0074509F">
        <w:rPr>
          <w:rFonts w:ascii="Palatino Linotype" w:hAnsi="Palatino Linotype"/>
          <w:sz w:val="24"/>
          <w:szCs w:val="24"/>
        </w:rPr>
        <w:t>PyOD</w:t>
      </w:r>
      <w:proofErr w:type="spellEnd"/>
      <w:r w:rsidRPr="0074509F">
        <w:rPr>
          <w:rFonts w:ascii="Palatino Linotype" w:hAnsi="Palatino Linotype"/>
          <w:sz w:val="24"/>
          <w:szCs w:val="24"/>
        </w:rPr>
        <w:t xml:space="preserve">, an </w:t>
      </w:r>
      <w:proofErr w:type="gramStart"/>
      <w:r w:rsidRPr="0074509F">
        <w:rPr>
          <w:rFonts w:ascii="Palatino Linotype" w:hAnsi="Palatino Linotype"/>
          <w:sz w:val="24"/>
          <w:szCs w:val="24"/>
        </w:rPr>
        <w:t>open source</w:t>
      </w:r>
      <w:proofErr w:type="gramEnd"/>
      <w:r w:rsidRPr="0074509F">
        <w:rPr>
          <w:rFonts w:ascii="Palatino Linotype" w:hAnsi="Palatino Linotype"/>
          <w:sz w:val="24"/>
          <w:szCs w:val="24"/>
        </w:rPr>
        <w:t xml:space="preserve"> anomaly detection library written in Python.</w:t>
      </w:r>
    </w:p>
    <w:p w14:paraId="6BA6C99A"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Scikit-learn, a popular data science library that supports anomaly detection.</w:t>
      </w:r>
    </w:p>
    <w:p w14:paraId="76742A4B" w14:textId="78910151" w:rsidR="0074509F" w:rsidRPr="00613AA6" w:rsidRDefault="0074509F" w:rsidP="0074509F">
      <w:pPr>
        <w:jc w:val="both"/>
        <w:rPr>
          <w:rFonts w:ascii="Palatino Linotype" w:hAnsi="Palatino Linotype"/>
          <w:sz w:val="24"/>
          <w:szCs w:val="24"/>
        </w:rPr>
      </w:pPr>
      <w:r w:rsidRPr="0074509F">
        <w:rPr>
          <w:rFonts w:ascii="Palatino Linotype" w:hAnsi="Palatino Linotype"/>
          <w:sz w:val="24"/>
          <w:szCs w:val="24"/>
        </w:rPr>
        <w:t>Wolfram Mathematica, an algorithm development tool that supports anomaly detection.</w:t>
      </w:r>
    </w:p>
    <w:p w14:paraId="530E7038" w14:textId="6B5D0612" w:rsidR="00F160F9" w:rsidRDefault="00F160F9" w:rsidP="00F160F9">
      <w:pPr>
        <w:pStyle w:val="Heading1"/>
        <w:numPr>
          <w:ilvl w:val="0"/>
          <w:numId w:val="3"/>
        </w:numPr>
      </w:pPr>
      <w:r>
        <w:lastRenderedPageBreak/>
        <w:t>METHODOLOGY</w:t>
      </w:r>
    </w:p>
    <w:p w14:paraId="062329AF" w14:textId="7D8BD69C" w:rsidR="00F160F9" w:rsidRDefault="00F160F9" w:rsidP="00F160F9">
      <w:pPr>
        <w:pStyle w:val="Heading2"/>
        <w:numPr>
          <w:ilvl w:val="1"/>
          <w:numId w:val="3"/>
        </w:numPr>
        <w:rPr>
          <w:rFonts w:eastAsia="Times New Roman"/>
        </w:rPr>
      </w:pPr>
      <w:r>
        <w:rPr>
          <w:rFonts w:eastAsia="Times New Roman"/>
        </w:rPr>
        <w:t>Description of the study context</w:t>
      </w:r>
    </w:p>
    <w:p w14:paraId="06E52D3C" w14:textId="1606B922" w:rsidR="00F160F9" w:rsidRDefault="00F160F9" w:rsidP="00F160F9">
      <w:pPr>
        <w:pStyle w:val="Heading2"/>
        <w:numPr>
          <w:ilvl w:val="1"/>
          <w:numId w:val="3"/>
        </w:numPr>
        <w:rPr>
          <w:rFonts w:eastAsia="Times New Roman"/>
        </w:rPr>
      </w:pPr>
      <w:r>
        <w:rPr>
          <w:rFonts w:eastAsia="Times New Roman"/>
        </w:rPr>
        <w:t>Design and Implementation of the Resilience Engineering Framework</w:t>
      </w:r>
    </w:p>
    <w:p w14:paraId="58BAEC43" w14:textId="7A8E64CE" w:rsidR="00F160F9" w:rsidRDefault="00F160F9" w:rsidP="00F160F9">
      <w:pPr>
        <w:pStyle w:val="Heading2"/>
        <w:numPr>
          <w:ilvl w:val="1"/>
          <w:numId w:val="3"/>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t>Methodologies for integrating anomaly detection into the framework</w:t>
      </w:r>
    </w:p>
    <w:p w14:paraId="27FF05BC" w14:textId="03DDD673" w:rsidR="00F160F9" w:rsidRDefault="00F160F9" w:rsidP="00F160F9">
      <w:pPr>
        <w:pStyle w:val="Heading1"/>
        <w:numPr>
          <w:ilvl w:val="0"/>
          <w:numId w:val="3"/>
        </w:numPr>
      </w:pPr>
      <w:r>
        <w:t>DESIGN AND IMPLEMENTANTION OF ANOMALY DETECTION ALGORITHM</w:t>
      </w:r>
    </w:p>
    <w:p w14:paraId="224F1422" w14:textId="4D52966B"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Algorithm Selection for Anomaly Detection</w:t>
      </w:r>
    </w:p>
    <w:p w14:paraId="5C3DE3A2" w14:textId="3336B151"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Data Collection and Preparation</w:t>
      </w:r>
      <w:r>
        <w:rPr>
          <w:rFonts w:ascii="Palatino Linotype" w:eastAsia="Times New Roman" w:hAnsi="Palatino Linotype" w:cs="Arial"/>
          <w:sz w:val="20"/>
          <w:szCs w:val="20"/>
        </w:rPr>
        <w:t xml:space="preserve"> (Dataset?)</w:t>
      </w:r>
    </w:p>
    <w:p w14:paraId="1BAC11E1" w14:textId="7848EE8D"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Algorithm Implementation</w:t>
      </w:r>
    </w:p>
    <w:p w14:paraId="19AB1EE6" w14:textId="68FF302D" w:rsidR="00A11CCF" w:rsidRPr="00A11CCF" w:rsidRDefault="00CF3242" w:rsidP="00A11CCF">
      <w:pPr>
        <w:pStyle w:val="Heading2"/>
      </w:pPr>
      <w:r>
        <w:t>4</w:t>
      </w:r>
      <w:r w:rsidR="00A11CCF">
        <w:t>.4 Exploratory Data Analysis</w:t>
      </w:r>
    </w:p>
    <w:p w14:paraId="4B93985C" w14:textId="6C2796E4" w:rsidR="00150333" w:rsidRDefault="00CF3242" w:rsidP="00150333">
      <w:pPr>
        <w:pStyle w:val="Heading2"/>
        <w:numPr>
          <w:ilvl w:val="1"/>
          <w:numId w:val="3"/>
        </w:numPr>
        <w:rPr>
          <w:rFonts w:ascii="Palatino Linotype" w:eastAsia="Times New Roman" w:hAnsi="Palatino Linotype" w:cs="Arial"/>
          <w:sz w:val="20"/>
          <w:szCs w:val="20"/>
        </w:rPr>
      </w:pPr>
      <w:r>
        <w:rPr>
          <w:rFonts w:ascii="Palatino Linotype" w:eastAsia="Times New Roman" w:hAnsi="Palatino Linotype" w:cs="Arial"/>
          <w:sz w:val="20"/>
          <w:szCs w:val="20"/>
        </w:rPr>
        <w:t>Results</w:t>
      </w:r>
    </w:p>
    <w:p w14:paraId="34933AD6" w14:textId="4829B64B" w:rsidR="00F160F9" w:rsidRDefault="00320712" w:rsidP="00150333">
      <w:pPr>
        <w:pStyle w:val="Heading1"/>
      </w:pPr>
      <w:r>
        <w:t>5</w:t>
      </w:r>
      <w:r w:rsidR="00150333">
        <w:t>. EVALUATION OF MINIGRID RESILIENCE</w:t>
      </w:r>
    </w:p>
    <w:p w14:paraId="28CB91DC" w14:textId="45B42F04" w:rsidR="00150333" w:rsidRDefault="00320712" w:rsidP="00150333">
      <w:pPr>
        <w:pStyle w:val="Heading2"/>
        <w:rPr>
          <w:rFonts w:ascii="Palatino Linotype" w:eastAsia="Times New Roman" w:hAnsi="Palatino Linotype" w:cs="Arial"/>
          <w:sz w:val="20"/>
          <w:szCs w:val="20"/>
        </w:rPr>
      </w:pPr>
      <w:r>
        <w:t>5</w:t>
      </w:r>
      <w:r w:rsidR="00150333">
        <w:t xml:space="preserve">.1 </w:t>
      </w:r>
      <w:r w:rsidR="00150333" w:rsidRPr="000449E0">
        <w:rPr>
          <w:rFonts w:ascii="Palatino Linotype" w:eastAsia="Times New Roman" w:hAnsi="Palatino Linotype" w:cs="Arial"/>
          <w:sz w:val="20"/>
          <w:szCs w:val="20"/>
        </w:rPr>
        <w:t>Resilience Indicators</w:t>
      </w:r>
    </w:p>
    <w:p w14:paraId="79E2844A" w14:textId="402A7491" w:rsidR="00150333" w:rsidRDefault="00320712" w:rsidP="00150333">
      <w:pPr>
        <w:pStyle w:val="Heading2"/>
        <w:rPr>
          <w:rFonts w:ascii="Palatino Linotype" w:eastAsia="Times New Roman" w:hAnsi="Palatino Linotype" w:cs="Arial"/>
          <w:sz w:val="20"/>
          <w:szCs w:val="20"/>
        </w:rPr>
      </w:pPr>
      <w:r>
        <w:t>5</w:t>
      </w:r>
      <w:r w:rsidR="00150333">
        <w:t xml:space="preserve">.2 </w:t>
      </w:r>
      <w:r w:rsidR="00150333" w:rsidRPr="000449E0">
        <w:rPr>
          <w:rFonts w:ascii="Palatino Linotype" w:eastAsia="Times New Roman" w:hAnsi="Palatino Linotype" w:cs="Arial"/>
          <w:sz w:val="20"/>
          <w:szCs w:val="20"/>
        </w:rPr>
        <w:t>Resilience Analysis Before and After Implementation</w:t>
      </w:r>
    </w:p>
    <w:p w14:paraId="0FAE6D85" w14:textId="5F4ADE7C" w:rsidR="00150333" w:rsidRDefault="00320712" w:rsidP="00150333">
      <w:pPr>
        <w:pStyle w:val="Heading2"/>
        <w:rPr>
          <w:rFonts w:ascii="Palatino Linotype" w:eastAsia="Times New Roman" w:hAnsi="Palatino Linotype" w:cs="Arial"/>
          <w:sz w:val="20"/>
          <w:szCs w:val="20"/>
        </w:rPr>
      </w:pPr>
      <w:r>
        <w:t>5</w:t>
      </w:r>
      <w:r w:rsidR="00150333">
        <w:t xml:space="preserve">.3 </w:t>
      </w:r>
      <w:r w:rsidR="00150333" w:rsidRPr="000449E0">
        <w:rPr>
          <w:rFonts w:ascii="Palatino Linotype" w:eastAsia="Times New Roman" w:hAnsi="Palatino Linotype" w:cs="Arial"/>
          <w:sz w:val="20"/>
          <w:szCs w:val="20"/>
        </w:rPr>
        <w:t>Results and Interpretation</w:t>
      </w:r>
    </w:p>
    <w:p w14:paraId="0E51E53C" w14:textId="5A205430" w:rsidR="00150333" w:rsidRDefault="00320712" w:rsidP="00150333">
      <w:pPr>
        <w:pStyle w:val="Heading1"/>
      </w:pPr>
      <w:r>
        <w:t>6</w:t>
      </w:r>
      <w:r w:rsidR="00150333">
        <w:t>. ANALISYS AND DISCUSSION</w:t>
      </w:r>
    </w:p>
    <w:p w14:paraId="27ABCA6D" w14:textId="38AC655D" w:rsidR="00150333" w:rsidRDefault="00320712" w:rsidP="00150333">
      <w:pPr>
        <w:pStyle w:val="Heading2"/>
        <w:rPr>
          <w:rFonts w:ascii="Palatino Linotype" w:eastAsia="Times New Roman" w:hAnsi="Palatino Linotype" w:cs="Arial"/>
          <w:sz w:val="20"/>
          <w:szCs w:val="20"/>
        </w:rPr>
      </w:pPr>
      <w:r>
        <w:t>6</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0B3E04DB" w:rsidR="00150333" w:rsidRDefault="00320712" w:rsidP="00150333">
      <w:pPr>
        <w:pStyle w:val="Heading2"/>
        <w:rPr>
          <w:rFonts w:ascii="Palatino Linotype" w:eastAsia="Times New Roman" w:hAnsi="Palatino Linotype" w:cs="Arial"/>
          <w:sz w:val="20"/>
          <w:szCs w:val="20"/>
        </w:rPr>
      </w:pPr>
      <w:r>
        <w:t>6</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5773037D" w:rsidR="00150333" w:rsidRPr="000449E0" w:rsidRDefault="00320712" w:rsidP="00150333">
      <w:pPr>
        <w:pStyle w:val="Heading2"/>
        <w:rPr>
          <w:rFonts w:eastAsia="Times New Roman"/>
        </w:rPr>
      </w:pPr>
      <w:r>
        <w:t>6</w:t>
      </w:r>
      <w:r w:rsidR="00150333">
        <w:t xml:space="preserve">.3 </w:t>
      </w:r>
      <w:r w:rsidR="00150333">
        <w:rPr>
          <w:rFonts w:eastAsia="Times New Roman"/>
        </w:rPr>
        <w:t>Limitations and potential improvements</w:t>
      </w:r>
    </w:p>
    <w:p w14:paraId="61A6989A" w14:textId="773D0D62" w:rsidR="00150333" w:rsidRDefault="00320712" w:rsidP="00150333">
      <w:pPr>
        <w:pStyle w:val="Heading1"/>
      </w:pPr>
      <w:r>
        <w:t>7</w:t>
      </w:r>
      <w:r w:rsidR="00150333">
        <w:t>. CONCLUSIONS</w:t>
      </w:r>
    </w:p>
    <w:p w14:paraId="2F123FB1" w14:textId="71809DD3" w:rsidR="00150333" w:rsidRDefault="00320712" w:rsidP="00150333">
      <w:pPr>
        <w:pStyle w:val="Heading2"/>
        <w:rPr>
          <w:rFonts w:ascii="Palatino Linotype" w:eastAsia="Times New Roman" w:hAnsi="Palatino Linotype" w:cs="Arial"/>
          <w:sz w:val="20"/>
          <w:szCs w:val="20"/>
        </w:rPr>
      </w:pPr>
      <w:r>
        <w:t>7</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4F5C4710" w:rsidR="00150333" w:rsidRDefault="00320712" w:rsidP="00150333">
      <w:pPr>
        <w:pStyle w:val="Heading2"/>
        <w:rPr>
          <w:rFonts w:ascii="Palatino Linotype" w:eastAsia="Times New Roman" w:hAnsi="Palatino Linotype" w:cs="Arial"/>
          <w:sz w:val="20"/>
          <w:szCs w:val="20"/>
        </w:rPr>
      </w:pPr>
      <w:r>
        <w:t>7</w:t>
      </w:r>
      <w:r w:rsidR="00150333">
        <w:t xml:space="preserve">.2 </w:t>
      </w:r>
      <w:r w:rsidR="00150333">
        <w:rPr>
          <w:rFonts w:ascii="Palatino Linotype" w:eastAsia="Times New Roman" w:hAnsi="Palatino Linotype" w:cs="Arial"/>
          <w:sz w:val="20"/>
          <w:szCs w:val="20"/>
        </w:rPr>
        <w:t>Study limitations</w:t>
      </w:r>
    </w:p>
    <w:p w14:paraId="4AB1C0CC" w14:textId="1CCE6FFF" w:rsidR="00150333" w:rsidRDefault="00320712" w:rsidP="00150333">
      <w:pPr>
        <w:pStyle w:val="Heading2"/>
        <w:rPr>
          <w:rFonts w:ascii="Palatino Linotype" w:eastAsia="Times New Roman" w:hAnsi="Palatino Linotype" w:cs="Arial"/>
          <w:sz w:val="20"/>
          <w:szCs w:val="20"/>
        </w:rPr>
      </w:pPr>
      <w:r>
        <w:t>7</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6498F915" w:rsidR="00150333" w:rsidRPr="00150333" w:rsidRDefault="00320712" w:rsidP="00150333">
      <w:pPr>
        <w:pStyle w:val="Heading1"/>
      </w:pPr>
      <w:r>
        <w:t>8</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FC18365" w14:textId="0BA44C28" w:rsidR="00F26157" w:rsidRPr="009B7E7E" w:rsidRDefault="00EC7FD8" w:rsidP="009B7E7E">
      <w:pPr>
        <w:pStyle w:val="Heading1"/>
      </w:pPr>
      <w:bookmarkStart w:id="8" w:name="_11._BIBLIOGRAPHY"/>
      <w:bookmarkEnd w:id="8"/>
      <w:r>
        <w:lastRenderedPageBreak/>
        <w:t>9</w:t>
      </w:r>
      <w:r w:rsidR="00F26157" w:rsidRPr="00F26157">
        <w:t>. B</w:t>
      </w:r>
      <w:r w:rsidR="00150333">
        <w:t>IBLIOGRAPHY</w:t>
      </w: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proofErr w:type="spellStart"/>
      <w:r w:rsidRPr="00CF3242">
        <w:t>Subhes</w:t>
      </w:r>
      <w:proofErr w:type="spellEnd"/>
      <w:r w:rsidRPr="00CF3242">
        <w:t xml:space="preserve"> C. Bhattacharyya</w:t>
      </w:r>
      <w:r>
        <w:t xml:space="preserve"> (2012), </w:t>
      </w:r>
      <w:r w:rsidRPr="00BB0D57">
        <w:rPr>
          <w:i/>
          <w:iCs/>
        </w:rPr>
        <w:t xml:space="preserve">Energy access </w:t>
      </w:r>
      <w:proofErr w:type="spellStart"/>
      <w:r w:rsidRPr="00BB0D57">
        <w:rPr>
          <w:i/>
          <w:iCs/>
        </w:rPr>
        <w:t>programmes</w:t>
      </w:r>
      <w:proofErr w:type="spellEnd"/>
      <w:r w:rsidRPr="00BB0D57">
        <w:rPr>
          <w:i/>
          <w:iCs/>
        </w:rPr>
        <w:t xml:space="preserve"> and sustainable development: A critical review and </w:t>
      </w:r>
      <w:proofErr w:type="gramStart"/>
      <w:r w:rsidRPr="00BB0D57">
        <w:rPr>
          <w:i/>
          <w:iCs/>
        </w:rPr>
        <w:t>analysis</w:t>
      </w:r>
      <w:r>
        <w:t xml:space="preserve">,  </w:t>
      </w:r>
      <w:r w:rsidR="00BB0D57">
        <w:t>Energy</w:t>
      </w:r>
      <w:proofErr w:type="gramEnd"/>
      <w:r w:rsidR="00BB0D57">
        <w:t xml:space="preserve"> for Sustainable Development Volume 16, Issue 3, September 2012, Pages 260-271</w:t>
      </w:r>
    </w:p>
    <w:p w14:paraId="7AF6BAA9" w14:textId="6E87F71B" w:rsidR="00C24EE4" w:rsidRDefault="00C24EE4" w:rsidP="00C24EE4">
      <w:pPr>
        <w:pStyle w:val="Heading3"/>
      </w:pPr>
      <w:bookmarkStart w:id="12" w:name="_[4]_SEforALL_and"/>
      <w:bookmarkEnd w:id="12"/>
      <w:r>
        <w:t xml:space="preserve">[4] </w:t>
      </w:r>
      <w:proofErr w:type="spellStart"/>
      <w:r>
        <w:t>SEforALL</w:t>
      </w:r>
      <w:proofErr w:type="spellEnd"/>
      <w:r>
        <w:t xml:space="preserve">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 xml:space="preserve">[5] Saeid Charani </w:t>
      </w:r>
      <w:proofErr w:type="spellStart"/>
      <w:r w:rsidRPr="00AE16C4">
        <w:t>Shandiz</w:t>
      </w:r>
      <w:proofErr w:type="spellEnd"/>
      <w:r w:rsidRPr="00AE16C4">
        <w:t xml:space="preserve">, Greg </w:t>
      </w:r>
      <w:proofErr w:type="spellStart"/>
      <w:r w:rsidRPr="00AE16C4">
        <w:t>Foliente</w:t>
      </w:r>
      <w:proofErr w:type="spellEnd"/>
      <w:r w:rsidRPr="00AE16C4">
        <w:t xml:space="preserve">, Behzad </w:t>
      </w:r>
      <w:proofErr w:type="spellStart"/>
      <w:r w:rsidRPr="00AE16C4">
        <w:t>Rismanchi</w:t>
      </w:r>
      <w:proofErr w:type="spellEnd"/>
      <w:r w:rsidRPr="00AE16C4">
        <w:t>,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xml:space="preserve">), </w:t>
      </w:r>
      <w:r w:rsidRPr="00C7571B">
        <w:rPr>
          <w:i/>
          <w:iCs/>
        </w:rPr>
        <w:t>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 xml:space="preserve">[7] M. </w:t>
      </w:r>
      <w:proofErr w:type="spellStart"/>
      <w:r w:rsidRPr="0013436B">
        <w:t>Bazilian</w:t>
      </w:r>
      <w:proofErr w:type="spellEnd"/>
      <w:r w:rsidRPr="0013436B">
        <w:t>, P. Nussbaumer &amp; al., (2011),</w:t>
      </w:r>
      <w:r>
        <w:t xml:space="preserve"> </w:t>
      </w:r>
      <w:r w:rsidRPr="00C7571B">
        <w:rPr>
          <w:i/>
          <w:iCs/>
        </w:rPr>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[8] Anton Eberhard, Katharine Gratwick, Elvira Morella, Pedro</w:t>
      </w:r>
      <w:proofErr w:type="gramStart"/>
      <w:r>
        <w:t xml:space="preserve">   (</w:t>
      </w:r>
      <w:proofErr w:type="gramEnd"/>
      <w:r>
        <w:t xml:space="preserve">2017), </w:t>
      </w:r>
      <w:r w:rsidRPr="00E24ADF">
        <w:rPr>
          <w:i/>
          <w:iCs/>
        </w:rPr>
        <w:t>Independent Power Projects in Sub-Saharan Africa: Investment trends and policy lessons,</w:t>
      </w:r>
      <w:r>
        <w:t xml:space="preserve"> Energy Policy, Volume 108, Pages 390-424</w:t>
      </w:r>
    </w:p>
    <w:p w14:paraId="439CF3CF" w14:textId="23551C78" w:rsidR="002A664F" w:rsidRDefault="002A664F" w:rsidP="002A664F">
      <w:pPr>
        <w:pStyle w:val="Heading3"/>
      </w:pPr>
      <w:r>
        <w:t>[9]</w:t>
      </w:r>
      <w:r w:rsidRPr="002A664F">
        <w:t xml:space="preserve"> Sandia National Laboratories, U.S. Department of Energy (DOE) (2019). </w:t>
      </w:r>
      <w:r w:rsidRPr="00C7571B">
        <w:rPr>
          <w:i/>
          <w:iCs/>
        </w:rPr>
        <w:t>Fundamentals of Advanced Microgrid Design</w:t>
      </w:r>
      <w:r w:rsidRPr="002A664F">
        <w:t>.</w:t>
      </w:r>
    </w:p>
    <w:p w14:paraId="7DA484B3" w14:textId="791F0C70" w:rsidR="00712D2F" w:rsidRDefault="00712D2F" w:rsidP="00712D2F">
      <w:pPr>
        <w:pStyle w:val="Heading3"/>
      </w:pPr>
      <w:r>
        <w:t>[10] United Nations Framework Convention on Climate Change. Paris agreement on climate. 2015. p. 1e16.</w:t>
      </w:r>
    </w:p>
    <w:p w14:paraId="4FCDCA9E" w14:textId="0DFB8330" w:rsidR="00712D2F" w:rsidRDefault="00712D2F" w:rsidP="00712D2F">
      <w:pPr>
        <w:pStyle w:val="Heading3"/>
      </w:pPr>
      <w:r>
        <w:t xml:space="preserve">[11] Jesse B-J, Heinrichs HU, </w:t>
      </w:r>
      <w:proofErr w:type="spellStart"/>
      <w:r>
        <w:t>Kuckshinrichs</w:t>
      </w:r>
      <w:proofErr w:type="spellEnd"/>
      <w:r>
        <w:t xml:space="preserve"> W. Adapting the theory of resilience to energy systems: a review and outlook. Energy, Sustainability and Society 2019.</w:t>
      </w:r>
    </w:p>
    <w:p w14:paraId="4D3608E3" w14:textId="3981917F" w:rsidR="00712D2F" w:rsidRDefault="00712D2F" w:rsidP="00712D2F">
      <w:pPr>
        <w:pStyle w:val="Heading3"/>
      </w:pPr>
      <w:r>
        <w:t xml:space="preserve">[12] Hay AH. Surviving catastrophic </w:t>
      </w:r>
      <w:proofErr w:type="gramStart"/>
      <w:r>
        <w:t>events :</w:t>
      </w:r>
      <w:proofErr w:type="gramEnd"/>
      <w:r>
        <w:t xml:space="preserve"> stimulating community resilience. 2013. p. 41-6.</w:t>
      </w:r>
    </w:p>
    <w:p w14:paraId="7E06D2CE" w14:textId="2B202D4D" w:rsidR="00712D2F" w:rsidRDefault="00712D2F" w:rsidP="00712D2F">
      <w:pPr>
        <w:pStyle w:val="Heading3"/>
      </w:pPr>
      <w:r>
        <w:t xml:space="preserve">[13] </w:t>
      </w:r>
      <w:r w:rsidRPr="00712D2F">
        <w:t>The World Bank. Climate impacts on energy systems. 2011.</w:t>
      </w:r>
    </w:p>
    <w:p w14:paraId="2AE75040" w14:textId="20E90EE1" w:rsidR="00712D2F" w:rsidRDefault="00712D2F" w:rsidP="00712D2F">
      <w:pPr>
        <w:pStyle w:val="Heading3"/>
      </w:pPr>
      <w:r>
        <w:t xml:space="preserve">[14] </w:t>
      </w:r>
      <w:proofErr w:type="spellStart"/>
      <w:r>
        <w:t>Rübbelke</w:t>
      </w:r>
      <w:proofErr w:type="spellEnd"/>
      <w:r>
        <w:t xml:space="preserve"> D, Vogele S. Short-term distributional consequences of climate change impacts on the power sector: who gains and who loses? Climatic Change 2013;116(2):191 - 206.</w:t>
      </w:r>
    </w:p>
    <w:p w14:paraId="2BC5D6A9" w14:textId="17756D76" w:rsidR="00712D2F" w:rsidRDefault="00712D2F" w:rsidP="00712D2F">
      <w:pPr>
        <w:pStyle w:val="Heading3"/>
      </w:pPr>
      <w:r>
        <w:t xml:space="preserve">[15] </w:t>
      </w:r>
      <w:proofErr w:type="spellStart"/>
      <w:r>
        <w:t>Vugrin</w:t>
      </w:r>
      <w:proofErr w:type="spellEnd"/>
      <w:r>
        <w:t xml:space="preserve"> ED, Castillo A, Silva-Monroy C. Resilience metrics for the electric power system: a performance-based approach. Sandia National Laboratories; 2017.</w:t>
      </w:r>
    </w:p>
    <w:p w14:paraId="5CEF79CA" w14:textId="58AFD427" w:rsidR="003F4CF6" w:rsidRDefault="003F4CF6" w:rsidP="003F4CF6">
      <w:pPr>
        <w:pStyle w:val="Heading3"/>
      </w:pPr>
      <w:r>
        <w:t xml:space="preserve">[16] Bocchini P, </w:t>
      </w:r>
      <w:proofErr w:type="spellStart"/>
      <w:r>
        <w:t>Frangopol</w:t>
      </w:r>
      <w:proofErr w:type="spellEnd"/>
      <w:r>
        <w:t xml:space="preserve"> DM, </w:t>
      </w:r>
      <w:proofErr w:type="spellStart"/>
      <w:r>
        <w:t>Ummenhofer</w:t>
      </w:r>
      <w:proofErr w:type="spellEnd"/>
      <w:r>
        <w:t xml:space="preserve"> T, Zinke T. Resilience and sustainability of civil infrastructure: toward a unified approach. J </w:t>
      </w:r>
      <w:proofErr w:type="spellStart"/>
      <w:r>
        <w:t>Infrastruct</w:t>
      </w:r>
      <w:proofErr w:type="spellEnd"/>
      <w:r>
        <w:t xml:space="preserve"> Syst 2014;20(2):04014004.</w:t>
      </w:r>
    </w:p>
    <w:p w14:paraId="4D7FFCB2" w14:textId="4B132DC2" w:rsidR="00C97C61" w:rsidRDefault="00C97C61" w:rsidP="00C97C61">
      <w:pPr>
        <w:pStyle w:val="Heading3"/>
      </w:pPr>
      <w:r>
        <w:lastRenderedPageBreak/>
        <w:t xml:space="preserve">[17] </w:t>
      </w:r>
      <w:r w:rsidRPr="00C97C61">
        <w:t>Andrew T. Jebb, Scott Parrigon and Sang Eun Woo, "Exploratory data analysis as a foundation of inductive research", Human Resource Management Review, vol. 27, no. 2, pp. 265-276, 2017, ISSN 1053-4822.</w:t>
      </w:r>
    </w:p>
    <w:p w14:paraId="62D9211C" w14:textId="7A50E618" w:rsidR="00C97C61" w:rsidRDefault="00C97C61" w:rsidP="00C97C61">
      <w:pPr>
        <w:pStyle w:val="Heading3"/>
      </w:pPr>
      <w:r>
        <w:t xml:space="preserve">[18] </w:t>
      </w:r>
      <w:r w:rsidRPr="00C97C61">
        <w:t xml:space="preserve">Mario Li </w:t>
      </w:r>
      <w:proofErr w:type="spellStart"/>
      <w:r w:rsidRPr="00C97C61">
        <w:t>Vigni</w:t>
      </w:r>
      <w:proofErr w:type="spellEnd"/>
      <w:r w:rsidRPr="00C97C61">
        <w:t>, Caterina Durante and Marina Cocchi, "Chapter 3 - Exploratory Data Analysis Editor(s): Federico Marini Data Handling in Science and Technology", Elsevier, vol. 28, pp. 55-126, 2013, ISSN 0922-3487, ISBN 9780444595287.</w:t>
      </w:r>
    </w:p>
    <w:p w14:paraId="15325B79" w14:textId="18EA4A78" w:rsidR="00C97C61" w:rsidRDefault="00C97C61" w:rsidP="00C97C61">
      <w:pPr>
        <w:pStyle w:val="Heading3"/>
      </w:pPr>
      <w:r>
        <w:t xml:space="preserve">[19] </w:t>
      </w:r>
      <w:r w:rsidRPr="00C97C61">
        <w:t xml:space="preserve">A. S. Rao, B. V. Vardhan and H. Shaik, "Role of Exploratory Data Analysis in Data Science," 2021 6th International Conference on Communication and Electronics Systems (ICCES), </w:t>
      </w:r>
      <w:proofErr w:type="spellStart"/>
      <w:r w:rsidRPr="00C97C61">
        <w:t>Coimbatre</w:t>
      </w:r>
      <w:proofErr w:type="spellEnd"/>
      <w:r w:rsidRPr="00C97C61">
        <w:t xml:space="preserve">, India, 2021, pp. 1457-1461, </w:t>
      </w:r>
      <w:proofErr w:type="spellStart"/>
      <w:r w:rsidRPr="00C97C61">
        <w:t>doi</w:t>
      </w:r>
      <w:proofErr w:type="spellEnd"/>
      <w:r w:rsidRPr="00C97C61">
        <w:t>: 10.1109/ICCES51350.2021.9488986.</w:t>
      </w:r>
    </w:p>
    <w:p w14:paraId="5C05EF8E" w14:textId="5612B868" w:rsidR="00E6250F" w:rsidRDefault="00E6250F" w:rsidP="00E6250F">
      <w:pPr>
        <w:pStyle w:val="Heading3"/>
      </w:pPr>
      <w:r>
        <w:t xml:space="preserve">[20] X. Xu, H. Liu, M. Yao, (2019), </w:t>
      </w:r>
      <w:r w:rsidRPr="00E6250F">
        <w:rPr>
          <w:i/>
          <w:iCs/>
        </w:rPr>
        <w:t>Recent Progress of Anomaly Detection</w:t>
      </w:r>
      <w:r>
        <w:t xml:space="preserve">, </w:t>
      </w:r>
      <w:proofErr w:type="spellStart"/>
      <w:r w:rsidRPr="00E6250F">
        <w:t>Hindawi</w:t>
      </w:r>
      <w:proofErr w:type="spellEnd"/>
      <w:r>
        <w:t xml:space="preserve"> </w:t>
      </w:r>
      <w:r w:rsidRPr="00E6250F">
        <w:t>Complexity</w:t>
      </w:r>
      <w:r>
        <w:t xml:space="preserve"> </w:t>
      </w:r>
      <w:r w:rsidRPr="00E6250F">
        <w:t xml:space="preserve">Volume </w:t>
      </w:r>
      <w:proofErr w:type="gramStart"/>
      <w:r w:rsidRPr="00E6250F">
        <w:t xml:space="preserve">2019, </w:t>
      </w:r>
      <w:r>
        <w:t xml:space="preserve"> a</w:t>
      </w:r>
      <w:r w:rsidRPr="00E6250F">
        <w:t>rticle</w:t>
      </w:r>
      <w:proofErr w:type="gramEnd"/>
      <w:r w:rsidRPr="00E6250F">
        <w:t xml:space="preserve"> ID 2686378,</w:t>
      </w:r>
      <w:r>
        <w:t xml:space="preserve"> </w:t>
      </w:r>
      <w:hyperlink r:id="rId36" w:history="1">
        <w:r w:rsidRPr="001319DE">
          <w:rPr>
            <w:rStyle w:val="Hyperlink"/>
          </w:rPr>
          <w:t>https://doi.org/10.1155/2019/2686378</w:t>
        </w:r>
      </w:hyperlink>
      <w:r>
        <w:t xml:space="preserve">  </w:t>
      </w:r>
    </w:p>
    <w:p w14:paraId="202D6C2E" w14:textId="102A5F41" w:rsidR="00E6250F" w:rsidRPr="00E6250F" w:rsidRDefault="00E6250F" w:rsidP="001C4F17">
      <w:pPr>
        <w:pStyle w:val="Heading3"/>
      </w:pPr>
      <w:r>
        <w:t>[21]</w:t>
      </w:r>
      <w:r w:rsidR="001C4F17">
        <w:t xml:space="preserve"> J. Parmar, J. </w:t>
      </w:r>
      <w:proofErr w:type="gramStart"/>
      <w:r w:rsidR="001C4F17">
        <w:t>Patel,(</w:t>
      </w:r>
      <w:proofErr w:type="gramEnd"/>
      <w:r w:rsidR="001C4F17">
        <w:t>2017), Anomaly Detection in Data Mining: A Review, International Journal of Advanced Research in Computer Science and Software Engineering, Volume 7, Issue 4, ISSN: 2277 128X</w:t>
      </w:r>
    </w:p>
    <w:sectPr w:rsidR="00E6250F" w:rsidRPr="00E6250F" w:rsidSect="005179BC">
      <w:footerReference w:type="default" r:id="rId37"/>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7D740" w14:textId="77777777" w:rsidR="005179BC" w:rsidRPr="000449E0" w:rsidRDefault="005179BC" w:rsidP="007E433F">
      <w:pPr>
        <w:spacing w:after="0" w:line="240" w:lineRule="auto"/>
      </w:pPr>
      <w:r w:rsidRPr="000449E0">
        <w:separator/>
      </w:r>
    </w:p>
  </w:endnote>
  <w:endnote w:type="continuationSeparator" w:id="0">
    <w:p w14:paraId="2C8971EF" w14:textId="77777777" w:rsidR="005179BC" w:rsidRPr="000449E0" w:rsidRDefault="005179BC"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3B6AC" w14:textId="77777777" w:rsidR="005179BC" w:rsidRPr="000449E0" w:rsidRDefault="005179BC" w:rsidP="007E433F">
      <w:pPr>
        <w:spacing w:after="0" w:line="240" w:lineRule="auto"/>
      </w:pPr>
      <w:r w:rsidRPr="000449E0">
        <w:separator/>
      </w:r>
    </w:p>
  </w:footnote>
  <w:footnote w:type="continuationSeparator" w:id="0">
    <w:p w14:paraId="4FA8894E" w14:textId="77777777" w:rsidR="005179BC" w:rsidRPr="000449E0" w:rsidRDefault="005179BC"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D643A"/>
    <w:multiLevelType w:val="multilevel"/>
    <w:tmpl w:val="83363D8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10F6CFA"/>
    <w:multiLevelType w:val="hybridMultilevel"/>
    <w:tmpl w:val="F0C68926"/>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B761CB"/>
    <w:multiLevelType w:val="hybridMultilevel"/>
    <w:tmpl w:val="0B3C6C9A"/>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B4017"/>
    <w:multiLevelType w:val="multilevel"/>
    <w:tmpl w:val="90B281D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7"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6"/>
  </w:num>
  <w:num w:numId="2" w16cid:durableId="1756053616">
    <w:abstractNumId w:val="9"/>
  </w:num>
  <w:num w:numId="3" w16cid:durableId="1935742350">
    <w:abstractNumId w:val="5"/>
  </w:num>
  <w:num w:numId="4" w16cid:durableId="881749480">
    <w:abstractNumId w:val="7"/>
  </w:num>
  <w:num w:numId="5" w16cid:durableId="838467906">
    <w:abstractNumId w:val="8"/>
  </w:num>
  <w:num w:numId="6" w16cid:durableId="977952693">
    <w:abstractNumId w:val="10"/>
  </w:num>
  <w:num w:numId="7" w16cid:durableId="2000229153">
    <w:abstractNumId w:val="0"/>
  </w:num>
  <w:num w:numId="8" w16cid:durableId="2074691480">
    <w:abstractNumId w:val="4"/>
  </w:num>
  <w:num w:numId="9" w16cid:durableId="1066756207">
    <w:abstractNumId w:val="1"/>
  </w:num>
  <w:num w:numId="10" w16cid:durableId="1997612078">
    <w:abstractNumId w:val="2"/>
  </w:num>
  <w:num w:numId="11" w16cid:durableId="603342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36699"/>
    <w:rsid w:val="0004276B"/>
    <w:rsid w:val="000449E0"/>
    <w:rsid w:val="00052835"/>
    <w:rsid w:val="000A0487"/>
    <w:rsid w:val="000A112E"/>
    <w:rsid w:val="000A1E9D"/>
    <w:rsid w:val="000A4326"/>
    <w:rsid w:val="000A5CEB"/>
    <w:rsid w:val="000B46EC"/>
    <w:rsid w:val="000D5D94"/>
    <w:rsid w:val="000D6432"/>
    <w:rsid w:val="000F565A"/>
    <w:rsid w:val="0010673D"/>
    <w:rsid w:val="001166A3"/>
    <w:rsid w:val="00121D70"/>
    <w:rsid w:val="00122BC9"/>
    <w:rsid w:val="0013436B"/>
    <w:rsid w:val="00150333"/>
    <w:rsid w:val="001646E0"/>
    <w:rsid w:val="00174858"/>
    <w:rsid w:val="00190FD2"/>
    <w:rsid w:val="001B4B68"/>
    <w:rsid w:val="001C4F17"/>
    <w:rsid w:val="001F2E5A"/>
    <w:rsid w:val="001F7178"/>
    <w:rsid w:val="00204311"/>
    <w:rsid w:val="00211C76"/>
    <w:rsid w:val="002142DE"/>
    <w:rsid w:val="00260FE9"/>
    <w:rsid w:val="00267264"/>
    <w:rsid w:val="00275145"/>
    <w:rsid w:val="00284D5D"/>
    <w:rsid w:val="002A664F"/>
    <w:rsid w:val="00307677"/>
    <w:rsid w:val="00320712"/>
    <w:rsid w:val="0034376F"/>
    <w:rsid w:val="00343DD8"/>
    <w:rsid w:val="003442A1"/>
    <w:rsid w:val="00350F14"/>
    <w:rsid w:val="00383AB0"/>
    <w:rsid w:val="00385D68"/>
    <w:rsid w:val="003B2BBC"/>
    <w:rsid w:val="003C5D15"/>
    <w:rsid w:val="003F14E7"/>
    <w:rsid w:val="003F4CF6"/>
    <w:rsid w:val="00420D19"/>
    <w:rsid w:val="00422419"/>
    <w:rsid w:val="00436C8C"/>
    <w:rsid w:val="00461EC0"/>
    <w:rsid w:val="004B35A8"/>
    <w:rsid w:val="004B417A"/>
    <w:rsid w:val="004F445B"/>
    <w:rsid w:val="005179BC"/>
    <w:rsid w:val="0053502D"/>
    <w:rsid w:val="00577BAA"/>
    <w:rsid w:val="005811E8"/>
    <w:rsid w:val="00613AA6"/>
    <w:rsid w:val="006166A9"/>
    <w:rsid w:val="00616D89"/>
    <w:rsid w:val="0065365F"/>
    <w:rsid w:val="00666C3A"/>
    <w:rsid w:val="006724D1"/>
    <w:rsid w:val="006C04C9"/>
    <w:rsid w:val="006C1D4D"/>
    <w:rsid w:val="006E43E5"/>
    <w:rsid w:val="006F45AD"/>
    <w:rsid w:val="00712D2F"/>
    <w:rsid w:val="00736944"/>
    <w:rsid w:val="0074509F"/>
    <w:rsid w:val="00760959"/>
    <w:rsid w:val="007A7142"/>
    <w:rsid w:val="007C36AB"/>
    <w:rsid w:val="007E433F"/>
    <w:rsid w:val="007F52F7"/>
    <w:rsid w:val="00867A60"/>
    <w:rsid w:val="0087504D"/>
    <w:rsid w:val="00890D67"/>
    <w:rsid w:val="008957E2"/>
    <w:rsid w:val="008B41DB"/>
    <w:rsid w:val="008D15BF"/>
    <w:rsid w:val="008E0CB7"/>
    <w:rsid w:val="009005A7"/>
    <w:rsid w:val="00941093"/>
    <w:rsid w:val="009619DA"/>
    <w:rsid w:val="009704DC"/>
    <w:rsid w:val="009B7E7E"/>
    <w:rsid w:val="00A1159A"/>
    <w:rsid w:val="00A11CCF"/>
    <w:rsid w:val="00A14F00"/>
    <w:rsid w:val="00A164E3"/>
    <w:rsid w:val="00A16A69"/>
    <w:rsid w:val="00A16D5D"/>
    <w:rsid w:val="00A215D5"/>
    <w:rsid w:val="00A3347C"/>
    <w:rsid w:val="00A55A04"/>
    <w:rsid w:val="00A84D85"/>
    <w:rsid w:val="00AE16C4"/>
    <w:rsid w:val="00AF06E6"/>
    <w:rsid w:val="00B17584"/>
    <w:rsid w:val="00B52121"/>
    <w:rsid w:val="00BA2B05"/>
    <w:rsid w:val="00BA394D"/>
    <w:rsid w:val="00BB0D57"/>
    <w:rsid w:val="00BB3698"/>
    <w:rsid w:val="00BB3BF9"/>
    <w:rsid w:val="00BE025D"/>
    <w:rsid w:val="00BE352F"/>
    <w:rsid w:val="00BF3AE7"/>
    <w:rsid w:val="00C02045"/>
    <w:rsid w:val="00C060D4"/>
    <w:rsid w:val="00C24EE4"/>
    <w:rsid w:val="00C70389"/>
    <w:rsid w:val="00C7571B"/>
    <w:rsid w:val="00C91F71"/>
    <w:rsid w:val="00C93130"/>
    <w:rsid w:val="00C97C61"/>
    <w:rsid w:val="00CD29BE"/>
    <w:rsid w:val="00CE65D4"/>
    <w:rsid w:val="00CF0D32"/>
    <w:rsid w:val="00CF3242"/>
    <w:rsid w:val="00D1335B"/>
    <w:rsid w:val="00D140ED"/>
    <w:rsid w:val="00D25073"/>
    <w:rsid w:val="00D3315E"/>
    <w:rsid w:val="00D568A5"/>
    <w:rsid w:val="00D83D10"/>
    <w:rsid w:val="00DD2B2F"/>
    <w:rsid w:val="00E17DD3"/>
    <w:rsid w:val="00E24ADF"/>
    <w:rsid w:val="00E6250F"/>
    <w:rsid w:val="00E75AD7"/>
    <w:rsid w:val="00E76C48"/>
    <w:rsid w:val="00E813C5"/>
    <w:rsid w:val="00E861BA"/>
    <w:rsid w:val="00EC7FD8"/>
    <w:rsid w:val="00F11A3F"/>
    <w:rsid w:val="00F160F9"/>
    <w:rsid w:val="00F26157"/>
    <w:rsid w:val="00F3311A"/>
    <w:rsid w:val="00F41273"/>
    <w:rsid w:val="00F44615"/>
    <w:rsid w:val="00F523CB"/>
    <w:rsid w:val="00F64940"/>
    <w:rsid w:val="00F84C53"/>
    <w:rsid w:val="00FA38B2"/>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 w:type="table" w:styleId="TableGrid">
    <w:name w:val="Table Grid"/>
    <w:basedOn w:val="TableNormal"/>
    <w:uiPriority w:val="39"/>
    <w:rsid w:val="00F6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4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0710">
      <w:bodyDiv w:val="1"/>
      <w:marLeft w:val="0"/>
      <w:marRight w:val="0"/>
      <w:marTop w:val="0"/>
      <w:marBottom w:val="0"/>
      <w:divBdr>
        <w:top w:val="none" w:sz="0" w:space="0" w:color="auto"/>
        <w:left w:val="none" w:sz="0" w:space="0" w:color="auto"/>
        <w:bottom w:val="none" w:sz="0" w:space="0" w:color="auto"/>
        <w:right w:val="none" w:sz="0" w:space="0" w:color="auto"/>
      </w:divBdr>
    </w:div>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 w:id="1632394644">
      <w:bodyDiv w:val="1"/>
      <w:marLeft w:val="0"/>
      <w:marRight w:val="0"/>
      <w:marTop w:val="0"/>
      <w:marBottom w:val="0"/>
      <w:divBdr>
        <w:top w:val="none" w:sz="0" w:space="0" w:color="auto"/>
        <w:left w:val="none" w:sz="0" w:space="0" w:color="auto"/>
        <w:bottom w:val="none" w:sz="0" w:space="0" w:color="auto"/>
        <w:right w:val="none" w:sz="0" w:space="0" w:color="auto"/>
      </w:divBdr>
    </w:div>
    <w:div w:id="207712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a.org/statistics/electricity/" TargetMode="External"/><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erc.gov/industries/electric/indus-act/reliability/blackout/ch1-3.pdf" TargetMode="External"/><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hyperlink" Target="https://doi.org/10.1155/2019/268637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oleObject" Target="embeddings/Microsoft_Word_97_-_2003_Document.doc"/><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gy.gov/oe/activities/technology-development/grid-modernization-and-smart-grid/role-microgrids-helping"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1227</TotalTime>
  <Pages>53</Pages>
  <Words>15500</Words>
  <Characters>88350</Characters>
  <Application>Microsoft Office Word</Application>
  <DocSecurity>0</DocSecurity>
  <Lines>736</Lines>
  <Paragraphs>207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103643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59</cp:revision>
  <dcterms:created xsi:type="dcterms:W3CDTF">2018-08-09T12:18:00Z</dcterms:created>
  <dcterms:modified xsi:type="dcterms:W3CDTF">2024-04-04T23:39:00Z</dcterms:modified>
</cp:coreProperties>
</file>