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 xml:space="preserve">Pier Luca Anania                                                   Prof. Andrea </w:t>
      </w:r>
      <w:proofErr w:type="spellStart"/>
      <w:r w:rsidRPr="009704DC">
        <w:rPr>
          <w:rFonts w:ascii="Arial" w:eastAsia="Arial" w:hAnsi="Arial" w:cs="Arial"/>
          <w:sz w:val="24"/>
          <w:lang w:val="it-IT"/>
        </w:rPr>
        <w:t>Micangeli</w:t>
      </w:r>
      <w:proofErr w:type="spellEnd"/>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7"/>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2ACB0B10" w:rsidR="007E433F" w:rsidRPr="000449E0" w:rsidRDefault="008E137E"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229"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81.7pt;height:711.45pt" o:ole="">
            <v:imagedata r:id="rId8" o:title=""/>
          </v:shape>
          <o:OLEObject Type="Embed" ProgID="Word.Document.8" ShapeID="_x0000_i1027" DrawAspect="Content" ObjectID="_1773841664" r:id="rId9">
            <o:FieldCodes>\s</o:FieldCodes>
          </o:OLEObject>
        </w:object>
      </w:r>
    </w:p>
    <w:p w14:paraId="3C614C28" w14:textId="0C0BD035" w:rsidR="006C04C9" w:rsidRPr="00033650" w:rsidRDefault="006C04C9" w:rsidP="00D25073">
      <w:pPr>
        <w:pStyle w:val="Heading1"/>
        <w:rPr>
          <w:rFonts w:ascii="Palatino Linotype" w:eastAsia="Times New Roman" w:hAnsi="Palatino Linotype" w:cs="Arial"/>
          <w:b/>
          <w:bCs/>
          <w:color w:val="auto"/>
        </w:rPr>
      </w:pPr>
      <w:r w:rsidRPr="00033650">
        <w:rPr>
          <w:rFonts w:ascii="Palatino Linotype" w:eastAsia="Times New Roman" w:hAnsi="Palatino Linotype" w:cs="Arial"/>
          <w:b/>
          <w:bCs/>
          <w:color w:val="auto"/>
        </w:rPr>
        <w:lastRenderedPageBreak/>
        <w:t>Table of Contents</w:t>
      </w:r>
    </w:p>
    <w:p w14:paraId="23D17E60" w14:textId="77777777" w:rsidR="00D25073" w:rsidRPr="00033650" w:rsidRDefault="00D25073" w:rsidP="00D25073">
      <w:pPr>
        <w:rPr>
          <w:rFonts w:ascii="Palatino Linotype" w:hAnsi="Palatino Linotype"/>
        </w:rPr>
      </w:pPr>
    </w:p>
    <w:p w14:paraId="6D7BB4DC" w14:textId="593D86AB" w:rsidR="00033650" w:rsidRPr="00033650" w:rsidRDefault="00033650" w:rsidP="00D25073">
      <w:pPr>
        <w:rPr>
          <w:rFonts w:ascii="Palatino Linotype" w:hAnsi="Palatino Linotype"/>
        </w:rPr>
      </w:pPr>
      <w:r w:rsidRPr="00033650">
        <w:rPr>
          <w:rFonts w:ascii="Palatino Linotype" w:hAnsi="Palatino Linotype"/>
        </w:rPr>
        <w:t>List of Figures</w:t>
      </w:r>
    </w:p>
    <w:p w14:paraId="26077269" w14:textId="65EAF1A6" w:rsidR="00033650" w:rsidRPr="00033650" w:rsidRDefault="00033650" w:rsidP="00D25073">
      <w:pPr>
        <w:rPr>
          <w:rFonts w:ascii="Palatino Linotype" w:hAnsi="Palatino Linotype"/>
        </w:rPr>
      </w:pPr>
      <w:r w:rsidRPr="00033650">
        <w:rPr>
          <w:rFonts w:ascii="Palatino Linotype" w:hAnsi="Palatino Linotype"/>
        </w:rPr>
        <w:t>List of Tables</w:t>
      </w:r>
    </w:p>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66EAF17A" w14:textId="4EB1791C"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2.1.1 Energy Planning</w:t>
      </w:r>
    </w:p>
    <w:p w14:paraId="1106A6FF" w14:textId="014D57D1"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2.1.2 Historical Energy Trends</w:t>
      </w:r>
    </w:p>
    <w:p w14:paraId="0B423BCB" w14:textId="20DDE643"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2.1.3 Prospects for Africa</w:t>
      </w:r>
    </w:p>
    <w:p w14:paraId="128668EC" w14:textId="269FC43E"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2.1.4 Generation Technology</w:t>
      </w:r>
    </w:p>
    <w:p w14:paraId="3DB9E3EF" w14:textId="13F7C6D8" w:rsidR="008E137E" w:rsidRPr="000449E0"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2.1.5 Scenarios to 2030</w:t>
      </w:r>
    </w:p>
    <w:p w14:paraId="260A3427" w14:textId="33873027"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007E10B4" w14:textId="35105047"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2.2.1 Main Electric Grid</w:t>
      </w:r>
    </w:p>
    <w:p w14:paraId="53459B18" w14:textId="0877A21E"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2.2.2 Functional Categories for Minigrid</w:t>
      </w:r>
    </w:p>
    <w:p w14:paraId="53011F8C" w14:textId="2B227493"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2.2.3 Performance Risk Analysis</w:t>
      </w:r>
    </w:p>
    <w:p w14:paraId="7DD32D73" w14:textId="234DF950"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2.2.4 Resilience Enhancement to Improve Performance</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2F189BDB" w14:textId="1FF70D77"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2.3.1 Hazard Types and Impact on Community-Level Energy Systems</w:t>
      </w:r>
    </w:p>
    <w:p w14:paraId="531C6D14" w14:textId="242C6290"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2.3.2 Robustness and Reliability</w:t>
      </w:r>
    </w:p>
    <w:p w14:paraId="5B273CD5" w14:textId="7449066A"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2.3.3 Energy Resilience</w:t>
      </w:r>
    </w:p>
    <w:p w14:paraId="63A46CAF" w14:textId="77C0C49A" w:rsidR="00CD29BE"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D43DB51" w14:textId="3F41F368"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2.4.1 EDA Breakdown</w:t>
      </w:r>
    </w:p>
    <w:p w14:paraId="56FC0E18" w14:textId="124E9545" w:rsidR="008E137E" w:rsidRPr="000449E0"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2.4.2 Types of EDA</w:t>
      </w:r>
    </w:p>
    <w:p w14:paraId="63FEFDB5" w14:textId="658427EE"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6BECCDF6" w14:textId="740E7AB2"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2.5.1 Anomaly Detection Framework</w:t>
      </w:r>
    </w:p>
    <w:p w14:paraId="30AC468A" w14:textId="71280B2D"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2.5.2 Anomaly Detection in Off-Grid Photovoltaic Systems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99F990A"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w:t>
      </w:r>
      <w:r w:rsidR="008E137E">
        <w:rPr>
          <w:rFonts w:ascii="Palatino Linotype" w:eastAsia="Times New Roman" w:hAnsi="Palatino Linotype" w:cs="Arial"/>
          <w:sz w:val="20"/>
          <w:szCs w:val="20"/>
        </w:rPr>
        <w:t xml:space="preserve"> Hybrid REF -</w:t>
      </w:r>
      <w:r w:rsidR="00A16D5D" w:rsidRPr="000449E0">
        <w:rPr>
          <w:rFonts w:ascii="Palatino Linotype" w:eastAsia="Times New Roman" w:hAnsi="Palatino Linotype" w:cs="Arial"/>
          <w:sz w:val="20"/>
          <w:szCs w:val="20"/>
        </w:rPr>
        <w:t xml:space="preserve"> Anomaly Detection Algorithm</w:t>
      </w:r>
    </w:p>
    <w:p w14:paraId="47EE6B0D" w14:textId="5892870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5814BD8B" w14:textId="0B44727C"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4.2 Resilience Indicators</w:t>
      </w:r>
    </w:p>
    <w:p w14:paraId="208D9ADB" w14:textId="4576BD0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Data Collection and Preparation</w:t>
      </w:r>
    </w:p>
    <w:p w14:paraId="737A81D2" w14:textId="3D603EDF"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xml:space="preserve"> Algorithm Implementation</w:t>
      </w:r>
    </w:p>
    <w:p w14:paraId="515B796E" w14:textId="1CAC38AF"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8E137E">
        <w:rPr>
          <w:rFonts w:ascii="Palatino Linotype" w:eastAsia="Times New Roman" w:hAnsi="Palatino Linotype" w:cs="Arial"/>
          <w:sz w:val="20"/>
          <w:szCs w:val="20"/>
        </w:rPr>
        <w:t>5</w:t>
      </w:r>
      <w:r>
        <w:rPr>
          <w:rFonts w:ascii="Palatino Linotype" w:eastAsia="Times New Roman" w:hAnsi="Palatino Linotype" w:cs="Arial"/>
          <w:sz w:val="20"/>
          <w:szCs w:val="20"/>
        </w:rPr>
        <w:t xml:space="preserve"> Exploratory Data Analysis</w:t>
      </w:r>
    </w:p>
    <w:p w14:paraId="2668C703" w14:textId="462BC8FE" w:rsidR="00A16D5D" w:rsidRPr="000449E0" w:rsidRDefault="008E137E" w:rsidP="0003365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EC7FD8">
        <w:rPr>
          <w:rFonts w:ascii="Palatino Linotype" w:eastAsia="Times New Roman" w:hAnsi="Palatino Linotype" w:cs="Arial"/>
          <w:sz w:val="20"/>
          <w:szCs w:val="20"/>
        </w:rPr>
        <w:t>Results</w:t>
      </w:r>
      <w:r w:rsidR="00033650">
        <w:rPr>
          <w:rFonts w:ascii="Palatino Linotype" w:eastAsia="Times New Roman" w:hAnsi="Palatino Linotype" w:cs="Arial"/>
          <w:sz w:val="20"/>
          <w:szCs w:val="20"/>
        </w:rPr>
        <w:t xml:space="preserve"> and Interpretation</w:t>
      </w:r>
    </w:p>
    <w:p w14:paraId="1CA790E4" w14:textId="2D34C124"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146069E5"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78F66334"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4705908D"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4E326F2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Conclusions</w:t>
      </w:r>
    </w:p>
    <w:p w14:paraId="5B4BEC3F" w14:textId="5AB65C2F"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6553278E"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16CD919C" w:rsidR="00A16D5D" w:rsidRPr="000449E0" w:rsidRDefault="00033650"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.3 Potential Future Developments</w:t>
      </w:r>
    </w:p>
    <w:p w14:paraId="79A94162" w14:textId="30D82F98"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Acknowledgments</w:t>
      </w:r>
    </w:p>
    <w:p w14:paraId="6D3E5019" w14:textId="504A378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6A7AB05D" w14:textId="77777777" w:rsidR="00AD76D7" w:rsidRDefault="00AD76D7" w:rsidP="000449E0">
      <w:pPr>
        <w:jc w:val="both"/>
        <w:rPr>
          <w:rFonts w:ascii="Arial" w:eastAsia="Times New Roman" w:hAnsi="Arial" w:cs="Arial"/>
          <w:sz w:val="20"/>
          <w:szCs w:val="20"/>
        </w:rPr>
      </w:pPr>
    </w:p>
    <w:p w14:paraId="718EA085" w14:textId="77777777" w:rsidR="00AD76D7" w:rsidRDefault="00AD76D7">
      <w:pPr>
        <w:rPr>
          <w:rFonts w:ascii="Arial" w:eastAsia="Times New Roman" w:hAnsi="Arial" w:cs="Arial"/>
          <w:sz w:val="20"/>
          <w:szCs w:val="20"/>
        </w:rPr>
      </w:pPr>
      <w:r>
        <w:rPr>
          <w:rFonts w:ascii="Arial" w:eastAsia="Times New Roman" w:hAnsi="Arial" w:cs="Arial"/>
          <w:sz w:val="20"/>
          <w:szCs w:val="20"/>
        </w:rPr>
        <w:br w:type="page"/>
      </w:r>
    </w:p>
    <w:p w14:paraId="408E9D88" w14:textId="64D96D1B" w:rsidR="00AD76D7" w:rsidRDefault="00AD76D7" w:rsidP="00AD76D7">
      <w:pPr>
        <w:pStyle w:val="Heading2"/>
        <w:rPr>
          <w:rFonts w:eastAsia="Times New Roman"/>
        </w:rPr>
      </w:pPr>
      <w:r>
        <w:rPr>
          <w:rFonts w:eastAsia="Times New Roman"/>
        </w:rPr>
        <w:lastRenderedPageBreak/>
        <w:t>List of Figures</w:t>
      </w:r>
    </w:p>
    <w:p w14:paraId="7A1490DC" w14:textId="77777777" w:rsidR="00AD76D7" w:rsidRDefault="00AD76D7" w:rsidP="00AD76D7"/>
    <w:p w14:paraId="467F9FFF" w14:textId="77777777" w:rsidR="00AD76D7" w:rsidRPr="00AD76D7" w:rsidRDefault="00AD76D7" w:rsidP="00AD76D7"/>
    <w:p w14:paraId="475B16F9" w14:textId="0A08FE53" w:rsidR="00A16D5D" w:rsidRPr="000449E0" w:rsidRDefault="00AD76D7" w:rsidP="00AD76D7">
      <w:pPr>
        <w:pStyle w:val="Heading2"/>
        <w:rPr>
          <w:rFonts w:eastAsia="Times New Roman"/>
        </w:rPr>
      </w:pPr>
      <w:r>
        <w:rPr>
          <w:rFonts w:eastAsia="Times New Roman"/>
        </w:rPr>
        <w:t>List of Tables</w:t>
      </w:r>
      <w:r w:rsidR="00A16D5D" w:rsidRPr="000449E0">
        <w:rPr>
          <w:rFonts w:eastAsia="Times New Roman"/>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0"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1"/>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62026AB0"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4BF8616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3F323DCB"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total average per capita consumption in SSA (excluding RSA) is around 155 kWh (based on EIA data). These figures are minute compared to </w:t>
      </w:r>
      <w:proofErr w:type="spellStart"/>
      <w:r>
        <w:rPr>
          <w:rStyle w:val="Hyperlink"/>
          <w:rFonts w:ascii="Palatino Linotype" w:hAnsi="Palatino Linotype"/>
          <w:color w:val="auto"/>
          <w:sz w:val="24"/>
          <w:szCs w:val="24"/>
          <w:u w:val="none"/>
        </w:rPr>
        <w:t>Sth</w:t>
      </w:r>
      <w:proofErr w:type="spellEnd"/>
      <w:r>
        <w:rPr>
          <w:rStyle w:val="Hyperlink"/>
          <w:rFonts w:ascii="Palatino Linotype" w:hAnsi="Palatino Linotype"/>
          <w:color w:val="auto"/>
          <w:sz w:val="24"/>
          <w:szCs w:val="24"/>
          <w:u w:val="none"/>
        </w:rPr>
        <w:t>.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w:t>
      </w:r>
      <w:proofErr w:type="spellStart"/>
      <w:r>
        <w:rPr>
          <w:rStyle w:val="Hyperlink"/>
          <w:rFonts w:ascii="Palatino Linotype" w:hAnsi="Palatino Linotype"/>
          <w:color w:val="auto"/>
          <w:sz w:val="24"/>
          <w:szCs w:val="24"/>
          <w:u w:val="none"/>
        </w:rPr>
        <w:t>then</w:t>
      </w:r>
      <w:proofErr w:type="spellEnd"/>
      <w:r>
        <w:rPr>
          <w:rStyle w:val="Hyperlink"/>
          <w:rFonts w:ascii="Palatino Linotype" w:hAnsi="Palatino Linotype"/>
          <w:color w:val="auto"/>
          <w:sz w:val="24"/>
          <w:szCs w:val="24"/>
          <w:u w:val="none"/>
        </w:rPr>
        <w:t xml:space="preserve">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w:t>
      </w:r>
      <w:proofErr w:type="spellStart"/>
      <w:r>
        <w:rPr>
          <w:rStyle w:val="Hyperlink"/>
          <w:rFonts w:ascii="Palatino Linotype" w:hAnsi="Palatino Linotype"/>
          <w:color w:val="auto"/>
          <w:sz w:val="24"/>
          <w:szCs w:val="24"/>
          <w:u w:val="none"/>
        </w:rPr>
        <w:t>mln</w:t>
      </w:r>
      <w:proofErr w:type="spellEnd"/>
      <w:r>
        <w:rPr>
          <w:rStyle w:val="Hyperlink"/>
          <w:rFonts w:ascii="Palatino Linotype" w:hAnsi="Palatino Linotype"/>
          <w:color w:val="auto"/>
          <w:sz w:val="24"/>
          <w:szCs w:val="24"/>
          <w:u w:val="none"/>
        </w:rPr>
        <w:t>)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 xml:space="preserve"> in 2008 only considering people with electricity access; if the entire population is included, the total is about 40 MW/</w:t>
      </w:r>
      <w:proofErr w:type="spellStart"/>
      <w:r w:rsidR="00E24ADF">
        <w:rPr>
          <w:rStyle w:val="Hyperlink"/>
          <w:rFonts w:ascii="Palatino Linotype" w:hAnsi="Palatino Linotype"/>
          <w:color w:val="auto"/>
          <w:sz w:val="24"/>
          <w:szCs w:val="24"/>
          <w:u w:val="none"/>
        </w:rPr>
        <w:t>mln</w:t>
      </w:r>
      <w:proofErr w:type="spellEnd"/>
      <w:r w:rsidR="00E24ADF">
        <w:rPr>
          <w:rStyle w:val="Hyperlink"/>
          <w:rFonts w:ascii="Palatino Linotype" w:hAnsi="Palatino Linotype"/>
          <w:color w:val="auto"/>
          <w:sz w:val="24"/>
          <w:szCs w:val="24"/>
          <w:u w:val="none"/>
        </w:rPr>
        <w:t>.</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2"/>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4"/>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 xml:space="preserve">Rate of increase (or decrease) in installed electricity capacity (with </w:t>
      </w:r>
      <w:proofErr w:type="gramStart"/>
      <w:r w:rsidR="007F52F7" w:rsidRPr="007F52F7">
        <w:rPr>
          <w:rFonts w:ascii="Palatino Linotype" w:hAnsi="Palatino Linotype"/>
          <w:sz w:val="16"/>
          <w:szCs w:val="16"/>
        </w:rPr>
        <w:t>three year</w:t>
      </w:r>
      <w:proofErr w:type="gramEnd"/>
      <w:r w:rsidR="007F52F7" w:rsidRPr="007F52F7">
        <w:rPr>
          <w:rFonts w:ascii="Palatino Linotype" w:hAnsi="Palatino Linotype"/>
          <w:sz w:val="16"/>
          <w:szCs w:val="16"/>
        </w:rPr>
        <w:t xml:space="preserve">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0D75ECF2" w:rsidR="007F52F7" w:rsidRDefault="007F52F7" w:rsidP="008E137E">
      <w:pPr>
        <w:pStyle w:val="Heading3"/>
        <w:numPr>
          <w:ilvl w:val="2"/>
          <w:numId w:val="14"/>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 xml:space="preserve">Africa is included in the major energy outlooks from the </w:t>
      </w:r>
      <w:proofErr w:type="gramStart"/>
      <w:r>
        <w:rPr>
          <w:rFonts w:ascii="Palatino Linotype" w:hAnsi="Palatino Linotype"/>
          <w:sz w:val="24"/>
          <w:szCs w:val="24"/>
        </w:rPr>
        <w:t>International</w:t>
      </w:r>
      <w:proofErr w:type="gramEnd"/>
      <w:r>
        <w:rPr>
          <w:rFonts w:ascii="Palatino Linotype" w:hAnsi="Palatino Linotype"/>
          <w:sz w:val="24"/>
          <w:szCs w:val="24"/>
        </w:rPr>
        <w:t xml:space="preserve">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w:t>
      </w:r>
      <w:proofErr w:type="gramStart"/>
      <w:r w:rsidR="00CF0D32">
        <w:rPr>
          <w:rFonts w:ascii="Palatino Linotype" w:hAnsi="Palatino Linotype"/>
          <w:sz w:val="24"/>
          <w:szCs w:val="24"/>
        </w:rPr>
        <w:t>high level</w:t>
      </w:r>
      <w:proofErr w:type="gramEnd"/>
      <w:r w:rsidR="00CF0D32">
        <w:rPr>
          <w:rFonts w:ascii="Palatino Linotype" w:hAnsi="Palatino Linotype"/>
          <w:sz w:val="24"/>
          <w:szCs w:val="24"/>
        </w:rPr>
        <w:t xml:space="preserve">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 xml:space="preserve">A closer look at some of the regional forecasts in the interests of comparison is useful. A SAPP electricity demand forecast to 2025 shows a projected annual growth of about 2% (SAPP, 2010); the annual growth rates are projected to be higher outside RSA. </w:t>
      </w:r>
      <w:proofErr w:type="spellStart"/>
      <w:r>
        <w:rPr>
          <w:rFonts w:ascii="Palatino Linotype" w:hAnsi="Palatino Linotype"/>
          <w:sz w:val="24"/>
          <w:szCs w:val="24"/>
        </w:rPr>
        <w:t>Nexant</w:t>
      </w:r>
      <w:proofErr w:type="spellEnd"/>
      <w:r>
        <w:rPr>
          <w:rFonts w:ascii="Palatino Linotype" w:hAnsi="Palatino Linotype"/>
          <w:sz w:val="24"/>
          <w:szCs w:val="24"/>
        </w:rPr>
        <w:t xml:space="preserve">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5"/>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w:t>
      </w:r>
      <w:proofErr w:type="gramStart"/>
      <w:r>
        <w:rPr>
          <w:rFonts w:ascii="Palatino Linotype" w:hAnsi="Palatino Linotype"/>
          <w:sz w:val="24"/>
          <w:szCs w:val="24"/>
        </w:rPr>
        <w:t>type</w:t>
      </w:r>
      <w:proofErr w:type="gramEnd"/>
      <w:r>
        <w:rPr>
          <w:rFonts w:ascii="Palatino Linotype" w:hAnsi="Palatino Linotype"/>
          <w:sz w:val="24"/>
          <w:szCs w:val="24"/>
        </w:rPr>
        <w:t xml:space="preserv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 xml:space="preserve">The objective of the context is to establish an infrastructure development </w:t>
      </w:r>
      <w:proofErr w:type="spellStart"/>
      <w:r>
        <w:rPr>
          <w:rFonts w:ascii="Palatino Linotype" w:hAnsi="Palatino Linotype"/>
          <w:sz w:val="24"/>
          <w:szCs w:val="24"/>
        </w:rPr>
        <w:t>programme</w:t>
      </w:r>
      <w:proofErr w:type="spellEnd"/>
      <w:r>
        <w:rPr>
          <w:rFonts w:ascii="Palatino Linotype" w:hAnsi="Palatino Linotype"/>
          <w:sz w:val="24"/>
          <w:szCs w:val="24"/>
        </w:rPr>
        <w:t xml:space="preserv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w:t>
      </w:r>
      <w:proofErr w:type="spellStart"/>
      <w:r w:rsidR="004B417A">
        <w:rPr>
          <w:rFonts w:ascii="Palatino Linotype" w:hAnsi="Palatino Linotype"/>
          <w:sz w:val="24"/>
          <w:szCs w:val="24"/>
        </w:rPr>
        <w:t>Programme</w:t>
      </w:r>
      <w:proofErr w:type="spellEnd"/>
      <w:r w:rsidR="004B417A">
        <w:rPr>
          <w:rFonts w:ascii="Palatino Linotype" w:hAnsi="Palatino Linotype"/>
          <w:sz w:val="24"/>
          <w:szCs w:val="24"/>
        </w:rPr>
        <w:t xml:space="preserv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6"/>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137E">
      <w:pPr>
        <w:pStyle w:val="Heading3"/>
        <w:numPr>
          <w:ilvl w:val="2"/>
          <w:numId w:val="14"/>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w:t>
      </w:r>
      <w:proofErr w:type="spellStart"/>
      <w:r>
        <w:rPr>
          <w:rFonts w:ascii="Palatino Linotype" w:hAnsi="Palatino Linotype"/>
          <w:sz w:val="24"/>
          <w:szCs w:val="24"/>
        </w:rPr>
        <w:t>primarly</w:t>
      </w:r>
      <w:proofErr w:type="spellEnd"/>
      <w:r>
        <w:rPr>
          <w:rFonts w:ascii="Palatino Linotype" w:hAnsi="Palatino Linotype"/>
          <w:sz w:val="24"/>
          <w:szCs w:val="24"/>
        </w:rPr>
        <w:t xml:space="preserve">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w:t>
      </w:r>
      <w:proofErr w:type="spellStart"/>
      <w:proofErr w:type="gramStart"/>
      <w:r>
        <w:rPr>
          <w:rFonts w:ascii="Palatino Linotype" w:hAnsi="Palatino Linotype"/>
          <w:sz w:val="24"/>
          <w:szCs w:val="24"/>
        </w:rPr>
        <w:t>Interestingly,this</w:t>
      </w:r>
      <w:proofErr w:type="spellEnd"/>
      <w:proofErr w:type="gramEnd"/>
      <w:r>
        <w:rPr>
          <w:rFonts w:ascii="Palatino Linotype" w:hAnsi="Palatino Linotype"/>
          <w:sz w:val="24"/>
          <w:szCs w:val="24"/>
        </w:rPr>
        <w:t xml:space="preserve">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7"/>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8"/>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w:t>
      </w:r>
      <w:proofErr w:type="spellStart"/>
      <w:r w:rsidRPr="00A84D85">
        <w:rPr>
          <w:rFonts w:ascii="Palatino Linotype" w:hAnsi="Palatino Linotype"/>
          <w:sz w:val="16"/>
          <w:szCs w:val="16"/>
        </w:rPr>
        <w:t>organisations</w:t>
      </w:r>
      <w:proofErr w:type="spellEnd"/>
      <w:r w:rsidRPr="00A84D85">
        <w:rPr>
          <w:rFonts w:ascii="Palatino Linotype" w:hAnsi="Palatino Linotype"/>
          <w:sz w:val="16"/>
          <w:szCs w:val="16"/>
        </w:rPr>
        <w:t>,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8E137E">
      <w:pPr>
        <w:pStyle w:val="Heading3"/>
        <w:numPr>
          <w:ilvl w:val="2"/>
          <w:numId w:val="14"/>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 xml:space="preserve">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w:t>
      </w:r>
      <w:proofErr w:type="gramStart"/>
      <w:r>
        <w:rPr>
          <w:rFonts w:ascii="Palatino Linotype" w:hAnsi="Palatino Linotype"/>
          <w:sz w:val="24"/>
          <w:szCs w:val="24"/>
        </w:rPr>
        <w:t>etc..</w:t>
      </w:r>
      <w:proofErr w:type="gramEnd"/>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The results of this evaluation are astonishing in term of the required growth rates and installed capacity. As an example, just to reach the Moderate Access case where the population has between 200-400 MW/</w:t>
      </w:r>
      <w:proofErr w:type="spellStart"/>
      <w:r>
        <w:rPr>
          <w:rFonts w:ascii="Palatino Linotype" w:hAnsi="Palatino Linotype"/>
          <w:sz w:val="24"/>
          <w:szCs w:val="24"/>
        </w:rPr>
        <w:t>mln</w:t>
      </w:r>
      <w:proofErr w:type="spellEnd"/>
      <w:r>
        <w:rPr>
          <w:rFonts w:ascii="Palatino Linotype" w:hAnsi="Palatino Linotype"/>
          <w:sz w:val="24"/>
          <w:szCs w:val="24"/>
        </w:rPr>
        <w:t xml:space="preserve">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Access) and to reach 800 MW/</w:t>
      </w:r>
      <w:proofErr w:type="spellStart"/>
      <w:r>
        <w:rPr>
          <w:rFonts w:ascii="Palatino Linotype" w:hAnsi="Palatino Linotype"/>
          <w:sz w:val="24"/>
          <w:szCs w:val="24"/>
        </w:rPr>
        <w:t>mln</w:t>
      </w:r>
      <w:proofErr w:type="spellEnd"/>
      <w:r>
        <w:rPr>
          <w:rFonts w:ascii="Palatino Linotype" w:hAnsi="Palatino Linotype"/>
          <w:sz w:val="24"/>
          <w:szCs w:val="24"/>
        </w:rPr>
        <w:t xml:space="preserve">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19"/>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w:t>
      </w:r>
      <w:proofErr w:type="spellStart"/>
      <w:r w:rsidRPr="00F44615">
        <w:rPr>
          <w:rFonts w:ascii="Palatino Linotype" w:hAnsi="Palatino Linotype"/>
          <w:sz w:val="16"/>
          <w:szCs w:val="16"/>
        </w:rPr>
        <w:t>mln</w:t>
      </w:r>
      <w:proofErr w:type="spellEnd"/>
      <w:r w:rsidRPr="00F44615">
        <w:rPr>
          <w:rFonts w:ascii="Palatino Linotype" w:hAnsi="Palatino Linotype"/>
          <w:sz w:val="16"/>
          <w:szCs w:val="16"/>
        </w:rPr>
        <w:t>)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w:t>
      </w:r>
      <w:proofErr w:type="spellStart"/>
      <w:r w:rsidR="00C02045">
        <w:rPr>
          <w:rFonts w:ascii="Palatino Linotype" w:hAnsi="Palatino Linotype"/>
          <w:sz w:val="24"/>
          <w:szCs w:val="24"/>
          <w:shd w:val="clear" w:color="auto" w:fill="FFFFFF"/>
        </w:rPr>
        <w:t>mln</w:t>
      </w:r>
      <w:proofErr w:type="spellEnd"/>
      <w:r w:rsidR="00C02045">
        <w:rPr>
          <w:rFonts w:ascii="Palatino Linotype" w:hAnsi="Palatino Linotype"/>
          <w:sz w:val="24"/>
          <w:szCs w:val="24"/>
          <w:shd w:val="clear" w:color="auto" w:fill="FFFFFF"/>
        </w:rPr>
        <w:t xml:space="preserve">,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0"/>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 xml:space="preserve">In </w:t>
      </w:r>
      <w:proofErr w:type="gramStart"/>
      <w:r>
        <w:rPr>
          <w:rFonts w:ascii="Palatino Linotype" w:hAnsi="Palatino Linotype"/>
          <w:sz w:val="24"/>
          <w:szCs w:val="24"/>
        </w:rPr>
        <w:t>addition</w:t>
      </w:r>
      <w:proofErr w:type="gramEnd"/>
      <w:r>
        <w:rPr>
          <w:rFonts w:ascii="Palatino Linotype" w:hAnsi="Palatino Linotype"/>
          <w:sz w:val="24"/>
          <w:szCs w:val="24"/>
        </w:rPr>
        <w:t xml:space="preserve">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1"/>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w:t>
      </w:r>
      <w:proofErr w:type="spellStart"/>
      <w:r w:rsidRPr="00204311">
        <w:rPr>
          <w:rFonts w:ascii="Palatino Linotype" w:hAnsi="Palatino Linotype"/>
          <w:sz w:val="16"/>
          <w:szCs w:val="16"/>
        </w:rPr>
        <w:t>mln</w:t>
      </w:r>
      <w:proofErr w:type="spellEnd"/>
      <w:r w:rsidRPr="00204311">
        <w:rPr>
          <w:rFonts w:ascii="Palatino Linotype" w:hAnsi="Palatino Linotype"/>
          <w:sz w:val="16"/>
          <w:szCs w:val="16"/>
        </w:rPr>
        <w:t xml:space="preserve">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8E137E">
      <w:pPr>
        <w:pStyle w:val="Heading2"/>
        <w:numPr>
          <w:ilvl w:val="1"/>
          <w:numId w:val="14"/>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2"/>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3"/>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4"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5"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6"/>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7"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 xml:space="preserve">grids are distributed energy resources (DERs). DERs can include diesel and gas engines, microturbines, fuel cells, PV, wind, biomass, and energy storage. These local generation resources enhance reliability by providing power to the </w:t>
      </w:r>
      <w:proofErr w:type="spellStart"/>
      <w:r w:rsidRPr="002142DE">
        <w:rPr>
          <w:rFonts w:ascii="Palatino Linotype" w:hAnsi="Palatino Linotype"/>
          <w:sz w:val="24"/>
          <w:szCs w:val="24"/>
        </w:rPr>
        <w:t>mi</w:t>
      </w:r>
      <w:r w:rsidR="000A112E">
        <w:rPr>
          <w:rFonts w:ascii="Palatino Linotype" w:hAnsi="Palatino Linotype"/>
          <w:sz w:val="24"/>
          <w:szCs w:val="24"/>
        </w:rPr>
        <w:t>ni</w:t>
      </w:r>
      <w:r w:rsidRPr="002142DE">
        <w:rPr>
          <w:rFonts w:ascii="Palatino Linotype" w:hAnsi="Palatino Linotype"/>
          <w:sz w:val="24"/>
          <w:szCs w:val="24"/>
        </w:rPr>
        <w:t>grid’s</w:t>
      </w:r>
      <w:proofErr w:type="spellEnd"/>
      <w:r w:rsidRPr="002142DE">
        <w:rPr>
          <w:rFonts w:ascii="Palatino Linotype" w:hAnsi="Palatino Linotype"/>
          <w:sz w:val="24"/>
          <w:szCs w:val="24"/>
        </w:rPr>
        <w:t xml:space="preserve">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 xml:space="preserve">Energy storage with fast response times can be used to keep non-interruptible loads from experiencing short outages during a </w:t>
      </w:r>
      <w:proofErr w:type="spellStart"/>
      <w:r w:rsidRPr="00A55A04">
        <w:rPr>
          <w:rFonts w:ascii="Palatino Linotype" w:hAnsi="Palatino Linotype"/>
          <w:sz w:val="24"/>
          <w:szCs w:val="24"/>
        </w:rPr>
        <w:t>mi</w:t>
      </w:r>
      <w:r w:rsidR="00577BAA">
        <w:rPr>
          <w:rFonts w:ascii="Palatino Linotype" w:hAnsi="Palatino Linotype"/>
          <w:sz w:val="24"/>
          <w:szCs w:val="24"/>
        </w:rPr>
        <w:t>ni</w:t>
      </w:r>
      <w:r w:rsidRPr="00A55A04">
        <w:rPr>
          <w:rFonts w:ascii="Palatino Linotype" w:hAnsi="Palatino Linotype"/>
          <w:sz w:val="24"/>
          <w:szCs w:val="24"/>
        </w:rPr>
        <w:t>grid's</w:t>
      </w:r>
      <w:proofErr w:type="spellEnd"/>
      <w:r w:rsidRPr="00A55A04">
        <w:rPr>
          <w:rFonts w:ascii="Palatino Linotype" w:hAnsi="Palatino Linotype"/>
          <w:sz w:val="24"/>
          <w:szCs w:val="24"/>
        </w:rPr>
        <w:t xml:space="preserve">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8A0B763" w:rsidR="00577BAA" w:rsidRDefault="0042241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 xml:space="preserve">Reliability of generation – weights the maintenance of backup generators. Low maintenance </w:t>
      </w:r>
      <w:proofErr w:type="gramStart"/>
      <w:r>
        <w:rPr>
          <w:rFonts w:ascii="Palatino Linotype" w:hAnsi="Palatino Linotype"/>
          <w:sz w:val="24"/>
          <w:szCs w:val="24"/>
        </w:rPr>
        <w:t>lowers</w:t>
      </w:r>
      <w:proofErr w:type="gramEnd"/>
      <w:r>
        <w:rPr>
          <w:rFonts w:ascii="Palatino Linotype" w:hAnsi="Palatino Linotype"/>
          <w:sz w:val="24"/>
          <w:szCs w:val="24"/>
        </w:rPr>
        <w:t xml:space="preserve"> reliability and the risks will be high.</w:t>
      </w:r>
    </w:p>
    <w:p w14:paraId="0AD88745" w14:textId="6C7E4B2F"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13F75CCD"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74E40F77"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232B2FE0" w:rsidR="00F3311A" w:rsidRDefault="00F3311A"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861F08A" w:rsidR="00F3311A" w:rsidRDefault="00F3311A"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8"/>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29"/>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8E137E">
      <w:pPr>
        <w:pStyle w:val="Heading2"/>
        <w:numPr>
          <w:ilvl w:val="1"/>
          <w:numId w:val="14"/>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w:t>
      </w:r>
      <w:proofErr w:type="spellStart"/>
      <w:proofErr w:type="gramStart"/>
      <w:r w:rsidRPr="00350F14">
        <w:rPr>
          <w:rFonts w:ascii="Palatino Linotype" w:hAnsi="Palatino Linotype"/>
          <w:sz w:val="16"/>
          <w:szCs w:val="16"/>
        </w:rPr>
        <w:t>Y.Zhang</w:t>
      </w:r>
      <w:proofErr w:type="spellEnd"/>
      <w:proofErr w:type="gramEnd"/>
      <w:r w:rsidRPr="00350F14">
        <w:rPr>
          <w:rFonts w:ascii="Palatino Linotype" w:hAnsi="Palatino Linotype"/>
          <w:sz w:val="16"/>
          <w:szCs w:val="16"/>
        </w:rPr>
        <w:t xml:space="preserve">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6F06E70A" w:rsidR="000B46EC" w:rsidRDefault="00A14F00" w:rsidP="008E137E">
      <w:pPr>
        <w:pStyle w:val="Heading3"/>
        <w:numPr>
          <w:ilvl w:val="2"/>
          <w:numId w:val="15"/>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xml:space="preserve">, hazards are </w:t>
      </w:r>
      <w:proofErr w:type="spellStart"/>
      <w:r w:rsidRPr="000A0487">
        <w:rPr>
          <w:rFonts w:ascii="Palatino Linotype" w:hAnsi="Palatino Linotype"/>
          <w:sz w:val="24"/>
          <w:szCs w:val="24"/>
        </w:rPr>
        <w:t>categorised</w:t>
      </w:r>
      <w:proofErr w:type="spellEnd"/>
      <w:r w:rsidRPr="000A0487">
        <w:rPr>
          <w:rFonts w:ascii="Palatino Linotype" w:hAnsi="Palatino Linotype"/>
          <w:sz w:val="24"/>
          <w:szCs w:val="24"/>
        </w:rPr>
        <w:t xml:space="preserve">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1"/>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w:t>
      </w:r>
      <w:proofErr w:type="spellStart"/>
      <w:r w:rsidR="00A14F00" w:rsidRPr="000A0487">
        <w:rPr>
          <w:rFonts w:ascii="Palatino Linotype" w:hAnsi="Palatino Linotype"/>
          <w:sz w:val="24"/>
          <w:szCs w:val="24"/>
        </w:rPr>
        <w:t>categorised</w:t>
      </w:r>
      <w:proofErr w:type="spellEnd"/>
      <w:r w:rsidR="00A14F00" w:rsidRPr="000A0487">
        <w:rPr>
          <w:rFonts w:ascii="Palatino Linotype" w:hAnsi="Palatino Linotype"/>
          <w:sz w:val="24"/>
          <w:szCs w:val="24"/>
        </w:rPr>
        <w:t xml:space="preserve">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w:t>
      </w:r>
      <w:proofErr w:type="spellStart"/>
      <w:r w:rsidRPr="000A0487">
        <w:rPr>
          <w:rFonts w:ascii="Palatino Linotype" w:hAnsi="Palatino Linotype"/>
          <w:sz w:val="24"/>
          <w:szCs w:val="24"/>
        </w:rPr>
        <w:t>summarised</w:t>
      </w:r>
      <w:proofErr w:type="spellEnd"/>
      <w:r w:rsidRPr="000A0487">
        <w:rPr>
          <w:rFonts w:ascii="Palatino Linotype" w:hAnsi="Palatino Linotype"/>
          <w:sz w:val="24"/>
          <w:szCs w:val="24"/>
        </w:rPr>
        <w:t xml:space="preserve">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2"/>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In addition to direct impacts, extreme events also have cascading consequences for all stakeholders, such as access to clean water and provision of acceptable indoor air quality. Although estimating these multi-dimensional impacts is not easy, public and private </w:t>
      </w:r>
      <w:proofErr w:type="spellStart"/>
      <w:r w:rsidRPr="000A0487">
        <w:rPr>
          <w:rFonts w:ascii="Palatino Linotype" w:hAnsi="Palatino Linotype"/>
          <w:sz w:val="24"/>
          <w:szCs w:val="24"/>
        </w:rPr>
        <w:t>organisations</w:t>
      </w:r>
      <w:proofErr w:type="spellEnd"/>
      <w:r w:rsidRPr="000A0487">
        <w:rPr>
          <w:rFonts w:ascii="Palatino Linotype" w:hAnsi="Palatino Linotype"/>
          <w:sz w:val="24"/>
          <w:szCs w:val="24"/>
        </w:rPr>
        <w:t xml:space="preserve"> have started to </w:t>
      </w:r>
      <w:proofErr w:type="spellStart"/>
      <w:r w:rsidRPr="000A0487">
        <w:rPr>
          <w:rFonts w:ascii="Palatino Linotype" w:hAnsi="Palatino Linotype"/>
          <w:sz w:val="24"/>
          <w:szCs w:val="24"/>
        </w:rPr>
        <w:t>categorise</w:t>
      </w:r>
      <w:proofErr w:type="spellEnd"/>
      <w:r w:rsidRPr="000A0487">
        <w:rPr>
          <w:rFonts w:ascii="Palatino Linotype" w:hAnsi="Palatino Linotype"/>
          <w:sz w:val="24"/>
          <w:szCs w:val="24"/>
        </w:rPr>
        <w:t xml:space="preserv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8E137E">
      <w:pPr>
        <w:pStyle w:val="Heading3"/>
        <w:numPr>
          <w:ilvl w:val="2"/>
          <w:numId w:val="15"/>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 xml:space="preserve">eliability and resilience have different characteristics in a power system context. These concepts need to be </w:t>
      </w:r>
      <w:proofErr w:type="spellStart"/>
      <w:r w:rsidR="00A1159A" w:rsidRPr="00A1159A">
        <w:rPr>
          <w:rFonts w:ascii="Palatino Linotype" w:hAnsi="Palatino Linotype"/>
          <w:sz w:val="24"/>
          <w:szCs w:val="24"/>
        </w:rPr>
        <w:t>harmonised</w:t>
      </w:r>
      <w:proofErr w:type="spellEnd"/>
      <w:r w:rsidR="00A1159A" w:rsidRPr="00A1159A">
        <w:rPr>
          <w:rFonts w:ascii="Palatino Linotype" w:hAnsi="Palatino Linotype"/>
          <w:sz w:val="24"/>
          <w:szCs w:val="24"/>
        </w:rPr>
        <w:t xml:space="preserve">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8E137E">
      <w:pPr>
        <w:pStyle w:val="Heading3"/>
        <w:numPr>
          <w:ilvl w:val="2"/>
          <w:numId w:val="15"/>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w:t>
      </w:r>
      <w:proofErr w:type="spellStart"/>
      <w:r w:rsidRPr="003F14E7">
        <w:rPr>
          <w:rFonts w:ascii="Palatino Linotype" w:hAnsi="Palatino Linotype"/>
          <w:sz w:val="24"/>
          <w:szCs w:val="24"/>
        </w:rPr>
        <w:t>organisation</w:t>
      </w:r>
      <w:proofErr w:type="spellEnd"/>
      <w:r w:rsidRPr="003F14E7">
        <w:rPr>
          <w:rFonts w:ascii="Palatino Linotype" w:hAnsi="Palatino Linotype"/>
          <w:sz w:val="24"/>
          <w:szCs w:val="24"/>
        </w:rPr>
        <w:t xml:space="preserve">,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GridTable1Light"/>
        <w:tblpPr w:leftFromText="180" w:rightFromText="180" w:vertAnchor="text" w:tblpY="1"/>
        <w:tblOverlap w:val="never"/>
        <w:tblW w:w="0" w:type="auto"/>
        <w:tblLook w:val="04A0" w:firstRow="1" w:lastRow="0" w:firstColumn="1" w:lastColumn="0" w:noHBand="0" w:noVBand="1"/>
      </w:tblPr>
      <w:tblGrid>
        <w:gridCol w:w="1025"/>
        <w:gridCol w:w="5037"/>
        <w:gridCol w:w="3790"/>
      </w:tblGrid>
      <w:tr w:rsidR="00F64940" w:rsidRPr="0010673D" w14:paraId="1A06F25D" w14:textId="77777777" w:rsidTr="001067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10673D">
        <w:tc>
          <w:tcPr>
            <w:cnfStyle w:val="001000000000" w:firstRow="0" w:lastRow="0" w:firstColumn="1" w:lastColumn="0" w:oddVBand="0" w:evenVBand="0" w:oddHBand="0" w:evenHBand="0" w:firstRowFirstColumn="0" w:firstRowLastColumn="0" w:lastRowFirstColumn="0" w:lastRowLastColumn="0"/>
            <w:tcW w:w="1025" w:type="dxa"/>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Pr>
          <w:p w14:paraId="74C6BC96" w14:textId="413ECEFE"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543F1AE4" w:rsidR="00F64940" w:rsidRPr="0010673D" w:rsidRDefault="00F64940"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Functional </w:t>
            </w:r>
            <w:proofErr w:type="spellStart"/>
            <w:r w:rsidRPr="0010673D">
              <w:rPr>
                <w:rFonts w:ascii="Palatino Linotype" w:hAnsi="Palatino Linotype"/>
                <w:sz w:val="14"/>
                <w:szCs w:val="14"/>
              </w:rPr>
              <w:t>redudancy</w:t>
            </w:r>
            <w:proofErr w:type="spellEnd"/>
          </w:p>
        </w:tc>
        <w:tc>
          <w:tcPr>
            <w:tcW w:w="3790" w:type="dxa"/>
          </w:tcPr>
          <w:p w14:paraId="5B681E71" w14:textId="77777777" w:rsidR="00F64940"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Checklists and </w:t>
            </w:r>
            <w:proofErr w:type="spellStart"/>
            <w:r w:rsidRPr="0010673D">
              <w:rPr>
                <w:rFonts w:ascii="Palatino Linotype" w:hAnsi="Palatino Linotype"/>
                <w:sz w:val="14"/>
                <w:szCs w:val="14"/>
              </w:rPr>
              <w:t>questionnaries</w:t>
            </w:r>
            <w:proofErr w:type="spellEnd"/>
          </w:p>
          <w:p w14:paraId="3E961E4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59907553"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Energy </w:t>
            </w:r>
            <w:proofErr w:type="gramStart"/>
            <w:r w:rsidRPr="0010673D">
              <w:rPr>
                <w:rFonts w:ascii="Palatino Linotype" w:hAnsi="Palatino Linotype"/>
                <w:sz w:val="14"/>
                <w:szCs w:val="14"/>
              </w:rPr>
              <w:t>flow</w:t>
            </w:r>
            <w:r>
              <w:rPr>
                <w:rFonts w:ascii="Palatino Linotype" w:hAnsi="Palatino Linotype"/>
                <w:sz w:val="14"/>
                <w:szCs w:val="14"/>
              </w:rPr>
              <w:t xml:space="preserve"> </w:t>
            </w:r>
            <w:r w:rsidRPr="0010673D">
              <w:rPr>
                <w:rFonts w:ascii="Palatino Linotype" w:hAnsi="Palatino Linotype"/>
                <w:sz w:val="14"/>
                <w:szCs w:val="14"/>
              </w:rPr>
              <w:t>based</w:t>
            </w:r>
            <w:proofErr w:type="gramEnd"/>
            <w:r w:rsidRPr="0010673D">
              <w:rPr>
                <w:rFonts w:ascii="Palatino Linotype" w:hAnsi="Palatino Linotype"/>
                <w:sz w:val="14"/>
                <w:szCs w:val="14"/>
              </w:rPr>
              <w:t xml:space="preserve">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10673D">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8E137E">
      <w:pPr>
        <w:pStyle w:val="Heading2"/>
        <w:numPr>
          <w:ilvl w:val="1"/>
          <w:numId w:val="15"/>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3"/>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A logical step-by-step breakdown for EDA can be </w:t>
      </w:r>
      <w:proofErr w:type="spellStart"/>
      <w:r w:rsidRPr="00B52121">
        <w:rPr>
          <w:rFonts w:ascii="Palatino Linotype" w:hAnsi="Palatino Linotype"/>
          <w:sz w:val="24"/>
          <w:szCs w:val="24"/>
        </w:rPr>
        <w:t>summarised</w:t>
      </w:r>
      <w:proofErr w:type="spellEnd"/>
      <w:r w:rsidRPr="00B52121">
        <w:rPr>
          <w:rFonts w:ascii="Palatino Linotype" w:hAnsi="Palatino Linotype"/>
          <w:sz w:val="24"/>
          <w:szCs w:val="24"/>
        </w:rPr>
        <w:t xml:space="preserve">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1. Univariate Analysis: This sort of evaluation makes a </w:t>
      </w:r>
      <w:proofErr w:type="spellStart"/>
      <w:r w:rsidRPr="00B52121">
        <w:rPr>
          <w:rFonts w:ascii="Palatino Linotype" w:hAnsi="Palatino Linotype"/>
          <w:sz w:val="24"/>
          <w:szCs w:val="24"/>
        </w:rPr>
        <w:t>speciality</w:t>
      </w:r>
      <w:proofErr w:type="spellEnd"/>
      <w:r w:rsidRPr="00B52121">
        <w:rPr>
          <w:rFonts w:ascii="Palatino Linotype" w:hAnsi="Palatino Linotype"/>
          <w:sz w:val="24"/>
          <w:szCs w:val="24"/>
        </w:rPr>
        <w:t xml:space="preserve"> of analyzing character variables inside the records set. It involves summarizing and visualizing </w:t>
      </w:r>
      <w:proofErr w:type="gramStart"/>
      <w:r w:rsidRPr="00B52121">
        <w:rPr>
          <w:rFonts w:ascii="Palatino Linotype" w:hAnsi="Palatino Linotype"/>
          <w:sz w:val="24"/>
          <w:szCs w:val="24"/>
        </w:rPr>
        <w:t>a</w:t>
      </w:r>
      <w:proofErr w:type="gramEnd"/>
      <w:r w:rsidRPr="00B52121">
        <w:rPr>
          <w:rFonts w:ascii="Palatino Linotype" w:hAnsi="Palatino Linotype"/>
          <w:sz w:val="24"/>
          <w:szCs w:val="24"/>
        </w:rPr>
        <w:t xml:space="preserve">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proofErr w:type="gramStart"/>
      <w:r w:rsidRPr="00B52121">
        <w:rPr>
          <w:rFonts w:ascii="Palatino Linotype" w:hAnsi="Palatino Linotype"/>
          <w:sz w:val="24"/>
          <w:szCs w:val="24"/>
        </w:rPr>
        <w:t>variables</w:t>
      </w:r>
      <w:proofErr w:type="gramEnd"/>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w:t>
      </w:r>
      <w:proofErr w:type="spellStart"/>
      <w:r w:rsidRPr="00B52121">
        <w:rPr>
          <w:rFonts w:ascii="Palatino Linotype" w:hAnsi="Palatino Linotype"/>
          <w:sz w:val="24"/>
          <w:szCs w:val="24"/>
        </w:rPr>
        <w:t>AutoRegressive</w:t>
      </w:r>
      <w:proofErr w:type="spellEnd"/>
      <w:r w:rsidRPr="00B52121">
        <w:rPr>
          <w:rFonts w:ascii="Palatino Linotype" w:hAnsi="Palatino Linotype"/>
          <w:sz w:val="24"/>
          <w:szCs w:val="24"/>
        </w:rPr>
        <w:t xml:space="preser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6CE3B030" w14:textId="62B44BA4" w:rsidR="00431324" w:rsidRDefault="00431324" w:rsidP="00431324">
      <w:pPr>
        <w:pStyle w:val="Heading3"/>
      </w:pPr>
      <w:r>
        <w:t>2.5.1 Anomaly Detection Framework</w:t>
      </w:r>
    </w:p>
    <w:p w14:paraId="0A4CDD8F" w14:textId="77777777" w:rsidR="00431324" w:rsidRPr="00431324" w:rsidRDefault="00431324" w:rsidP="00431324"/>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lastRenderedPageBreak/>
        <w:t>In practice, anomaly detection is often used to detect suspicious events, unexpected opportunities or bad data buried in time series data. A suspicious event might indicate a network breach, fraud, crime, disease or faulty equipment. An unexpected opportunity 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67C3C6AC">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(https://www.geeksforgeeks.org/anomaly-detection-in-time-series-data/)</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 xml:space="preserve">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w:t>
      </w:r>
      <w:r w:rsidRPr="001C4F17">
        <w:rPr>
          <w:rFonts w:ascii="Palatino Linotype" w:hAnsi="Palatino Linotype"/>
          <w:sz w:val="24"/>
          <w:szCs w:val="24"/>
        </w:rPr>
        <w:lastRenderedPageBreak/>
        <w:t>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19C568DB"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r w:rsidR="00431324">
        <w:rPr>
          <w:rFonts w:ascii="Palatino Linotype" w:hAnsi="Palatino Linotype"/>
          <w:sz w:val="24"/>
          <w:szCs w:val="24"/>
        </w:rPr>
        <w:t xml:space="preserve"> [21]</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060AB5B5" w14:textId="08E64355"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Challenges in anomaly detection </w:t>
      </w:r>
      <w:r w:rsidR="00431324">
        <w:rPr>
          <w:rFonts w:ascii="Palatino Linotype" w:hAnsi="Palatino Linotype"/>
          <w:sz w:val="24"/>
          <w:szCs w:val="24"/>
        </w:rPr>
        <w:t xml:space="preserve">[22] </w:t>
      </w:r>
      <w:r w:rsidRPr="0074509F">
        <w:rPr>
          <w:rFonts w:ascii="Palatino Linotype" w:hAnsi="Palatino Linotype"/>
          <w:sz w:val="24"/>
          <w:szCs w:val="24"/>
        </w:rPr>
        <w:t>include the following:</w:t>
      </w:r>
    </w:p>
    <w:p w14:paraId="63E996C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infrastructure needs to be scaled to support useful anomalies.</w:t>
      </w:r>
    </w:p>
    <w:p w14:paraId="134A28B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quality issues can reduce the performance of anomaly detection.</w:t>
      </w:r>
    </w:p>
    <w:p w14:paraId="1F088E7C"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288D1797" w14:textId="5DA1331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r w:rsidR="00431324">
        <w:rPr>
          <w:rFonts w:ascii="Palatino Linotype" w:hAnsi="Palatino Linotype"/>
          <w:sz w:val="24"/>
          <w:szCs w:val="24"/>
        </w:rPr>
        <w:t xml:space="preserve"> [23]</w:t>
      </w:r>
    </w:p>
    <w:p w14:paraId="47CEB207" w14:textId="7AB761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368E313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3523E535"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09EA22E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lastRenderedPageBreak/>
        <w:t>Conciseness. Is there a better way of summarizing insights of interest relevant to decision-makers?</w:t>
      </w:r>
    </w:p>
    <w:p w14:paraId="645AEF60" w14:textId="2D02E9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Defining incidents. How can you automate the process of labeling related types of anomalies to determine root causes and appropriate responses?</w:t>
      </w:r>
    </w:p>
    <w:p w14:paraId="5BB41B9C" w14:textId="34DDB8A2" w:rsidR="0074509F" w:rsidRPr="00236E97" w:rsidRDefault="0074509F" w:rsidP="0074509F">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23AE580A" w14:textId="50B05346"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r w:rsidR="00236E97" w:rsidRPr="0074509F">
        <w:rPr>
          <w:rFonts w:ascii="Palatino Linotype" w:hAnsi="Palatino Linotype"/>
          <w:sz w:val="24"/>
          <w:szCs w:val="24"/>
        </w:rPr>
        <w:t>includes</w:t>
      </w:r>
      <w:r w:rsidRPr="0074509F">
        <w:rPr>
          <w:rFonts w:ascii="Palatino Linotype" w:hAnsi="Palatino Linotype"/>
          <w:sz w:val="24"/>
          <w:szCs w:val="24"/>
        </w:rPr>
        <w:t xml:space="preserve"> the following:</w:t>
      </w:r>
      <w:r w:rsidR="00236E97">
        <w:rPr>
          <w:rFonts w:ascii="Palatino Linotype" w:hAnsi="Palatino Linotype"/>
          <w:sz w:val="24"/>
          <w:szCs w:val="24"/>
        </w:rPr>
        <w:t xml:space="preserve"> [23]</w:t>
      </w:r>
    </w:p>
    <w:p w14:paraId="72742D34"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Anodot</w:t>
      </w:r>
      <w:proofErr w:type="spellEnd"/>
      <w:r w:rsidRPr="00236E97">
        <w:rPr>
          <w:rFonts w:ascii="Palatino Linotype" w:hAnsi="Palatino Linotype"/>
          <w:sz w:val="24"/>
          <w:szCs w:val="24"/>
        </w:rPr>
        <w:t>, a business monitoring platform that can detect anomalies in business and cloud events.</w:t>
      </w:r>
    </w:p>
    <w:p w14:paraId="6DF71F38"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Amazon </w:t>
      </w:r>
      <w:proofErr w:type="spellStart"/>
      <w:r w:rsidRPr="00236E97">
        <w:rPr>
          <w:rFonts w:ascii="Palatino Linotype" w:hAnsi="Palatino Linotype"/>
          <w:sz w:val="24"/>
          <w:szCs w:val="24"/>
        </w:rPr>
        <w:t>SageMaker</w:t>
      </w:r>
      <w:proofErr w:type="spellEnd"/>
      <w:r w:rsidRPr="00236E97">
        <w:rPr>
          <w:rFonts w:ascii="Palatino Linotype" w:hAnsi="Palatino Linotype"/>
          <w:sz w:val="24"/>
          <w:szCs w:val="24"/>
        </w:rPr>
        <w:t>, a data science platform that supports anomaly detection.</w:t>
      </w:r>
    </w:p>
    <w:p w14:paraId="3C75A6F2"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 xml:space="preserve">ELKI,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data mining tool.</w:t>
      </w:r>
    </w:p>
    <w:p w14:paraId="089278A5"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Microsoft AI Anomaly detector service for Azure.</w:t>
      </w:r>
    </w:p>
    <w:p w14:paraId="762B068A" w14:textId="77777777" w:rsidR="0074509F" w:rsidRPr="00236E97" w:rsidRDefault="0074509F" w:rsidP="00236E97">
      <w:pPr>
        <w:pStyle w:val="ListParagraph"/>
        <w:numPr>
          <w:ilvl w:val="0"/>
          <w:numId w:val="13"/>
        </w:numPr>
        <w:jc w:val="both"/>
        <w:rPr>
          <w:rFonts w:ascii="Palatino Linotype" w:hAnsi="Palatino Linotype"/>
          <w:sz w:val="24"/>
          <w:szCs w:val="24"/>
        </w:rPr>
      </w:pPr>
      <w:proofErr w:type="spellStart"/>
      <w:r w:rsidRPr="00236E97">
        <w:rPr>
          <w:rFonts w:ascii="Palatino Linotype" w:hAnsi="Palatino Linotype"/>
          <w:sz w:val="24"/>
          <w:szCs w:val="24"/>
        </w:rPr>
        <w:t>PyOD</w:t>
      </w:r>
      <w:proofErr w:type="spellEnd"/>
      <w:r w:rsidRPr="00236E97">
        <w:rPr>
          <w:rFonts w:ascii="Palatino Linotype" w:hAnsi="Palatino Linotype"/>
          <w:sz w:val="24"/>
          <w:szCs w:val="24"/>
        </w:rPr>
        <w:t xml:space="preserve">, an </w:t>
      </w:r>
      <w:proofErr w:type="gramStart"/>
      <w:r w:rsidRPr="00236E97">
        <w:rPr>
          <w:rFonts w:ascii="Palatino Linotype" w:hAnsi="Palatino Linotype"/>
          <w:sz w:val="24"/>
          <w:szCs w:val="24"/>
        </w:rPr>
        <w:t>open source</w:t>
      </w:r>
      <w:proofErr w:type="gramEnd"/>
      <w:r w:rsidRPr="00236E97">
        <w:rPr>
          <w:rFonts w:ascii="Palatino Linotype" w:hAnsi="Palatino Linotype"/>
          <w:sz w:val="24"/>
          <w:szCs w:val="24"/>
        </w:rPr>
        <w:t xml:space="preserve"> anomaly detection library written in Python.</w:t>
      </w:r>
    </w:p>
    <w:p w14:paraId="6BA6C99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Scikit-learn, a popular data science library that supports anomaly detection.</w:t>
      </w:r>
    </w:p>
    <w:p w14:paraId="370791BA" w14:textId="77777777" w:rsidR="00236E97" w:rsidRPr="00236E97" w:rsidRDefault="0074509F" w:rsidP="00053195">
      <w:pPr>
        <w:pStyle w:val="ListParagraph"/>
        <w:numPr>
          <w:ilvl w:val="0"/>
          <w:numId w:val="13"/>
        </w:numPr>
        <w:jc w:val="both"/>
      </w:pPr>
      <w:r w:rsidRPr="00236E97">
        <w:rPr>
          <w:rFonts w:ascii="Palatino Linotype" w:hAnsi="Palatino Linotype"/>
          <w:sz w:val="24"/>
          <w:szCs w:val="24"/>
        </w:rPr>
        <w:t>Wolfram Mathematica, an algorithm development tool that supports anomaly detection.</w:t>
      </w:r>
    </w:p>
    <w:p w14:paraId="52FA19E2" w14:textId="64FD6575" w:rsidR="00431324" w:rsidRDefault="00431324" w:rsidP="00236E97">
      <w:pPr>
        <w:pStyle w:val="Heading3"/>
      </w:pPr>
      <w:r>
        <w:t>2.5.2 Anomaly Detection in Off</w:t>
      </w:r>
      <w:r w:rsidR="00236E97">
        <w:t xml:space="preserve">- </w:t>
      </w:r>
      <w:r>
        <w:t>Grid Photovoltaic Systems</w:t>
      </w:r>
    </w:p>
    <w:p w14:paraId="6635E5FB" w14:textId="77777777" w:rsidR="00236E97" w:rsidRPr="00236E97" w:rsidRDefault="00236E97" w:rsidP="00E13DB6">
      <w:pPr>
        <w:jc w:val="both"/>
        <w:rPr>
          <w:rFonts w:ascii="Palatino Linotype" w:hAnsi="Palatino Linotype"/>
          <w:sz w:val="24"/>
          <w:szCs w:val="24"/>
        </w:rPr>
      </w:pPr>
    </w:p>
    <w:p w14:paraId="3CC4A912" w14:textId="4DA12B1C" w:rsidR="00236E97" w:rsidRPr="00236E97" w:rsidRDefault="00236E97" w:rsidP="00E13DB6">
      <w:pPr>
        <w:jc w:val="both"/>
        <w:rPr>
          <w:rFonts w:ascii="Palatino Linotype" w:hAnsi="Palatino Linotype"/>
          <w:sz w:val="24"/>
          <w:szCs w:val="24"/>
        </w:rPr>
      </w:pPr>
      <w:r w:rsidRPr="00236E97">
        <w:rPr>
          <w:rFonts w:ascii="Palatino Linotype" w:hAnsi="Palatino Linotype"/>
          <w:sz w:val="24"/>
          <w:szCs w:val="24"/>
        </w:rPr>
        <w:t>Photovoltaic (PV) systems have gained increasing popularity as a renewable energy source, particularly in off-grid areas where traditional grid connections are not feasible. However, the reliability and efficiency of PV systems rely heavily on the accurate detection of anomalies, which can be challenging due to the variability of solar irradiance, temperature, and other environmental factors. Anomaly detection in PV systems is crucial for identifying issues such as faulty panels, inverter malfunctions, and grid connection failures. This s</w:t>
      </w:r>
      <w:r w:rsidRPr="00236E97">
        <w:rPr>
          <w:rFonts w:ascii="Palatino Linotype" w:hAnsi="Palatino Linotype"/>
          <w:sz w:val="24"/>
          <w:szCs w:val="24"/>
        </w:rPr>
        <w:t>ection</w:t>
      </w:r>
      <w:r w:rsidRPr="00236E97">
        <w:rPr>
          <w:rFonts w:ascii="Palatino Linotype" w:hAnsi="Palatino Linotype"/>
          <w:sz w:val="24"/>
          <w:szCs w:val="24"/>
        </w:rPr>
        <w:t xml:space="preserve"> aims to provide a comprehensive overview of anomaly detection techniques and applications in off-grid PV systems.</w:t>
      </w:r>
    </w:p>
    <w:p w14:paraId="1C67968F" w14:textId="2020945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 xml:space="preserve">The most famous </w:t>
      </w:r>
      <w:r w:rsidR="00236E97" w:rsidRPr="00E13DB6">
        <w:rPr>
          <w:rFonts w:ascii="Palatino Linotype" w:hAnsi="Palatino Linotype"/>
          <w:sz w:val="24"/>
          <w:szCs w:val="24"/>
        </w:rPr>
        <w:t>Anomaly Detection Techniques</w:t>
      </w:r>
      <w:r w:rsidRPr="00E13DB6">
        <w:rPr>
          <w:rFonts w:ascii="Palatino Linotype" w:hAnsi="Palatino Linotype"/>
          <w:sz w:val="24"/>
          <w:szCs w:val="24"/>
        </w:rPr>
        <w:t xml:space="preserve"> are: [21]</w:t>
      </w:r>
    </w:p>
    <w:p w14:paraId="4D07ACC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Supervised Learning Methods: Supervised learning methods, such as support vector machines (SVM), random forests, and neural networks, have been widely used for anomaly detection in PV systems. These methods rely on historical data to learn patterns and detect deviations from the norm. However, they require a large amount of labeled data, which can be challenging to obtain in practice.</w:t>
      </w:r>
    </w:p>
    <w:p w14:paraId="3A7B9340"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lastRenderedPageBreak/>
        <w:t>2. Unsupervised Learning Methods: Unsupervised learning methods, such as k-means clustering, principal component analysis (PCA), and one-class SVM, are used to identify patterns and anomalies in PV system data without the need for labeled data. These methods are particularly useful for detecting novel anomalies that may not have been observed during the training process.</w:t>
      </w:r>
    </w:p>
    <w:p w14:paraId="19C744D3" w14:textId="4B7D6D03"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Hybrid Methods: Hybrid methods, which combine supervised and unsupervised learning techniques, have also been proposed for anomaly detection in PV systems. For example, a hybrid approach might use unsupervised learning to identify clusters of data and then apply supervised learning to classify the clusters as normal or anomalous.</w:t>
      </w:r>
    </w:p>
    <w:p w14:paraId="26AF1E43" w14:textId="021B4C9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Regarding the a</w:t>
      </w:r>
      <w:r w:rsidR="00236E97" w:rsidRPr="00E13DB6">
        <w:rPr>
          <w:rFonts w:ascii="Palatino Linotype" w:hAnsi="Palatino Linotype"/>
          <w:sz w:val="24"/>
          <w:szCs w:val="24"/>
        </w:rPr>
        <w:t>pplications of Anomaly Detection in Off-Grid PV Systems</w:t>
      </w:r>
      <w:r w:rsidRPr="00E13DB6">
        <w:rPr>
          <w:rFonts w:ascii="Palatino Linotype" w:hAnsi="Palatino Linotype"/>
          <w:sz w:val="24"/>
          <w:szCs w:val="24"/>
        </w:rPr>
        <w:t xml:space="preserve"> the most common use are: [24]</w:t>
      </w:r>
    </w:p>
    <w:p w14:paraId="2728C56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Fault Detection: Anomaly detection can be used to identify faults in PV panels, inverters, and other system components. By detecting faults early, PV system operators can take preventive measures to avoid system failures and reduce downtime.</w:t>
      </w:r>
    </w:p>
    <w:p w14:paraId="622920A8"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Performance Optimization: Anomaly detection can also be used to optimize PV system performance by identifying unusual patterns in data that may indicate suboptimal operating conditions. For example, an anomaly detection algorithm might identify a sudden decrease in energy production and alert the operator to clean the solar panels.</w:t>
      </w:r>
    </w:p>
    <w:p w14:paraId="70C31185" w14:textId="5F2B93F5"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Predictive Maintenance: Anomaly detection can be used to predict when maintenance is required, reducing the likelihood of unexpected system failures. By identifying patterns that indicate a failure is imminent, PV system operators can schedule maintenance during off-peak hours, minimizing downtime and improving overall system efficiency.</w:t>
      </w:r>
    </w:p>
    <w:p w14:paraId="124C2FA8" w14:textId="4BA29FE7"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The c</w:t>
      </w:r>
      <w:r w:rsidR="00236E97" w:rsidRPr="00E13DB6">
        <w:rPr>
          <w:rFonts w:ascii="Palatino Linotype" w:hAnsi="Palatino Linotype"/>
          <w:sz w:val="24"/>
          <w:szCs w:val="24"/>
        </w:rPr>
        <w:t xml:space="preserve">hallenges </w:t>
      </w:r>
      <w:r w:rsidRPr="00E13DB6">
        <w:rPr>
          <w:rFonts w:ascii="Palatino Linotype" w:hAnsi="Palatino Linotype"/>
          <w:sz w:val="24"/>
          <w:szCs w:val="24"/>
        </w:rPr>
        <w:t xml:space="preserve">of this approach </w:t>
      </w:r>
      <w:r w:rsidR="00236E97" w:rsidRPr="00E13DB6">
        <w:rPr>
          <w:rFonts w:ascii="Palatino Linotype" w:hAnsi="Palatino Linotype"/>
          <w:sz w:val="24"/>
          <w:szCs w:val="24"/>
        </w:rPr>
        <w:t xml:space="preserve">and </w:t>
      </w:r>
      <w:r w:rsidRPr="00E13DB6">
        <w:rPr>
          <w:rFonts w:ascii="Palatino Linotype" w:hAnsi="Palatino Linotype"/>
          <w:sz w:val="24"/>
          <w:szCs w:val="24"/>
        </w:rPr>
        <w:t>its f</w:t>
      </w:r>
      <w:r w:rsidR="00236E97" w:rsidRPr="00E13DB6">
        <w:rPr>
          <w:rFonts w:ascii="Palatino Linotype" w:hAnsi="Palatino Linotype"/>
          <w:sz w:val="24"/>
          <w:szCs w:val="24"/>
        </w:rPr>
        <w:t xml:space="preserve">uture </w:t>
      </w:r>
      <w:r w:rsidRPr="00E13DB6">
        <w:rPr>
          <w:rFonts w:ascii="Palatino Linotype" w:hAnsi="Palatino Linotype"/>
          <w:sz w:val="24"/>
          <w:szCs w:val="24"/>
        </w:rPr>
        <w:t>d</w:t>
      </w:r>
      <w:r w:rsidR="00236E97" w:rsidRPr="00E13DB6">
        <w:rPr>
          <w:rFonts w:ascii="Palatino Linotype" w:hAnsi="Palatino Linotype"/>
          <w:sz w:val="24"/>
          <w:szCs w:val="24"/>
        </w:rPr>
        <w:t>irections</w:t>
      </w:r>
      <w:r w:rsidRPr="00E13DB6">
        <w:rPr>
          <w:rFonts w:ascii="Palatino Linotype" w:hAnsi="Palatino Linotype"/>
          <w:sz w:val="24"/>
          <w:szCs w:val="24"/>
        </w:rPr>
        <w:t xml:space="preserve"> can be summarized in: [23]</w:t>
      </w:r>
    </w:p>
    <w:p w14:paraId="0FCCFCBA"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Data Quality: The accuracy of anomaly detection algorithms relies heavily on the quality of the data used for training. However, data quality is often a challenge in off-grid PV systems due to the variability of environmental conditions and the lack of infrastructure for data collection and transmission.</w:t>
      </w:r>
    </w:p>
    <w:p w14:paraId="460823FE"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False Positives and False Negatives: Anomaly detection algorithms may generate false positives (i.e., identifying a normal pattern as anomalous) or false negatives (i.e., failing to identify an anomaly). Both can have significant consequences in PV systems, and it is crucial to minimize both types of errors.</w:t>
      </w:r>
    </w:p>
    <w:p w14:paraId="0D27E438" w14:textId="62AF77BA"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Real-Time Detection: Anomaly detection in off-grid PV systems must be performed in real-time to ensure prompt identification and response to anomalies. This requires advanced computational resources and sophisticated algorithms that can process large amounts of data quickly and accurately.</w:t>
      </w:r>
    </w:p>
    <w:p w14:paraId="4E6B01D9" w14:textId="77777777" w:rsidR="00236E97" w:rsidRPr="00E13DB6" w:rsidRDefault="00236E97" w:rsidP="00D33D27">
      <w:pPr>
        <w:jc w:val="both"/>
        <w:rPr>
          <w:rFonts w:ascii="Palatino Linotype" w:hAnsi="Palatino Linotype"/>
          <w:sz w:val="24"/>
          <w:szCs w:val="24"/>
        </w:rPr>
      </w:pPr>
    </w:p>
    <w:p w14:paraId="7A32C2F0" w14:textId="59D70205"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lastRenderedPageBreak/>
        <w:t>In conclusion a</w:t>
      </w:r>
      <w:r w:rsidR="00236E97" w:rsidRPr="00E13DB6">
        <w:rPr>
          <w:rFonts w:ascii="Palatino Linotype" w:hAnsi="Palatino Linotype"/>
          <w:sz w:val="24"/>
          <w:szCs w:val="24"/>
        </w:rPr>
        <w:t>nomaly detection is a critical aspect of off-grid PV system management, enabling the identification of faults, optimization of performance, and predictive maintenance. Various techniques, including supervised and unsupervised learning methods, have been proposed for anomaly detection in PV systems. While challenges such as data quality and real-time detection remain, advances in machine learning and computational power hold great promise for improving anomaly detection accuracy and efficiency.</w:t>
      </w:r>
    </w:p>
    <w:p w14:paraId="086D5A9E" w14:textId="77777777" w:rsidR="00236E97" w:rsidRDefault="00236E97" w:rsidP="00D33D27">
      <w:pPr>
        <w:jc w:val="both"/>
      </w:pPr>
    </w:p>
    <w:p w14:paraId="663A0263" w14:textId="77777777" w:rsidR="00236E97" w:rsidRDefault="00236E97" w:rsidP="00D33D27">
      <w:pPr>
        <w:jc w:val="both"/>
      </w:pPr>
    </w:p>
    <w:p w14:paraId="530E7038" w14:textId="6B5D0612" w:rsidR="00F160F9" w:rsidRDefault="00F160F9" w:rsidP="008E137E">
      <w:pPr>
        <w:pStyle w:val="Heading1"/>
        <w:numPr>
          <w:ilvl w:val="0"/>
          <w:numId w:val="15"/>
        </w:numPr>
      </w:pPr>
      <w:r>
        <w:t>METHODOLOGY</w:t>
      </w:r>
    </w:p>
    <w:p w14:paraId="062329AF" w14:textId="7D8BD69C" w:rsidR="00F160F9" w:rsidRDefault="00F160F9" w:rsidP="008E137E">
      <w:pPr>
        <w:pStyle w:val="Heading2"/>
        <w:numPr>
          <w:ilvl w:val="1"/>
          <w:numId w:val="15"/>
        </w:numPr>
        <w:rPr>
          <w:rFonts w:eastAsia="Times New Roman"/>
        </w:rPr>
      </w:pPr>
      <w:r>
        <w:rPr>
          <w:rFonts w:eastAsia="Times New Roman"/>
        </w:rPr>
        <w:t>Description of the study context</w:t>
      </w:r>
    </w:p>
    <w:p w14:paraId="68DEB00E" w14:textId="77777777" w:rsidR="00616108" w:rsidRDefault="00616108" w:rsidP="00616108"/>
    <w:p w14:paraId="210C474D" w14:textId="4DE9E4B5" w:rsidR="003F5385" w:rsidRPr="003F5385" w:rsidRDefault="00677DA9" w:rsidP="003F5385">
      <w:pPr>
        <w:pStyle w:val="ListParagraph"/>
        <w:numPr>
          <w:ilvl w:val="0"/>
          <w:numId w:val="13"/>
        </w:numPr>
        <w:rPr>
          <w:lang w:val="it-IT"/>
        </w:rPr>
      </w:pPr>
      <w:r w:rsidRPr="00677DA9">
        <w:rPr>
          <w:lang w:val="it-IT"/>
        </w:rPr>
        <w:t>Descrizione del Dataset di u</w:t>
      </w:r>
      <w:r>
        <w:rPr>
          <w:lang w:val="it-IT"/>
        </w:rPr>
        <w:t xml:space="preserve">n sistema </w:t>
      </w:r>
      <w:proofErr w:type="spellStart"/>
      <w:r>
        <w:rPr>
          <w:lang w:val="it-IT"/>
        </w:rPr>
        <w:t>offgrid</w:t>
      </w:r>
      <w:proofErr w:type="spellEnd"/>
      <w:r>
        <w:rPr>
          <w:lang w:val="it-IT"/>
        </w:rPr>
        <w:t xml:space="preserve"> con le varie voci e grafici di correlazioni tanto per spiegare</w:t>
      </w:r>
    </w:p>
    <w:p w14:paraId="0BA68BCF" w14:textId="1ADACDEA"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study context of this thesis is focused on the integration of Resilience Engineering Framework (REF) in off-grid renewable energy systems, with a specific focus on photovoltaic (PV) systems. The study aims to investigate the applicability and effectiveness of REF in improving the resilience of off-grid PV systems, and to identify the critical factors that influence the integration of REF in such systems.</w:t>
      </w:r>
    </w:p>
    <w:p w14:paraId="49051F23" w14:textId="143191C9" w:rsidR="003F5385" w:rsidRPr="003F5385" w:rsidRDefault="00AB3889" w:rsidP="003F5385">
      <w:pPr>
        <w:jc w:val="both"/>
        <w:rPr>
          <w:rFonts w:ascii="Palatino Linotype" w:hAnsi="Palatino Linotype"/>
          <w:sz w:val="24"/>
          <w:szCs w:val="24"/>
        </w:rPr>
      </w:pPr>
      <w:r w:rsidRPr="00AB3889">
        <w:rPr>
          <w:rFonts w:ascii="Palatino Linotype" w:hAnsi="Palatino Linotype"/>
          <w:sz w:val="24"/>
          <w:szCs w:val="24"/>
        </w:rPr>
        <w:t xml:space="preserve">The dataset used is an opensource dataset for exploratory data analysis and predictive maintenance studies. Specifically, two different </w:t>
      </w:r>
      <w:r>
        <w:rPr>
          <w:rFonts w:ascii="Palatino Linotype" w:hAnsi="Palatino Linotype"/>
          <w:sz w:val="24"/>
          <w:szCs w:val="24"/>
        </w:rPr>
        <w:t xml:space="preserve">off-grid </w:t>
      </w:r>
      <w:r w:rsidRPr="00AB3889">
        <w:rPr>
          <w:rFonts w:ascii="Palatino Linotype" w:hAnsi="Palatino Linotype"/>
          <w:sz w:val="24"/>
          <w:szCs w:val="24"/>
        </w:rPr>
        <w:t>photovoltaic systems will be studied with the corresponding meteorological data collected by their sensor equipment. This choice makes it possible to go into even more detail on the functioning of the sensor equipment in order to make the two plants independent and to highlight any malfunctions.</w:t>
      </w:r>
      <w:r w:rsidR="002740A7">
        <w:rPr>
          <w:rFonts w:ascii="Palatino Linotype" w:hAnsi="Palatino Linotype"/>
          <w:sz w:val="24"/>
          <w:szCs w:val="24"/>
        </w:rPr>
        <w:t xml:space="preserve"> </w:t>
      </w:r>
    </w:p>
    <w:p w14:paraId="5E9A6358" w14:textId="6D1E2703"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 xml:space="preserve">The dataset includes information on the </w:t>
      </w:r>
      <w:r w:rsidR="002740A7">
        <w:rPr>
          <w:rFonts w:ascii="Palatino Linotype" w:hAnsi="Palatino Linotype"/>
          <w:sz w:val="24"/>
          <w:szCs w:val="24"/>
        </w:rPr>
        <w:t>power generation data</w:t>
      </w:r>
      <w:r w:rsidR="00AB3889">
        <w:rPr>
          <w:rFonts w:ascii="Palatino Linotype" w:hAnsi="Palatino Linotype"/>
          <w:sz w:val="24"/>
          <w:szCs w:val="24"/>
        </w:rPr>
        <w:t xml:space="preserve"> and </w:t>
      </w:r>
      <w:r w:rsidR="002740A7">
        <w:rPr>
          <w:rFonts w:ascii="Palatino Linotype" w:hAnsi="Palatino Linotype"/>
          <w:sz w:val="24"/>
          <w:szCs w:val="24"/>
        </w:rPr>
        <w:t>weather data</w:t>
      </w:r>
      <w:r w:rsidR="00AB3889">
        <w:rPr>
          <w:rFonts w:ascii="Palatino Linotype" w:hAnsi="Palatino Linotype"/>
          <w:sz w:val="24"/>
          <w:szCs w:val="24"/>
        </w:rPr>
        <w:t xml:space="preserve"> of the </w:t>
      </w:r>
      <w:r w:rsidRPr="003F5385">
        <w:rPr>
          <w:rFonts w:ascii="Palatino Linotype" w:hAnsi="Palatino Linotype"/>
          <w:sz w:val="24"/>
          <w:szCs w:val="24"/>
        </w:rPr>
        <w:t>two PV systems</w:t>
      </w:r>
      <w:r w:rsidR="002740A7">
        <w:rPr>
          <w:rFonts w:ascii="Palatino Linotype" w:hAnsi="Palatino Linotype"/>
          <w:sz w:val="24"/>
          <w:szCs w:val="24"/>
        </w:rPr>
        <w:t xml:space="preserve"> collected for a period of 34 days with a 15-minutes sample rate. In particular they are:</w:t>
      </w:r>
    </w:p>
    <w:p w14:paraId="1F7B355C" w14:textId="77777777" w:rsidR="002740A7" w:rsidRDefault="002740A7" w:rsidP="002740A7">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Power generation data</w:t>
      </w:r>
      <w:r w:rsidR="003F5385" w:rsidRPr="002740A7">
        <w:rPr>
          <w:rFonts w:ascii="Palatino Linotype" w:hAnsi="Palatino Linotype"/>
          <w:sz w:val="24"/>
          <w:szCs w:val="24"/>
        </w:rPr>
        <w:t xml:space="preserve">: </w:t>
      </w:r>
    </w:p>
    <w:p w14:paraId="616D9CA0"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DATE_TIME: Date and time for each observation. Observations recorded at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intervals.</w:t>
      </w:r>
    </w:p>
    <w:p w14:paraId="451E977E"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41A68FCB"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2DE7427A" w14:textId="4522FFE3"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DC_POWER: Amount of DC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1BEE1318" w14:textId="2DAAAC36"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lastRenderedPageBreak/>
        <w:t>AC_POWER: Amount of AC power generated by the inverter (</w:t>
      </w:r>
      <w:proofErr w:type="spellStart"/>
      <w:r w:rsidRPr="002A5D5A">
        <w:rPr>
          <w:rFonts w:ascii="Palatino Linotype" w:hAnsi="Palatino Linotype"/>
          <w:sz w:val="24"/>
          <w:szCs w:val="24"/>
        </w:rPr>
        <w:t>source_key</w:t>
      </w:r>
      <w:proofErr w:type="spellEnd"/>
      <w:r w:rsidRPr="002A5D5A">
        <w:rPr>
          <w:rFonts w:ascii="Palatino Linotype" w:hAnsi="Palatino Linotype"/>
          <w:sz w:val="24"/>
          <w:szCs w:val="24"/>
        </w:rPr>
        <w:t xml:space="preserve">) in this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2D58C5C6" w14:textId="665942A4" w:rsidR="00743916" w:rsidRPr="00743916" w:rsidRDefault="002A5D5A" w:rsidP="00743916">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3B036824" w14:textId="77777777" w:rsidR="002A5D5A" w:rsidRDefault="002740A7" w:rsidP="002A5D5A">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Weather</w:t>
      </w:r>
      <w:r w:rsidR="003F5385" w:rsidRPr="002740A7">
        <w:rPr>
          <w:rFonts w:ascii="Palatino Linotype" w:hAnsi="Palatino Linotype"/>
          <w:sz w:val="24"/>
          <w:szCs w:val="24"/>
        </w:rPr>
        <w:t xml:space="preserve"> data: </w:t>
      </w:r>
    </w:p>
    <w:p w14:paraId="6889031B" w14:textId="25514CFE"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B49045D"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6B3950A7"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10D81407" w14:textId="2F1C99B2"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MODULE_TEMPERATURE: There's a module (solar panel) attached to the sensor panel. This is the temperature reading for that module. [°C]</w:t>
      </w:r>
    </w:p>
    <w:p w14:paraId="148BF26F" w14:textId="67E360C5" w:rsidR="002740A7"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w:t>
      </w:r>
      <w:proofErr w:type="gramStart"/>
      <w:r w:rsidRPr="002A5D5A">
        <w:rPr>
          <w:rFonts w:ascii="Palatino Linotype" w:hAnsi="Palatino Linotype"/>
          <w:sz w:val="24"/>
          <w:szCs w:val="24"/>
        </w:rPr>
        <w:t>15 minute</w:t>
      </w:r>
      <w:proofErr w:type="gramEnd"/>
      <w:r w:rsidRPr="002A5D5A">
        <w:rPr>
          <w:rFonts w:ascii="Palatino Linotype" w:hAnsi="Palatino Linotype"/>
          <w:sz w:val="24"/>
          <w:szCs w:val="24"/>
        </w:rPr>
        <w:t xml:space="preserv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B0D63D6" w14:textId="77777777" w:rsidR="00743916" w:rsidRDefault="00743916" w:rsidP="00743916">
      <w:pPr>
        <w:pStyle w:val="ListParagraph"/>
        <w:ind w:left="1440"/>
        <w:jc w:val="both"/>
        <w:rPr>
          <w:rFonts w:ascii="Palatino Linotype" w:hAnsi="Palatino Linotype"/>
          <w:sz w:val="24"/>
          <w:szCs w:val="24"/>
        </w:rPr>
      </w:pPr>
    </w:p>
    <w:p w14:paraId="64B4085C" w14:textId="77777777" w:rsidR="00743916" w:rsidRDefault="00743916" w:rsidP="00743916">
      <w:pPr>
        <w:pStyle w:val="ListParagraph"/>
        <w:jc w:val="center"/>
        <w:rPr>
          <w:rFonts w:ascii="Palatino Linotype" w:hAnsi="Palatino Linotype"/>
          <w:sz w:val="24"/>
          <w:szCs w:val="24"/>
        </w:rPr>
      </w:pPr>
      <w:r w:rsidRPr="00743916">
        <w:rPr>
          <w:rFonts w:ascii="Palatino Linotype" w:hAnsi="Palatino Linotype"/>
          <w:sz w:val="24"/>
          <w:szCs w:val="24"/>
        </w:rPr>
        <w:drawing>
          <wp:inline distT="0" distB="0" distL="0" distR="0" wp14:anchorId="23A1B52F" wp14:editId="56F0211F">
            <wp:extent cx="4513077" cy="1044901"/>
            <wp:effectExtent l="0" t="0" r="0" b="0"/>
            <wp:docPr id="14566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343" name=""/>
                    <pic:cNvPicPr/>
                  </pic:nvPicPr>
                  <pic:blipFill>
                    <a:blip r:embed="rId36"/>
                    <a:stretch>
                      <a:fillRect/>
                    </a:stretch>
                  </pic:blipFill>
                  <pic:spPr>
                    <a:xfrm>
                      <a:off x="0" y="0"/>
                      <a:ext cx="4647492" cy="1076022"/>
                    </a:xfrm>
                    <a:prstGeom prst="rect">
                      <a:avLst/>
                    </a:prstGeom>
                  </pic:spPr>
                </pic:pic>
              </a:graphicData>
            </a:graphic>
          </wp:inline>
        </w:drawing>
      </w:r>
    </w:p>
    <w:p w14:paraId="5C4B4A61" w14:textId="61D086E9"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19:</w:t>
      </w:r>
      <w:r w:rsidRPr="00743916">
        <w:rPr>
          <w:rFonts w:ascii="Palatino Linotype" w:hAnsi="Palatino Linotype"/>
          <w:sz w:val="16"/>
          <w:szCs w:val="16"/>
        </w:rPr>
        <w:t xml:space="preserve"> Power generation dataset (first 5 rows)</w:t>
      </w:r>
    </w:p>
    <w:p w14:paraId="5CBC698D" w14:textId="77777777" w:rsidR="00743916" w:rsidRDefault="00743916" w:rsidP="00743916">
      <w:pPr>
        <w:pStyle w:val="ListParagraph"/>
        <w:jc w:val="center"/>
        <w:rPr>
          <w:rFonts w:ascii="Palatino Linotype" w:hAnsi="Palatino Linotype"/>
          <w:sz w:val="24"/>
          <w:szCs w:val="24"/>
        </w:rPr>
      </w:pPr>
    </w:p>
    <w:p w14:paraId="44E89748" w14:textId="77777777" w:rsidR="00743916" w:rsidRDefault="00743916" w:rsidP="00743916">
      <w:pPr>
        <w:pStyle w:val="ListParagraph"/>
        <w:jc w:val="center"/>
        <w:rPr>
          <w:rFonts w:ascii="Palatino Linotype" w:hAnsi="Palatino Linotype"/>
          <w:sz w:val="24"/>
          <w:szCs w:val="24"/>
        </w:rPr>
      </w:pPr>
    </w:p>
    <w:p w14:paraId="7A8CE7DD" w14:textId="432A32B8" w:rsidR="002A5D5A" w:rsidRDefault="00743916" w:rsidP="00743916">
      <w:pPr>
        <w:pStyle w:val="ListParagraph"/>
        <w:jc w:val="center"/>
        <w:rPr>
          <w:rFonts w:ascii="Palatino Linotype" w:hAnsi="Palatino Linotype"/>
          <w:sz w:val="24"/>
          <w:szCs w:val="24"/>
        </w:rPr>
      </w:pPr>
      <w:r w:rsidRPr="00743916">
        <w:rPr>
          <w:rFonts w:ascii="Palatino Linotype" w:hAnsi="Palatino Linotype"/>
          <w:sz w:val="24"/>
          <w:szCs w:val="24"/>
        </w:rPr>
        <w:drawing>
          <wp:inline distT="0" distB="0" distL="0" distR="0" wp14:anchorId="3C38AB12" wp14:editId="6ED6ECFB">
            <wp:extent cx="4590217" cy="881743"/>
            <wp:effectExtent l="0" t="0" r="0" b="0"/>
            <wp:docPr id="8596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4002" name=""/>
                    <pic:cNvPicPr/>
                  </pic:nvPicPr>
                  <pic:blipFill>
                    <a:blip r:embed="rId37"/>
                    <a:stretch>
                      <a:fillRect/>
                    </a:stretch>
                  </pic:blipFill>
                  <pic:spPr>
                    <a:xfrm>
                      <a:off x="0" y="0"/>
                      <a:ext cx="4753904" cy="913186"/>
                    </a:xfrm>
                    <a:prstGeom prst="rect">
                      <a:avLst/>
                    </a:prstGeom>
                  </pic:spPr>
                </pic:pic>
              </a:graphicData>
            </a:graphic>
          </wp:inline>
        </w:drawing>
      </w:r>
    </w:p>
    <w:p w14:paraId="72814B58" w14:textId="26165168"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20:</w:t>
      </w:r>
      <w:r w:rsidRPr="00743916">
        <w:rPr>
          <w:rFonts w:ascii="Palatino Linotype" w:hAnsi="Palatino Linotype"/>
          <w:sz w:val="16"/>
          <w:szCs w:val="16"/>
        </w:rPr>
        <w:t xml:space="preserve"> Weather dataset (first 5 rows)</w:t>
      </w:r>
    </w:p>
    <w:p w14:paraId="16FA43EB" w14:textId="77777777" w:rsidR="002740A7" w:rsidRPr="003F5385" w:rsidRDefault="002740A7" w:rsidP="003F5385">
      <w:pPr>
        <w:jc w:val="both"/>
        <w:rPr>
          <w:rFonts w:ascii="Palatino Linotype" w:hAnsi="Palatino Linotype"/>
          <w:sz w:val="24"/>
          <w:szCs w:val="24"/>
        </w:rPr>
      </w:pPr>
    </w:p>
    <w:p w14:paraId="6300CAA7" w14:textId="113EE8D1" w:rsidR="00696AD9" w:rsidRDefault="00696AD9" w:rsidP="003F5385">
      <w:pPr>
        <w:jc w:val="both"/>
        <w:rPr>
          <w:rFonts w:ascii="Palatino Linotype" w:hAnsi="Palatino Linotype"/>
          <w:sz w:val="24"/>
          <w:szCs w:val="24"/>
        </w:rPr>
      </w:pPr>
      <w:r>
        <w:rPr>
          <w:rFonts w:ascii="Palatino Linotype" w:hAnsi="Palatino Linotype"/>
          <w:sz w:val="24"/>
          <w:szCs w:val="24"/>
        </w:rPr>
        <w:t>Regarding the plant it</w:t>
      </w:r>
      <w:r w:rsidRPr="00696AD9">
        <w:rPr>
          <w:rFonts w:ascii="Palatino Linotype" w:hAnsi="Palatino Linotype"/>
          <w:sz w:val="24"/>
          <w:szCs w:val="24"/>
        </w:rPr>
        <w:t xml:space="preserve"> contains 22 inverters where each inverter </w:t>
      </w:r>
      <w:proofErr w:type="gramStart"/>
      <w:r w:rsidRPr="00696AD9">
        <w:rPr>
          <w:rFonts w:ascii="Palatino Linotype" w:hAnsi="Palatino Linotype"/>
          <w:sz w:val="24"/>
          <w:szCs w:val="24"/>
        </w:rPr>
        <w:t>are</w:t>
      </w:r>
      <w:proofErr w:type="gramEnd"/>
      <w:r w:rsidRPr="00696AD9">
        <w:rPr>
          <w:rFonts w:ascii="Palatino Linotype" w:hAnsi="Palatino Linotype"/>
          <w:sz w:val="24"/>
          <w:szCs w:val="24"/>
        </w:rPr>
        <w:t xml:space="preserve"> connected with several PV array. Every 15 min, each inverter records his data. So, if we want to know how many the plant has produced a power in </w:t>
      </w:r>
      <w:proofErr w:type="gramStart"/>
      <w:r w:rsidRPr="00696AD9">
        <w:rPr>
          <w:rFonts w:ascii="Palatino Linotype" w:hAnsi="Palatino Linotype"/>
          <w:sz w:val="24"/>
          <w:szCs w:val="24"/>
        </w:rPr>
        <w:t>a</w:t>
      </w:r>
      <w:proofErr w:type="gramEnd"/>
      <w:r w:rsidRPr="00696AD9">
        <w:rPr>
          <w:rFonts w:ascii="Palatino Linotype" w:hAnsi="Palatino Linotype"/>
          <w:sz w:val="24"/>
          <w:szCs w:val="24"/>
        </w:rPr>
        <w:t xml:space="preserve"> hour, we just compute the contribution of 22 inverters.</w:t>
      </w:r>
      <w:r>
        <w:rPr>
          <w:rFonts w:ascii="Palatino Linotype" w:hAnsi="Palatino Linotype"/>
          <w:sz w:val="24"/>
          <w:szCs w:val="24"/>
        </w:rPr>
        <w:t xml:space="preserve"> [24]</w:t>
      </w:r>
    </w:p>
    <w:p w14:paraId="6B1E6D70" w14:textId="77777777" w:rsidR="00696AD9" w:rsidRPr="00696AD9" w:rsidRDefault="00696AD9" w:rsidP="00696AD9">
      <w:pPr>
        <w:jc w:val="both"/>
        <w:rPr>
          <w:rFonts w:ascii="Palatino Linotype" w:hAnsi="Palatino Linotype"/>
          <w:sz w:val="24"/>
          <w:szCs w:val="24"/>
        </w:rPr>
      </w:pPr>
    </w:p>
    <w:p w14:paraId="09595D06" w14:textId="777777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To assess the power generated by an off-grid photovoltaic system, monitoring the inverter data is crucial. The inverter is a critical component in the system, as it converts the DC power generated by the solar panels into AC power that can be used by the loads or stored in the battery bank.</w:t>
      </w:r>
    </w:p>
    <w:p w14:paraId="44526D72" w14:textId="77777777" w:rsidR="00696AD9" w:rsidRPr="00696AD9" w:rsidRDefault="00696AD9" w:rsidP="00696AD9">
      <w:pPr>
        <w:jc w:val="both"/>
        <w:rPr>
          <w:rFonts w:ascii="Palatino Linotype" w:hAnsi="Palatino Linotype"/>
          <w:sz w:val="24"/>
          <w:szCs w:val="24"/>
        </w:rPr>
      </w:pPr>
    </w:p>
    <w:p w14:paraId="30C196FE" w14:textId="1A1D79C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The inverter data can provide valuable insights into the system's performance, including the amount of power being generated, the efficiency of the system, and any issues that may arise. By monitoring the inverter data, you can identify patterns and trends that can help you optimize the system's performance and detect potential problems before they become major issues.</w:t>
      </w:r>
      <w:r>
        <w:rPr>
          <w:rFonts w:ascii="Palatino Linotype" w:hAnsi="Palatino Linotype"/>
          <w:sz w:val="24"/>
          <w:szCs w:val="24"/>
        </w:rPr>
        <w:t xml:space="preserve"> [25] </w:t>
      </w:r>
      <w:r w:rsidRPr="00696AD9">
        <w:rPr>
          <w:rFonts w:ascii="Palatino Linotype" w:hAnsi="Palatino Linotype"/>
          <w:sz w:val="24"/>
          <w:szCs w:val="24"/>
        </w:rPr>
        <w:t>To monitor the inverter data, you can use a data logger or a monitoring system that collects data from the inverter and other components of the system, such as the battery bank and load usage. The data logger or monitoring system can provide real-time data and historical data that can be analyzed to identify trends and patterns in the system's performance.</w:t>
      </w:r>
    </w:p>
    <w:p w14:paraId="41C1D2F8" w14:textId="087422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Some of the key metrics that can be monitored from the inverter data include power output, efficiency, energy yield, voltage, and current.</w:t>
      </w:r>
      <w:r>
        <w:rPr>
          <w:rFonts w:ascii="Palatino Linotype" w:hAnsi="Palatino Linotype"/>
          <w:sz w:val="24"/>
          <w:szCs w:val="24"/>
        </w:rPr>
        <w:t xml:space="preserve"> [26]</w:t>
      </w:r>
      <w:r w:rsidRPr="00696AD9">
        <w:rPr>
          <w:rFonts w:ascii="Palatino Linotype" w:hAnsi="Palatino Linotype"/>
          <w:sz w:val="24"/>
          <w:szCs w:val="24"/>
        </w:rPr>
        <w:t xml:space="preserve"> Power output refers to the amount of power being generated by the system at any given time, typically measured in watts (W). Efficiency is the ratio of the amount of power output to the amount of power input, expressed as a percentage. Energy yield refers to the total amount of energy produced by the system over a given period of time, typically measured in kilowatt-hours (kWh). Voltage and current refer to the voltage and current output of the inverter, which can help identify any issues with the system's electrical components</w:t>
      </w:r>
      <w:r>
        <w:rPr>
          <w:rFonts w:ascii="Palatino Linotype" w:hAnsi="Palatino Linotype"/>
          <w:sz w:val="24"/>
          <w:szCs w:val="24"/>
        </w:rPr>
        <w:t xml:space="preserve">. </w:t>
      </w:r>
      <w:r w:rsidRPr="00696AD9">
        <w:rPr>
          <w:rFonts w:ascii="Palatino Linotype" w:hAnsi="Palatino Linotype"/>
          <w:sz w:val="24"/>
          <w:szCs w:val="24"/>
        </w:rPr>
        <w:t>By monitoring these metrics and analyzing the data over time, you can gain valuable insights into the system's performance and identify opportunities for improvement. For example, if you notice that the system's efficiency is lower than expected, you may need to clean the solar panels or adjust the angle of the panels to optimize energy production.</w:t>
      </w:r>
      <w:r>
        <w:rPr>
          <w:rFonts w:ascii="Palatino Linotype" w:hAnsi="Palatino Linotype"/>
          <w:sz w:val="24"/>
          <w:szCs w:val="24"/>
        </w:rPr>
        <w:t xml:space="preserve"> [22]</w:t>
      </w:r>
    </w:p>
    <w:p w14:paraId="4EB54AA0" w14:textId="6A5AE374"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In addition to monitoring the inverter data, it's also important to monitor the system's battery bank and load usage to ensure that the system is operating within safe limits and that the battery bank is being properly maintained. By combining data from the inverter, battery bank, and load usage, you can gain a comprehensive understanding of the system's performance and optimize its operation for maximum efficiency and reliability.</w:t>
      </w:r>
    </w:p>
    <w:p w14:paraId="1E971D0F" w14:textId="721D2426" w:rsidR="00954E0B"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dataset provides a comprehensive representation of the complex interactions between technical</w:t>
      </w:r>
      <w:r w:rsidR="00AA5107">
        <w:rPr>
          <w:rFonts w:ascii="Palatino Linotype" w:hAnsi="Palatino Linotype"/>
          <w:sz w:val="24"/>
          <w:szCs w:val="24"/>
        </w:rPr>
        <w:t xml:space="preserve"> and </w:t>
      </w:r>
      <w:r w:rsidRPr="003F5385">
        <w:rPr>
          <w:rFonts w:ascii="Palatino Linotype" w:hAnsi="Palatino Linotype"/>
          <w:sz w:val="24"/>
          <w:szCs w:val="24"/>
        </w:rPr>
        <w:t>environmental factors that affect the resilience of off-grid PV systems. By analyzing this dataset through the lens of the Resilience Engineering Framework, this study aims to identify the critical factors that influence the resilience of off-grid PV systems and to develop strategies for improving their resilience."</w:t>
      </w:r>
    </w:p>
    <w:p w14:paraId="36B9EB1D" w14:textId="77777777" w:rsidR="00616108" w:rsidRPr="003F5385" w:rsidRDefault="00616108" w:rsidP="003F5385">
      <w:pPr>
        <w:jc w:val="both"/>
        <w:rPr>
          <w:rFonts w:ascii="Palatino Linotype" w:hAnsi="Palatino Linotype"/>
          <w:sz w:val="24"/>
          <w:szCs w:val="24"/>
        </w:rPr>
      </w:pPr>
    </w:p>
    <w:p w14:paraId="06E52D3C" w14:textId="1606B922" w:rsidR="00F160F9" w:rsidRDefault="00F160F9" w:rsidP="008E137E">
      <w:pPr>
        <w:pStyle w:val="Heading2"/>
        <w:numPr>
          <w:ilvl w:val="1"/>
          <w:numId w:val="15"/>
        </w:numPr>
        <w:rPr>
          <w:rFonts w:eastAsia="Times New Roman"/>
        </w:rPr>
      </w:pPr>
      <w:r>
        <w:rPr>
          <w:rFonts w:eastAsia="Times New Roman"/>
        </w:rPr>
        <w:t>Design and Implementation of the Resilience Engineering Framework</w:t>
      </w:r>
    </w:p>
    <w:p w14:paraId="464665F3" w14:textId="16984958" w:rsidR="00677DA9" w:rsidRPr="00677DA9" w:rsidRDefault="00677DA9" w:rsidP="00677DA9">
      <w:pPr>
        <w:pStyle w:val="ListParagraph"/>
        <w:numPr>
          <w:ilvl w:val="0"/>
          <w:numId w:val="13"/>
        </w:numPr>
        <w:rPr>
          <w:lang w:val="it-IT"/>
        </w:rPr>
      </w:pPr>
      <w:r w:rsidRPr="00677DA9">
        <w:rPr>
          <w:lang w:val="it-IT"/>
        </w:rPr>
        <w:t>Dal paper le formule a</w:t>
      </w:r>
      <w:r>
        <w:rPr>
          <w:lang w:val="it-IT"/>
        </w:rPr>
        <w:t xml:space="preserve">pplicate ad un contesto energetico con </w:t>
      </w:r>
      <w:proofErr w:type="spellStart"/>
      <w:r>
        <w:rPr>
          <w:lang w:val="it-IT"/>
        </w:rPr>
        <w:t>pippardone</w:t>
      </w:r>
      <w:proofErr w:type="spellEnd"/>
      <w:r>
        <w:rPr>
          <w:lang w:val="it-IT"/>
        </w:rPr>
        <w:t xml:space="preserve"> sugli impianti </w:t>
      </w:r>
      <w:proofErr w:type="spellStart"/>
      <w:r>
        <w:rPr>
          <w:lang w:val="it-IT"/>
        </w:rPr>
        <w:t>offgrid</w:t>
      </w:r>
      <w:proofErr w:type="spellEnd"/>
      <w:r>
        <w:rPr>
          <w:lang w:val="it-IT"/>
        </w:rPr>
        <w:t xml:space="preserve"> e qualche grafico rivendibile</w:t>
      </w:r>
    </w:p>
    <w:p w14:paraId="58BAEC43" w14:textId="7A8E64CE" w:rsidR="00F160F9" w:rsidRDefault="00F160F9" w:rsidP="008E137E">
      <w:pPr>
        <w:pStyle w:val="Heading2"/>
        <w:numPr>
          <w:ilvl w:val="1"/>
          <w:numId w:val="15"/>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lastRenderedPageBreak/>
        <w:t>Methodologies for integrating anomaly detection into the framework</w:t>
      </w:r>
    </w:p>
    <w:p w14:paraId="6EC4828A" w14:textId="094E66D7" w:rsidR="00677DA9" w:rsidRPr="00677DA9" w:rsidRDefault="00677DA9" w:rsidP="00677DA9">
      <w:pPr>
        <w:pStyle w:val="ListParagraph"/>
        <w:numPr>
          <w:ilvl w:val="0"/>
          <w:numId w:val="13"/>
        </w:numPr>
        <w:rPr>
          <w:lang w:val="it-IT"/>
        </w:rPr>
      </w:pPr>
      <w:r w:rsidRPr="00677DA9">
        <w:rPr>
          <w:lang w:val="it-IT"/>
        </w:rPr>
        <w:t>Gestione dei Guasti ricollegandosi a</w:t>
      </w:r>
      <w:r>
        <w:rPr>
          <w:lang w:val="it-IT"/>
        </w:rPr>
        <w:t>lle tipologie di resilienza del paper</w:t>
      </w:r>
    </w:p>
    <w:p w14:paraId="27FF05BC" w14:textId="0DD57C66" w:rsidR="00F160F9" w:rsidRDefault="00F160F9" w:rsidP="008E137E">
      <w:pPr>
        <w:pStyle w:val="Heading1"/>
        <w:numPr>
          <w:ilvl w:val="0"/>
          <w:numId w:val="15"/>
        </w:numPr>
      </w:pPr>
      <w:r>
        <w:t xml:space="preserve">DESIGN AND IMPLEMENTANTION OF </w:t>
      </w:r>
      <w:r w:rsidR="008E137E">
        <w:t xml:space="preserve">HYBRID REF - </w:t>
      </w:r>
      <w:r>
        <w:t>ANOMALY DETECTION ALGORITHM</w:t>
      </w:r>
    </w:p>
    <w:p w14:paraId="224F1422" w14:textId="38E1A5DD" w:rsidR="00150333" w:rsidRPr="008E137E" w:rsidRDefault="008E137E" w:rsidP="008E137E">
      <w:pPr>
        <w:pStyle w:val="Heading2"/>
      </w:pPr>
      <w:r>
        <w:t xml:space="preserve">4.1 </w:t>
      </w:r>
      <w:r w:rsidR="00150333" w:rsidRPr="008E137E">
        <w:t>Algorithm Selection for Anomaly Detection</w:t>
      </w:r>
    </w:p>
    <w:p w14:paraId="17BEA803" w14:textId="58657275" w:rsidR="008E137E" w:rsidRPr="008E137E" w:rsidRDefault="008E137E" w:rsidP="008E137E">
      <w:pPr>
        <w:pStyle w:val="Heading2"/>
      </w:pPr>
      <w:r w:rsidRPr="008E137E">
        <w:t>4.2 Resilience Indicators</w:t>
      </w:r>
    </w:p>
    <w:p w14:paraId="5C3DE3A2" w14:textId="7BDE078B" w:rsidR="00150333" w:rsidRPr="008E137E" w:rsidRDefault="008E137E" w:rsidP="008E137E">
      <w:pPr>
        <w:pStyle w:val="Heading2"/>
      </w:pPr>
      <w:r>
        <w:t xml:space="preserve">4.3 </w:t>
      </w:r>
      <w:r w:rsidR="00150333" w:rsidRPr="008E137E">
        <w:t>Data Collection and Preparation (Dataset?)</w:t>
      </w:r>
    </w:p>
    <w:p w14:paraId="1BAC11E1" w14:textId="00F482A8" w:rsidR="00150333" w:rsidRPr="008E137E" w:rsidRDefault="008E137E" w:rsidP="008E137E">
      <w:pPr>
        <w:pStyle w:val="Heading2"/>
      </w:pPr>
      <w:r>
        <w:t xml:space="preserve">4.4 </w:t>
      </w:r>
      <w:r w:rsidR="00150333" w:rsidRPr="008E137E">
        <w:t>Algorithm Implementation</w:t>
      </w:r>
    </w:p>
    <w:p w14:paraId="19AB1EE6" w14:textId="58562790" w:rsidR="00A11CCF" w:rsidRPr="008E137E" w:rsidRDefault="00CF3242" w:rsidP="008E137E">
      <w:pPr>
        <w:pStyle w:val="Heading2"/>
      </w:pPr>
      <w:r w:rsidRPr="008E137E">
        <w:t>4</w:t>
      </w:r>
      <w:r w:rsidR="00A11CCF" w:rsidRPr="008E137E">
        <w:t>.</w:t>
      </w:r>
      <w:r w:rsidR="008E137E">
        <w:t>5</w:t>
      </w:r>
      <w:r w:rsidR="00A11CCF" w:rsidRPr="008E137E">
        <w:t xml:space="preserve"> Exploratory Data Analysis</w:t>
      </w:r>
    </w:p>
    <w:p w14:paraId="4B93985C" w14:textId="5AD94AF3" w:rsidR="00150333" w:rsidRPr="008E137E" w:rsidRDefault="008E137E" w:rsidP="008E137E">
      <w:pPr>
        <w:pStyle w:val="Heading2"/>
      </w:pPr>
      <w:r>
        <w:t xml:space="preserve">4.6 </w:t>
      </w:r>
      <w:r w:rsidR="00CF3242" w:rsidRPr="008E137E">
        <w:t>Results</w:t>
      </w:r>
      <w:r w:rsidRPr="008E137E">
        <w:t xml:space="preserve"> and Interpretation</w:t>
      </w:r>
    </w:p>
    <w:p w14:paraId="0E51E53C" w14:textId="11152C59" w:rsidR="00150333" w:rsidRDefault="008E137E" w:rsidP="00150333">
      <w:pPr>
        <w:pStyle w:val="Heading1"/>
      </w:pPr>
      <w:r>
        <w:t>5</w:t>
      </w:r>
      <w:r w:rsidR="00150333">
        <w:t>. ANALISYS AND DISCUSSION</w:t>
      </w:r>
    </w:p>
    <w:p w14:paraId="27ABCA6D" w14:textId="315A5921" w:rsidR="00150333" w:rsidRDefault="008E137E" w:rsidP="00150333">
      <w:pPr>
        <w:pStyle w:val="Heading2"/>
        <w:rPr>
          <w:rFonts w:ascii="Palatino Linotype" w:eastAsia="Times New Roman" w:hAnsi="Palatino Linotype" w:cs="Arial"/>
          <w:sz w:val="20"/>
          <w:szCs w:val="20"/>
        </w:rPr>
      </w:pPr>
      <w:r>
        <w:t>5</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6DEEC7C2" w:rsidR="00150333" w:rsidRDefault="008E137E" w:rsidP="00150333">
      <w:pPr>
        <w:pStyle w:val="Heading2"/>
        <w:rPr>
          <w:rFonts w:ascii="Palatino Linotype" w:eastAsia="Times New Roman" w:hAnsi="Palatino Linotype" w:cs="Arial"/>
          <w:sz w:val="20"/>
          <w:szCs w:val="20"/>
        </w:rPr>
      </w:pPr>
      <w:r>
        <w:t>5</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45BDE4CB" w:rsidR="00150333" w:rsidRPr="000449E0" w:rsidRDefault="008E137E" w:rsidP="00150333">
      <w:pPr>
        <w:pStyle w:val="Heading2"/>
        <w:rPr>
          <w:rFonts w:eastAsia="Times New Roman"/>
        </w:rPr>
      </w:pPr>
      <w:r>
        <w:t>5</w:t>
      </w:r>
      <w:r w:rsidR="00150333">
        <w:t xml:space="preserve">.3 </w:t>
      </w:r>
      <w:r w:rsidR="00150333">
        <w:rPr>
          <w:rFonts w:eastAsia="Times New Roman"/>
        </w:rPr>
        <w:t>Limitations and potential improvements</w:t>
      </w:r>
    </w:p>
    <w:p w14:paraId="61A6989A" w14:textId="73E773C9" w:rsidR="00150333" w:rsidRDefault="008E137E" w:rsidP="00150333">
      <w:pPr>
        <w:pStyle w:val="Heading1"/>
      </w:pPr>
      <w:r>
        <w:t>6</w:t>
      </w:r>
      <w:r w:rsidR="00150333">
        <w:t>. CONCLUSIONS</w:t>
      </w:r>
    </w:p>
    <w:p w14:paraId="2F123FB1" w14:textId="0ADACE69" w:rsidR="00150333" w:rsidRDefault="008E137E" w:rsidP="00150333">
      <w:pPr>
        <w:pStyle w:val="Heading2"/>
        <w:rPr>
          <w:rFonts w:ascii="Palatino Linotype" w:eastAsia="Times New Roman" w:hAnsi="Palatino Linotype" w:cs="Arial"/>
          <w:sz w:val="20"/>
          <w:szCs w:val="20"/>
        </w:rPr>
      </w:pPr>
      <w:r>
        <w:t>6</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6F05943C" w:rsidR="00150333" w:rsidRDefault="008E137E" w:rsidP="00150333">
      <w:pPr>
        <w:pStyle w:val="Heading2"/>
        <w:rPr>
          <w:rFonts w:ascii="Palatino Linotype" w:eastAsia="Times New Roman" w:hAnsi="Palatino Linotype" w:cs="Arial"/>
          <w:sz w:val="20"/>
          <w:szCs w:val="20"/>
        </w:rPr>
      </w:pPr>
      <w:r>
        <w:t>6</w:t>
      </w:r>
      <w:r w:rsidR="00150333">
        <w:t xml:space="preserve">.2 </w:t>
      </w:r>
      <w:r w:rsidR="00150333">
        <w:rPr>
          <w:rFonts w:ascii="Palatino Linotype" w:eastAsia="Times New Roman" w:hAnsi="Palatino Linotype" w:cs="Arial"/>
          <w:sz w:val="20"/>
          <w:szCs w:val="20"/>
        </w:rPr>
        <w:t>Study limitations</w:t>
      </w:r>
    </w:p>
    <w:p w14:paraId="4AB1C0CC" w14:textId="6692234D" w:rsidR="00150333" w:rsidRDefault="008E137E" w:rsidP="00150333">
      <w:pPr>
        <w:pStyle w:val="Heading2"/>
        <w:rPr>
          <w:rFonts w:ascii="Palatino Linotype" w:eastAsia="Times New Roman" w:hAnsi="Palatino Linotype" w:cs="Arial"/>
          <w:sz w:val="20"/>
          <w:szCs w:val="20"/>
        </w:rPr>
      </w:pPr>
      <w:r>
        <w:t>6</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1DCF7266" w:rsidR="00150333" w:rsidRPr="00150333" w:rsidRDefault="008E137E" w:rsidP="00150333">
      <w:pPr>
        <w:pStyle w:val="Heading1"/>
      </w:pPr>
      <w:r>
        <w:t>7</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38EF1EE1" w:rsidR="00F26157" w:rsidRPr="009B7E7E" w:rsidRDefault="008E137E" w:rsidP="009B7E7E">
      <w:pPr>
        <w:pStyle w:val="Heading1"/>
      </w:pPr>
      <w:bookmarkStart w:id="8" w:name="_11._BIBLIOGRAPHY"/>
      <w:bookmarkEnd w:id="8"/>
      <w:r>
        <w:lastRenderedPageBreak/>
        <w:t>8</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proofErr w:type="spellStart"/>
      <w:r w:rsidRPr="00CF3242">
        <w:t>Subhes</w:t>
      </w:r>
      <w:proofErr w:type="spellEnd"/>
      <w:r w:rsidRPr="00CF3242">
        <w:t xml:space="preserve"> C. Bhattacharyya</w:t>
      </w:r>
      <w:r>
        <w:t xml:space="preserve"> (2012), </w:t>
      </w:r>
      <w:r w:rsidRPr="00BB0D57">
        <w:rPr>
          <w:i/>
          <w:iCs/>
        </w:rPr>
        <w:t xml:space="preserve">Energy access </w:t>
      </w:r>
      <w:proofErr w:type="spellStart"/>
      <w:r w:rsidRPr="00BB0D57">
        <w:rPr>
          <w:i/>
          <w:iCs/>
        </w:rPr>
        <w:t>programmes</w:t>
      </w:r>
      <w:proofErr w:type="spellEnd"/>
      <w:r w:rsidRPr="00BB0D57">
        <w:rPr>
          <w:i/>
          <w:iCs/>
        </w:rPr>
        <w:t xml:space="preserve"> and sustainable development: A critical review and </w:t>
      </w:r>
      <w:proofErr w:type="gramStart"/>
      <w:r w:rsidRPr="00BB0D57">
        <w:rPr>
          <w:i/>
          <w:iCs/>
        </w:rPr>
        <w:t>analysis</w:t>
      </w:r>
      <w:r>
        <w:t xml:space="preserve">,  </w:t>
      </w:r>
      <w:r w:rsidR="00BB0D57">
        <w:t>Energy</w:t>
      </w:r>
      <w:proofErr w:type="gramEnd"/>
      <w:r w:rsidR="00BB0D57">
        <w:t xml:space="preserve"> for Sustainable Development Volume 16, Issue 3, September 2012, Pages 260-271</w:t>
      </w:r>
    </w:p>
    <w:p w14:paraId="7AF6BAA9" w14:textId="6E87F71B" w:rsidR="00C24EE4" w:rsidRDefault="00C24EE4" w:rsidP="00C24EE4">
      <w:pPr>
        <w:pStyle w:val="Heading3"/>
      </w:pPr>
      <w:bookmarkStart w:id="12" w:name="_[4]_SEforALL_and"/>
      <w:bookmarkEnd w:id="12"/>
      <w:r>
        <w:t xml:space="preserve">[4] </w:t>
      </w:r>
      <w:proofErr w:type="spellStart"/>
      <w:r>
        <w:t>SEforALL</w:t>
      </w:r>
      <w:proofErr w:type="spellEnd"/>
      <w:r>
        <w:t xml:space="preserve">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 xml:space="preserve">[5] Saeid Charani </w:t>
      </w:r>
      <w:proofErr w:type="spellStart"/>
      <w:r w:rsidRPr="00AE16C4">
        <w:t>Shandiz</w:t>
      </w:r>
      <w:proofErr w:type="spellEnd"/>
      <w:r w:rsidRPr="00AE16C4">
        <w:t xml:space="preserve">, Greg </w:t>
      </w:r>
      <w:proofErr w:type="spellStart"/>
      <w:r w:rsidRPr="00AE16C4">
        <w:t>Foliente</w:t>
      </w:r>
      <w:proofErr w:type="spellEnd"/>
      <w:r w:rsidRPr="00AE16C4">
        <w:t xml:space="preserve">, Behzad </w:t>
      </w:r>
      <w:proofErr w:type="spellStart"/>
      <w:r w:rsidRPr="00AE16C4">
        <w:t>Rismanchi</w:t>
      </w:r>
      <w:proofErr w:type="spellEnd"/>
      <w:r w:rsidRPr="00AE16C4">
        <w:t>,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 xml:space="preserve">[7] M. </w:t>
      </w:r>
      <w:proofErr w:type="spellStart"/>
      <w:r w:rsidRPr="0013436B">
        <w:t>Bazilian</w:t>
      </w:r>
      <w:proofErr w:type="spellEnd"/>
      <w:r w:rsidRPr="0013436B">
        <w:t>,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[8] Anton Eberhard, Katharine Gratwick, Elvira Morella, Pedro</w:t>
      </w:r>
      <w:proofErr w:type="gramStart"/>
      <w:r>
        <w:t xml:space="preserve">   (</w:t>
      </w:r>
      <w:proofErr w:type="gramEnd"/>
      <w:r>
        <w:t xml:space="preserve">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 xml:space="preserve">[11] Jesse B-J, Heinrichs HU, </w:t>
      </w:r>
      <w:proofErr w:type="spellStart"/>
      <w:r>
        <w:t>Kuckshinrichs</w:t>
      </w:r>
      <w:proofErr w:type="spellEnd"/>
      <w:r>
        <w:t xml:space="preserve"> W. Adapting the theory of resilience to energy systems: a review and outlook. Energy, Sustainability and Society 2019.</w:t>
      </w:r>
    </w:p>
    <w:p w14:paraId="4D3608E3" w14:textId="3981917F" w:rsidR="00712D2F" w:rsidRDefault="00712D2F" w:rsidP="00712D2F">
      <w:pPr>
        <w:pStyle w:val="Heading3"/>
      </w:pPr>
      <w:r>
        <w:t xml:space="preserve">[12] Hay AH. Surviving catastrophic </w:t>
      </w:r>
      <w:proofErr w:type="gramStart"/>
      <w:r>
        <w:t>events :</w:t>
      </w:r>
      <w:proofErr w:type="gramEnd"/>
      <w:r>
        <w:t xml:space="preserve">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 xml:space="preserve">[14] </w:t>
      </w:r>
      <w:proofErr w:type="spellStart"/>
      <w:r>
        <w:t>Rübbelke</w:t>
      </w:r>
      <w:proofErr w:type="spellEnd"/>
      <w:r>
        <w:t xml:space="preserv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 xml:space="preserve">[15] </w:t>
      </w:r>
      <w:proofErr w:type="spellStart"/>
      <w:r>
        <w:t>Vugrin</w:t>
      </w:r>
      <w:proofErr w:type="spellEnd"/>
      <w:r>
        <w:t xml:space="preserve"> ED, Castillo A, Silva-Monroy C. Resilience metrics for the electric power system: a performance-based approach. Sandia National Laboratories; 2017.</w:t>
      </w:r>
    </w:p>
    <w:p w14:paraId="5CEF79CA" w14:textId="58AFD427" w:rsidR="003F4CF6" w:rsidRDefault="003F4CF6" w:rsidP="003F4CF6">
      <w:pPr>
        <w:pStyle w:val="Heading3"/>
      </w:pPr>
      <w:r>
        <w:t xml:space="preserve">[16] Bocchini P, </w:t>
      </w:r>
      <w:proofErr w:type="spellStart"/>
      <w:r>
        <w:t>Frangopol</w:t>
      </w:r>
      <w:proofErr w:type="spellEnd"/>
      <w:r>
        <w:t xml:space="preserve"> DM, </w:t>
      </w:r>
      <w:proofErr w:type="spellStart"/>
      <w:r>
        <w:t>Ummenhofer</w:t>
      </w:r>
      <w:proofErr w:type="spellEnd"/>
      <w:r>
        <w:t xml:space="preserve"> T, Zinke T. Resilience and sustainability of civil infrastructure: toward a unified approach. J </w:t>
      </w:r>
      <w:proofErr w:type="spellStart"/>
      <w:r>
        <w:t>Infrastruct</w:t>
      </w:r>
      <w:proofErr w:type="spellEnd"/>
      <w:r>
        <w:t xml:space="preserve">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 xml:space="preserve">Mario Li </w:t>
      </w:r>
      <w:proofErr w:type="spellStart"/>
      <w:r w:rsidRPr="00C97C61">
        <w:t>Vigni</w:t>
      </w:r>
      <w:proofErr w:type="spellEnd"/>
      <w:r w:rsidRPr="00C97C61">
        <w:t>,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 xml:space="preserve">A. S. Rao, B. V. Vardhan and H. Shaik, "Role of Exploratory Data Analysis in Data Science," 2021 6th International Conference on Communication and Electronics Systems (ICCES), </w:t>
      </w:r>
      <w:proofErr w:type="spellStart"/>
      <w:r w:rsidRPr="00C97C61">
        <w:t>Coimbatre</w:t>
      </w:r>
      <w:proofErr w:type="spellEnd"/>
      <w:r w:rsidRPr="00C97C61">
        <w:t xml:space="preserve">, India, 2021, pp. 1457-1461, </w:t>
      </w:r>
      <w:proofErr w:type="spellStart"/>
      <w:r w:rsidRPr="00C97C61">
        <w:t>doi</w:t>
      </w:r>
      <w:proofErr w:type="spellEnd"/>
      <w:r w:rsidRPr="00C97C61">
        <w:t>: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proofErr w:type="spellStart"/>
      <w:r w:rsidRPr="00E6250F">
        <w:t>Hindawi</w:t>
      </w:r>
      <w:proofErr w:type="spellEnd"/>
      <w:r>
        <w:t xml:space="preserve"> </w:t>
      </w:r>
      <w:r w:rsidRPr="00E6250F">
        <w:t>Complexity</w:t>
      </w:r>
      <w:r>
        <w:t xml:space="preserve"> </w:t>
      </w:r>
      <w:r w:rsidRPr="00E6250F">
        <w:t xml:space="preserve">Volume </w:t>
      </w:r>
      <w:proofErr w:type="gramStart"/>
      <w:r w:rsidRPr="00E6250F">
        <w:t xml:space="preserve">2019, </w:t>
      </w:r>
      <w:r>
        <w:t xml:space="preserve"> a</w:t>
      </w:r>
      <w:r w:rsidRPr="00E6250F">
        <w:t>rticle</w:t>
      </w:r>
      <w:proofErr w:type="gramEnd"/>
      <w:r w:rsidRPr="00E6250F">
        <w:t xml:space="preserve"> ID 2686378,</w:t>
      </w:r>
      <w:r>
        <w:t xml:space="preserve"> </w:t>
      </w:r>
      <w:hyperlink r:id="rId38" w:history="1">
        <w:r w:rsidRPr="001319DE">
          <w:rPr>
            <w:rStyle w:val="Hyperlink"/>
          </w:rPr>
          <w:t>https://doi.org/10.1155/2019/2686378</w:t>
        </w:r>
      </w:hyperlink>
      <w:r>
        <w:t xml:space="preserve">  </w:t>
      </w:r>
    </w:p>
    <w:p w14:paraId="202D6C2E" w14:textId="102A5F41" w:rsidR="00E6250F" w:rsidRDefault="00E6250F" w:rsidP="001C4F17">
      <w:pPr>
        <w:pStyle w:val="Heading3"/>
      </w:pPr>
      <w:r>
        <w:t>[21]</w:t>
      </w:r>
      <w:r w:rsidR="001C4F17">
        <w:t xml:space="preserve"> J. Parmar, J. </w:t>
      </w:r>
      <w:proofErr w:type="gramStart"/>
      <w:r w:rsidR="001C4F17">
        <w:t>Patel,(</w:t>
      </w:r>
      <w:proofErr w:type="gramEnd"/>
      <w:r w:rsidR="001C4F17">
        <w:t>2017), Anomaly Detection in Data Mining: A Review, International Journal of Advanced Research in Computer Science and Software Engineering, Volume 7, Issue 4, ISSN: 2277 128X</w:t>
      </w:r>
    </w:p>
    <w:p w14:paraId="43E4D8AA" w14:textId="2AA64690" w:rsidR="00431324" w:rsidRDefault="00431324" w:rsidP="00431324">
      <w:pPr>
        <w:pStyle w:val="Heading3"/>
      </w:pPr>
      <w:r>
        <w:t xml:space="preserve">[22] </w:t>
      </w:r>
      <w:r>
        <w:t>S. S. Sahu, S. K. Pandey, and S. K. Singh, "Anomaly detection in photovoltaic systems: A review," Renew. Sust. Energy Rev., vol. 51, pp. 1219-1231, 2016.</w:t>
      </w:r>
    </w:p>
    <w:p w14:paraId="3D58BD36" w14:textId="09DDEFA5" w:rsidR="00431324" w:rsidRDefault="00431324" w:rsidP="00431324">
      <w:pPr>
        <w:pStyle w:val="Heading3"/>
      </w:pPr>
      <w:r>
        <w:t xml:space="preserve">[23] </w:t>
      </w:r>
      <w:r>
        <w:t>A. K. Singh and A. Kumar, "Anomaly detection in photovoltaic systems using machine learning techniques: A review," Renew. Energy, vol. 127, pp. 147-157, 2020.</w:t>
      </w:r>
    </w:p>
    <w:p w14:paraId="105F9716" w14:textId="0A8FBB90" w:rsidR="00431324" w:rsidRDefault="00431324" w:rsidP="00431324">
      <w:pPr>
        <w:pStyle w:val="Heading3"/>
      </w:pPr>
      <w:r>
        <w:t xml:space="preserve">[24] </w:t>
      </w:r>
      <w:r>
        <w:t>J. Liu, Y. Liu, and Y. Zhang, "Anomaly detection in photovoltaic systems based on one-class SVM," in 2018 IEEE 2nd International Conference on Control and Robotics Engineering (ICCRE), 2018, pp. 1-5.</w:t>
      </w:r>
    </w:p>
    <w:p w14:paraId="3E33F1FF" w14:textId="3EA9C5E6" w:rsidR="00431324" w:rsidRDefault="00431324" w:rsidP="00431324">
      <w:pPr>
        <w:pStyle w:val="Heading3"/>
      </w:pPr>
      <w:r>
        <w:t xml:space="preserve">[25] </w:t>
      </w:r>
      <w:r>
        <w:t>S. B. Dandin and S. R. K. Nair, "Anomaly detection in photovoltaic systems using unsupervised machine learning algorithms," in 2019 International Conference on Communication and Electronics Systems (ICCES), 2019, pp. 342-346.</w:t>
      </w:r>
    </w:p>
    <w:p w14:paraId="30C9FBCC" w14:textId="5BADB575" w:rsidR="00431324" w:rsidRPr="00431324" w:rsidRDefault="00431324" w:rsidP="00431324">
      <w:pPr>
        <w:pStyle w:val="Heading3"/>
      </w:pPr>
      <w:r>
        <w:t xml:space="preserve">[26] </w:t>
      </w:r>
      <w:r>
        <w:t>J. J. Lee, J. H. Kim, and S. H. Lee, "Real-time anomaly detection in photovoltaic systems using convolutional neural networks," in 2020 IEEE 11th International Conference on Advanced Technologies for Communications (ATC), 2020, pp. 1-5.</w:t>
      </w:r>
    </w:p>
    <w:sectPr w:rsidR="00431324" w:rsidRPr="00431324" w:rsidSect="0027246B">
      <w:footerReference w:type="default" r:id="rId39"/>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99EAC8" w14:textId="77777777" w:rsidR="0027246B" w:rsidRPr="000449E0" w:rsidRDefault="0027246B" w:rsidP="007E433F">
      <w:pPr>
        <w:spacing w:after="0" w:line="240" w:lineRule="auto"/>
      </w:pPr>
      <w:r w:rsidRPr="000449E0">
        <w:separator/>
      </w:r>
    </w:p>
  </w:endnote>
  <w:endnote w:type="continuationSeparator" w:id="0">
    <w:p w14:paraId="7F44D98E" w14:textId="77777777" w:rsidR="0027246B" w:rsidRPr="000449E0" w:rsidRDefault="0027246B"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83998" w14:textId="77777777" w:rsidR="0027246B" w:rsidRPr="000449E0" w:rsidRDefault="0027246B" w:rsidP="007E433F">
      <w:pPr>
        <w:spacing w:after="0" w:line="240" w:lineRule="auto"/>
      </w:pPr>
      <w:r w:rsidRPr="000449E0">
        <w:separator/>
      </w:r>
    </w:p>
  </w:footnote>
  <w:footnote w:type="continuationSeparator" w:id="0">
    <w:p w14:paraId="1B089DDE" w14:textId="77777777" w:rsidR="0027246B" w:rsidRPr="000449E0" w:rsidRDefault="0027246B"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88C"/>
    <w:multiLevelType w:val="hybridMultilevel"/>
    <w:tmpl w:val="307E9E5C"/>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C67E3"/>
    <w:multiLevelType w:val="multilevel"/>
    <w:tmpl w:val="60169744"/>
    <w:lvl w:ilvl="0">
      <w:start w:val="2"/>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6" w15:restartNumberingAfterBreak="0">
    <w:nsid w:val="28D24182"/>
    <w:multiLevelType w:val="hybridMultilevel"/>
    <w:tmpl w:val="989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334B2C"/>
    <w:multiLevelType w:val="multilevel"/>
    <w:tmpl w:val="4FC0CCF0"/>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8"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1"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AFC04B4"/>
    <w:multiLevelType w:val="multilevel"/>
    <w:tmpl w:val="5AF4C160"/>
    <w:lvl w:ilvl="0">
      <w:start w:val="4"/>
      <w:numFmt w:val="decimal"/>
      <w:lvlText w:val="%1"/>
      <w:lvlJc w:val="left"/>
      <w:pPr>
        <w:ind w:left="360" w:hanging="360"/>
      </w:pPr>
      <w:rPr>
        <w:rFonts w:hint="default"/>
      </w:rPr>
    </w:lvl>
    <w:lvl w:ilvl="1">
      <w:start w:val="1"/>
      <w:numFmt w:val="decimal"/>
      <w:lvlText w:val="%1.%2"/>
      <w:lvlJc w:val="left"/>
      <w:pPr>
        <w:ind w:left="1836" w:hanging="360"/>
      </w:pPr>
      <w:rPr>
        <w:rFonts w:hint="default"/>
      </w:rPr>
    </w:lvl>
    <w:lvl w:ilvl="2">
      <w:start w:val="1"/>
      <w:numFmt w:val="decimal"/>
      <w:lvlText w:val="%1.%2.%3"/>
      <w:lvlJc w:val="left"/>
      <w:pPr>
        <w:ind w:left="3672" w:hanging="720"/>
      </w:pPr>
      <w:rPr>
        <w:rFonts w:hint="default"/>
      </w:rPr>
    </w:lvl>
    <w:lvl w:ilvl="3">
      <w:start w:val="1"/>
      <w:numFmt w:val="decimal"/>
      <w:lvlText w:val="%1.%2.%3.%4"/>
      <w:lvlJc w:val="left"/>
      <w:pPr>
        <w:ind w:left="5148" w:hanging="720"/>
      </w:pPr>
      <w:rPr>
        <w:rFonts w:hint="default"/>
      </w:rPr>
    </w:lvl>
    <w:lvl w:ilvl="4">
      <w:start w:val="1"/>
      <w:numFmt w:val="decimal"/>
      <w:lvlText w:val="%1.%2.%3.%4.%5"/>
      <w:lvlJc w:val="left"/>
      <w:pPr>
        <w:ind w:left="6624" w:hanging="720"/>
      </w:pPr>
      <w:rPr>
        <w:rFonts w:hint="default"/>
      </w:rPr>
    </w:lvl>
    <w:lvl w:ilvl="5">
      <w:start w:val="1"/>
      <w:numFmt w:val="decimal"/>
      <w:lvlText w:val="%1.%2.%3.%4.%5.%6"/>
      <w:lvlJc w:val="left"/>
      <w:pPr>
        <w:ind w:left="8460" w:hanging="1080"/>
      </w:pPr>
      <w:rPr>
        <w:rFonts w:hint="default"/>
      </w:rPr>
    </w:lvl>
    <w:lvl w:ilvl="6">
      <w:start w:val="1"/>
      <w:numFmt w:val="decimal"/>
      <w:lvlText w:val="%1.%2.%3.%4.%5.%6.%7"/>
      <w:lvlJc w:val="left"/>
      <w:pPr>
        <w:ind w:left="9936" w:hanging="1080"/>
      </w:pPr>
      <w:rPr>
        <w:rFonts w:hint="default"/>
      </w:rPr>
    </w:lvl>
    <w:lvl w:ilvl="7">
      <w:start w:val="1"/>
      <w:numFmt w:val="decimal"/>
      <w:lvlText w:val="%1.%2.%3.%4.%5.%6.%7.%8"/>
      <w:lvlJc w:val="left"/>
      <w:pPr>
        <w:ind w:left="11772" w:hanging="1440"/>
      </w:pPr>
      <w:rPr>
        <w:rFonts w:hint="default"/>
      </w:rPr>
    </w:lvl>
    <w:lvl w:ilvl="8">
      <w:start w:val="1"/>
      <w:numFmt w:val="decimal"/>
      <w:lvlText w:val="%1.%2.%3.%4.%5.%6.%7.%8.%9"/>
      <w:lvlJc w:val="left"/>
      <w:pPr>
        <w:ind w:left="13248" w:hanging="1440"/>
      </w:pPr>
      <w:rPr>
        <w:rFonts w:hint="default"/>
      </w:rPr>
    </w:lvl>
  </w:abstractNum>
  <w:abstractNum w:abstractNumId="14"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10"/>
  </w:num>
  <w:num w:numId="2" w16cid:durableId="1756053616">
    <w:abstractNumId w:val="14"/>
  </w:num>
  <w:num w:numId="3" w16cid:durableId="1935742350">
    <w:abstractNumId w:val="9"/>
  </w:num>
  <w:num w:numId="4" w16cid:durableId="881749480">
    <w:abstractNumId w:val="11"/>
  </w:num>
  <w:num w:numId="5" w16cid:durableId="838467906">
    <w:abstractNumId w:val="12"/>
  </w:num>
  <w:num w:numId="6" w16cid:durableId="977952693">
    <w:abstractNumId w:val="15"/>
  </w:num>
  <w:num w:numId="7" w16cid:durableId="2000229153">
    <w:abstractNumId w:val="1"/>
  </w:num>
  <w:num w:numId="8" w16cid:durableId="2074691480">
    <w:abstractNumId w:val="8"/>
  </w:num>
  <w:num w:numId="9" w16cid:durableId="1066756207">
    <w:abstractNumId w:val="2"/>
  </w:num>
  <w:num w:numId="10" w16cid:durableId="1997612078">
    <w:abstractNumId w:val="3"/>
  </w:num>
  <w:num w:numId="11" w16cid:durableId="603342706">
    <w:abstractNumId w:val="4"/>
  </w:num>
  <w:num w:numId="12" w16cid:durableId="717431941">
    <w:abstractNumId w:val="6"/>
  </w:num>
  <w:num w:numId="13" w16cid:durableId="1212232473">
    <w:abstractNumId w:val="0"/>
  </w:num>
  <w:num w:numId="14" w16cid:durableId="1285695814">
    <w:abstractNumId w:val="7"/>
  </w:num>
  <w:num w:numId="15" w16cid:durableId="1295061519">
    <w:abstractNumId w:val="5"/>
  </w:num>
  <w:num w:numId="16" w16cid:durableId="22677043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33650"/>
    <w:rsid w:val="00036699"/>
    <w:rsid w:val="0004276B"/>
    <w:rsid w:val="000449E0"/>
    <w:rsid w:val="00052835"/>
    <w:rsid w:val="000A0487"/>
    <w:rsid w:val="000A112E"/>
    <w:rsid w:val="000A1E9D"/>
    <w:rsid w:val="000A4326"/>
    <w:rsid w:val="000A5CEB"/>
    <w:rsid w:val="000B46EC"/>
    <w:rsid w:val="000D5D94"/>
    <w:rsid w:val="000D6432"/>
    <w:rsid w:val="000F565A"/>
    <w:rsid w:val="0010673D"/>
    <w:rsid w:val="001166A3"/>
    <w:rsid w:val="00121D70"/>
    <w:rsid w:val="00122BC9"/>
    <w:rsid w:val="0013436B"/>
    <w:rsid w:val="00150333"/>
    <w:rsid w:val="001646E0"/>
    <w:rsid w:val="00174858"/>
    <w:rsid w:val="00190FD2"/>
    <w:rsid w:val="001B4B68"/>
    <w:rsid w:val="001C4F17"/>
    <w:rsid w:val="001F2E5A"/>
    <w:rsid w:val="001F7178"/>
    <w:rsid w:val="00204311"/>
    <w:rsid w:val="00211C76"/>
    <w:rsid w:val="002142DE"/>
    <w:rsid w:val="00236E97"/>
    <w:rsid w:val="00260FE9"/>
    <w:rsid w:val="00267264"/>
    <w:rsid w:val="0027246B"/>
    <w:rsid w:val="002740A7"/>
    <w:rsid w:val="00275145"/>
    <w:rsid w:val="00284D5D"/>
    <w:rsid w:val="002A5D5A"/>
    <w:rsid w:val="002A664F"/>
    <w:rsid w:val="00307677"/>
    <w:rsid w:val="00320712"/>
    <w:rsid w:val="0034376F"/>
    <w:rsid w:val="00343DD8"/>
    <w:rsid w:val="003442A1"/>
    <w:rsid w:val="00350F14"/>
    <w:rsid w:val="00383AB0"/>
    <w:rsid w:val="00385D68"/>
    <w:rsid w:val="003B2BBC"/>
    <w:rsid w:val="003C5D15"/>
    <w:rsid w:val="003F14E7"/>
    <w:rsid w:val="003F4CF6"/>
    <w:rsid w:val="003F5385"/>
    <w:rsid w:val="00420D19"/>
    <w:rsid w:val="00422419"/>
    <w:rsid w:val="00431324"/>
    <w:rsid w:val="00436C8C"/>
    <w:rsid w:val="00461EC0"/>
    <w:rsid w:val="004B35A8"/>
    <w:rsid w:val="004B417A"/>
    <w:rsid w:val="004F445B"/>
    <w:rsid w:val="005179BC"/>
    <w:rsid w:val="0053502D"/>
    <w:rsid w:val="00577BAA"/>
    <w:rsid w:val="005811E8"/>
    <w:rsid w:val="00613AA6"/>
    <w:rsid w:val="00616108"/>
    <w:rsid w:val="006166A9"/>
    <w:rsid w:val="00616D89"/>
    <w:rsid w:val="0065365F"/>
    <w:rsid w:val="00666C3A"/>
    <w:rsid w:val="006724D1"/>
    <w:rsid w:val="00677DA9"/>
    <w:rsid w:val="00696AD9"/>
    <w:rsid w:val="006C04C9"/>
    <w:rsid w:val="006C1D4D"/>
    <w:rsid w:val="006E43E5"/>
    <w:rsid w:val="006F45AD"/>
    <w:rsid w:val="00712D2F"/>
    <w:rsid w:val="00736944"/>
    <w:rsid w:val="00743916"/>
    <w:rsid w:val="0074509F"/>
    <w:rsid w:val="00760959"/>
    <w:rsid w:val="007A7142"/>
    <w:rsid w:val="007C36AB"/>
    <w:rsid w:val="007E433F"/>
    <w:rsid w:val="007F52F7"/>
    <w:rsid w:val="00867A60"/>
    <w:rsid w:val="0087504D"/>
    <w:rsid w:val="00890D67"/>
    <w:rsid w:val="008957E2"/>
    <w:rsid w:val="008B41DB"/>
    <w:rsid w:val="008D15BF"/>
    <w:rsid w:val="008E0CB7"/>
    <w:rsid w:val="008E137E"/>
    <w:rsid w:val="009005A7"/>
    <w:rsid w:val="00941093"/>
    <w:rsid w:val="00954E0B"/>
    <w:rsid w:val="009619DA"/>
    <w:rsid w:val="009704DC"/>
    <w:rsid w:val="009B7E7E"/>
    <w:rsid w:val="00A1159A"/>
    <w:rsid w:val="00A11CCF"/>
    <w:rsid w:val="00A14F00"/>
    <w:rsid w:val="00A164E3"/>
    <w:rsid w:val="00A16A69"/>
    <w:rsid w:val="00A16D5D"/>
    <w:rsid w:val="00A215D5"/>
    <w:rsid w:val="00A3347C"/>
    <w:rsid w:val="00A55A04"/>
    <w:rsid w:val="00A84D85"/>
    <w:rsid w:val="00AA5107"/>
    <w:rsid w:val="00AB3889"/>
    <w:rsid w:val="00AD76D7"/>
    <w:rsid w:val="00AE16C4"/>
    <w:rsid w:val="00AF06E6"/>
    <w:rsid w:val="00B17584"/>
    <w:rsid w:val="00B52121"/>
    <w:rsid w:val="00BA2B05"/>
    <w:rsid w:val="00BA394D"/>
    <w:rsid w:val="00BB0D57"/>
    <w:rsid w:val="00BB3698"/>
    <w:rsid w:val="00BB3BF9"/>
    <w:rsid w:val="00BE025D"/>
    <w:rsid w:val="00BE352F"/>
    <w:rsid w:val="00BF3AE7"/>
    <w:rsid w:val="00C02045"/>
    <w:rsid w:val="00C060D4"/>
    <w:rsid w:val="00C24EE4"/>
    <w:rsid w:val="00C41584"/>
    <w:rsid w:val="00C70389"/>
    <w:rsid w:val="00C7571B"/>
    <w:rsid w:val="00C91F71"/>
    <w:rsid w:val="00C93130"/>
    <w:rsid w:val="00C97C61"/>
    <w:rsid w:val="00CD29BE"/>
    <w:rsid w:val="00CE65D4"/>
    <w:rsid w:val="00CF0D32"/>
    <w:rsid w:val="00CF3242"/>
    <w:rsid w:val="00D1335B"/>
    <w:rsid w:val="00D140ED"/>
    <w:rsid w:val="00D25073"/>
    <w:rsid w:val="00D3315E"/>
    <w:rsid w:val="00D33D27"/>
    <w:rsid w:val="00D568A5"/>
    <w:rsid w:val="00D83D10"/>
    <w:rsid w:val="00DD2B2F"/>
    <w:rsid w:val="00E13DB6"/>
    <w:rsid w:val="00E17DD3"/>
    <w:rsid w:val="00E24ADF"/>
    <w:rsid w:val="00E6250F"/>
    <w:rsid w:val="00E75AD7"/>
    <w:rsid w:val="00E76C48"/>
    <w:rsid w:val="00E813C5"/>
    <w:rsid w:val="00E861BA"/>
    <w:rsid w:val="00EC7FD8"/>
    <w:rsid w:val="00F11A3F"/>
    <w:rsid w:val="00F160F9"/>
    <w:rsid w:val="00F26157"/>
    <w:rsid w:val="00F3311A"/>
    <w:rsid w:val="00F41273"/>
    <w:rsid w:val="00F44615"/>
    <w:rsid w:val="00F523CB"/>
    <w:rsid w:val="00F62C7C"/>
    <w:rsid w:val="00F64940"/>
    <w:rsid w:val="00F84C53"/>
    <w:rsid w:val="00FA38B2"/>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erc.gov/industries/electric/indus-act/reliability/blackout/ch1-3.pdf"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oleObject" Target="embeddings/Microsoft_Word_97_-_2003_Document.doc"/><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energy.gov/oe/activities/technology-development/grid-modernization-and-smart-grid/role-microgrids-helping" TargetMode="External"/><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2.em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iea.org/statistics/electricity/" TargetMode="External"/><Relationship Id="rId33" Type="http://schemas.openxmlformats.org/officeDocument/2006/relationships/image" Target="media/image23.png"/><Relationship Id="rId38" Type="http://schemas.openxmlformats.org/officeDocument/2006/relationships/hyperlink" Target="https://doi.org/10.1155/2019/2686378"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1414</TotalTime>
  <Pages>58</Pages>
  <Words>17241</Words>
  <Characters>98276</Characters>
  <Application>Microsoft Office Word</Application>
  <DocSecurity>0</DocSecurity>
  <Lines>818</Lines>
  <Paragraphs>230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115287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68</cp:revision>
  <dcterms:created xsi:type="dcterms:W3CDTF">2018-08-09T12:18:00Z</dcterms:created>
  <dcterms:modified xsi:type="dcterms:W3CDTF">2024-04-05T06:01:00Z</dcterms:modified>
</cp:coreProperties>
</file>