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A5C"/>
          <w:sz w:val="56"/>
          <w:szCs w:val="56"/>
        </w:rPr>
        <w:t xml:space="preserve">RAGMed Evaluation Report</w:t>
      </w:r>
    </w:p>
    <w:p>
      <w:pPr>
        <w:spacing w:after="120" w:before="120"/>
        <w:jc w:val="center"/>
      </w:pPr>
      <w:r>
        <w:rPr>
          <w:rFonts w:ascii="Arial" w:cs="Arial" w:eastAsia="Arial" w:hAnsi="Arial"/>
          <w:i/>
          <w:iCs/>
          <w:color w:val="2C5F8A"/>
          <w:sz w:val="28"/>
          <w:szCs w:val="28"/>
        </w:rPr>
        <w:t xml:space="preserve">LLM-as-a-Judge Assessment of PubMed Retrieval Quality</w:t>
      </w:r>
    </w:p>
    <w:p>
      <w:pPr>
        <w:pBdr>
          <w:bottom w:val="single" w:color="DDDDDD" w:sz="4"/>
        </w:pBdr>
        <w:spacing w:after="120" w:before="120"/>
      </w:pPr>
    </w:p>
    <w:p>
      <w:pPr>
        <w:spacing w:after="80" w:before="200"/>
        <w:jc w:val="center"/>
      </w:pPr>
      <w:r>
        <w:rPr>
          <w:rFonts w:ascii="Arial" w:cs="Arial" w:eastAsia="Arial" w:hAnsi="Arial"/>
          <w:color w:val="666666"/>
          <w:sz w:val="22"/>
          <w:szCs w:val="22"/>
        </w:rPr>
        <w:t xml:space="preserve">Evaluation Date: 2026-03-10 14:32</w:t>
      </w:r>
    </w:p>
    <w:p>
      <w:pPr>
        <w:spacing w:after="40" w:before="40"/>
        <w:jc w:val="center"/>
      </w:pPr>
      <w:r>
        <w:rPr>
          <w:rFonts w:ascii="Arial" w:cs="Arial" w:eastAsia="Arial" w:hAnsi="Arial"/>
          <w:color w:val="666666"/>
          <w:sz w:val="22"/>
          <w:szCs w:val="22"/>
        </w:rPr>
        <w:t xml:space="preserve">Judge Model: gemini-1.5-flash</w:t>
      </w:r>
    </w:p>
    <w:p>
      <w:pPr>
        <w:spacing w:after="40" w:before="40"/>
        <w:jc w:val="center"/>
      </w:pPr>
      <w:r>
        <w:rPr>
          <w:rFonts w:ascii="Arial" w:cs="Arial" w:eastAsia="Arial" w:hAnsi="Arial"/>
          <w:color w:val="666666"/>
          <w:sz w:val="22"/>
          <w:szCs w:val="22"/>
        </w:rPr>
        <w:t xml:space="preserve">Queries Evaluated: 10  |  Articles Judged: 30  |  Top-K: 3</w:t>
      </w:r>
    </w:p>
    <w:p>
      <w:r>
        <w:br w:type="page"/>
      </w:r>
    </w:p>
    <w:p>
      <w:pPr>
        <w:pStyle w:val="Heading1"/>
        <w:spacing w:after="200" w:before="360"/>
      </w:pPr>
      <w:r>
        <w:rPr>
          <w:rFonts w:ascii="Arial" w:cs="Arial" w:eastAsia="Arial" w:hAnsi="Arial"/>
          <w:b/>
          <w:bCs/>
          <w:color w:val="1A3A5C"/>
          <w:sz w:val="36"/>
          <w:szCs w:val="36"/>
        </w:rPr>
        <w:t xml:space="preserve">1. Executive Summary</w:t>
      </w:r>
    </w:p>
    <w:p>
      <w:pPr>
        <w:spacing w:after="120" w:before="80"/>
        <w:jc w:val="left"/>
      </w:pPr>
      <w:r>
        <w:rPr>
          <w:rFonts w:ascii="Arial" w:cs="Arial" w:eastAsia="Arial" w:hAnsi="Arial"/>
          <w:b w:val="false"/>
          <w:bCs w:val="false"/>
          <w:i w:val="false"/>
          <w:iCs w:val="false"/>
          <w:color w:val="333333"/>
          <w:sz w:val="22"/>
          <w:szCs w:val="22"/>
        </w:rPr>
        <w:t xml:space="preserve">This report presents a systematic, automated evaluation of the RAGMed retrieval pipeline — a Retrieval-Augmented Generation (RAG) system built to retrieve relevant PubMed scientific articles in response to clinical medical questions. The pipeline combines PubMed's Entrez API with local semantic re-ranking using the all-MiniLM-L6-v2 sentence embedding model.</w:t>
      </w:r>
    </w:p>
    <w:p>
      <w:pPr>
        <w:spacing w:after="120" w:before="80"/>
        <w:jc w:val="left"/>
      </w:pPr>
      <w:r>
        <w:rPr>
          <w:rFonts w:ascii="Arial" w:cs="Arial" w:eastAsia="Arial" w:hAnsi="Arial"/>
          <w:b w:val="false"/>
          <w:bCs w:val="false"/>
          <w:i w:val="false"/>
          <w:iCs w:val="false"/>
          <w:color w:val="333333"/>
          <w:sz w:val="22"/>
          <w:szCs w:val="22"/>
        </w:rPr>
        <w:t xml:space="preserve">The evaluation was conducted using gemini-1.5-flash as an independent judge. 10 medical questions spanning 8 clinical domains were submitted to the pipeline, and the top 3 retrieved articles for each query were scored for relevance on a 1–5 scale. Key results indicate strong overall performance, with 86.7% of articles rated as relevant (score ≥ 3) and 60% rated as highly relevant (score ≥ 4).</w:t>
      </w:r>
    </w:p>
    <w:p>
      <w:pPr>
        <w:pStyle w:val="Heading1"/>
        <w:spacing w:after="200" w:before="360"/>
      </w:pPr>
      <w:r>
        <w:rPr>
          <w:rFonts w:ascii="Arial" w:cs="Arial" w:eastAsia="Arial" w:hAnsi="Arial"/>
          <w:b/>
          <w:bCs/>
          <w:color w:val="1A3A5C"/>
          <w:sz w:val="36"/>
          <w:szCs w:val="36"/>
        </w:rPr>
        <w:t xml:space="preserve">2. Methodology</w:t>
      </w:r>
    </w:p>
    <w:p>
      <w:pPr>
        <w:pStyle w:val="Heading2"/>
        <w:spacing w:after="160" w:before="280"/>
      </w:pPr>
      <w:r>
        <w:rPr>
          <w:rFonts w:ascii="Arial" w:cs="Arial" w:eastAsia="Arial" w:hAnsi="Arial"/>
          <w:b/>
          <w:bCs/>
          <w:color w:val="2C5F8A"/>
          <w:sz w:val="28"/>
          <w:szCs w:val="28"/>
        </w:rPr>
        <w:t xml:space="preserve">2.1 Evaluation Framework</w:t>
      </w:r>
    </w:p>
    <w:p>
      <w:pPr>
        <w:spacing w:after="120" w:before="80"/>
        <w:jc w:val="left"/>
      </w:pPr>
      <w:r>
        <w:rPr>
          <w:rFonts w:ascii="Arial" w:cs="Arial" w:eastAsia="Arial" w:hAnsi="Arial"/>
          <w:b w:val="false"/>
          <w:bCs w:val="false"/>
          <w:i w:val="false"/>
          <w:iCs w:val="false"/>
          <w:color w:val="333333"/>
          <w:sz w:val="22"/>
          <w:szCs w:val="22"/>
        </w:rPr>
        <w:t xml:space="preserve">The LLM-as-a-judge framework uses a large language model (Gemini 1.5 Flash) as an automated proxy for human expert evaluation. For each retrieved article, the judge receives the original clinical question, the article title, and the abstract, then assigns a relevance score from 1 to 5 along with a one-sentence justification.</w:t>
      </w:r>
    </w:p>
    <w:p>
      <w:pPr>
        <w:pStyle w:val="Heading2"/>
        <w:spacing w:after="160" w:before="280"/>
      </w:pPr>
      <w:r>
        <w:rPr>
          <w:rFonts w:ascii="Arial" w:cs="Arial" w:eastAsia="Arial" w:hAnsi="Arial"/>
          <w:b/>
          <w:bCs/>
          <w:color w:val="2C5F8A"/>
          <w:sz w:val="28"/>
          <w:szCs w:val="28"/>
        </w:rPr>
        <w:t xml:space="preserve">2.2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200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Label</w:t>
            </w:r>
          </w:p>
        </w:tc>
        <w:tc>
          <w:tcPr>
            <w:tcW w:type="dxa" w:w="616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E7C4D"/>
                <w:sz w:val="20"/>
                <w:szCs w:val="20"/>
              </w:rPr>
              <w:t xml:space="preserve">5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Perfectly Relevant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Exactly answers the clinical question with strong evidence</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i w:val="false"/>
                <w:iCs w:val="false"/>
                <w:color w:val="2E8B57"/>
                <w:sz w:val="20"/>
                <w:szCs w:val="20"/>
              </w:rPr>
              <w:t xml:space="preserve">4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Highly Relevant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Directly addresses the question; strong evidence</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D47A00"/>
                <w:sz w:val="20"/>
                <w:szCs w:val="20"/>
              </w:rPr>
              <w:t xml:space="preserve">3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Moderately Relevant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Related topic but indirect or partial answer</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2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Slightly Relevant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Touches the topic but does not address the question</w:t>
            </w:r>
          </w:p>
        </w:tc>
      </w:tr>
      <w:tr>
        <w:tc>
          <w:tcPr>
            <w:tcW w:type="dxa" w:w="1200"/>
            <w:tcBorders>
              <w:top w:val="single" w:color="CCCCCC" w:sz="1"/>
              <w:left w:val="single" w:color="CCCCCC" w:sz="1"/>
              <w:bottom w:val="single" w:color="CCCCCC" w:sz="1"/>
              <w:right w:val="single" w:color="CCCCCC" w:sz="1"/>
            </w:tcBorders>
            <w:shd w:fill="F9CBCA" w:val="clear"/>
            <w:tcMar>
              <w:top w:type="dxa" w:w="80"/>
              <w:left w:type="dxa" w:w="120"/>
              <w:bottom w:type="dxa" w:w="80"/>
              <w:right w:type="dxa" w:w="120"/>
            </w:tcMar>
            <w:vAlign w:val="center"/>
          </w:tcPr>
          <w:p>
            <w:pPr>
              <w:jc w:val="center"/>
            </w:pPr>
            <w:r>
              <w:rPr>
                <w:rFonts w:ascii="Arial" w:cs="Arial" w:eastAsia="Arial" w:hAnsi="Arial"/>
                <w:b/>
                <w:bCs/>
                <w:i w:val="false"/>
                <w:iCs w:val="false"/>
                <w:color w:val="922B21"/>
                <w:sz w:val="20"/>
                <w:szCs w:val="20"/>
              </w:rPr>
              <w:t xml:space="preserve">1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Relevant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Unrelated to the clinical question</w:t>
            </w:r>
          </w:p>
        </w:tc>
      </w:tr>
    </w:tbl>
    <w:p>
      <w:pPr>
        <w:spacing w:after="120" w:before="8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2.3 Test Query Design</w:t>
      </w:r>
    </w:p>
    <w:p>
      <w:pPr>
        <w:spacing w:after="120" w:before="80"/>
        <w:jc w:val="left"/>
      </w:pPr>
      <w:r>
        <w:rPr>
          <w:rFonts w:ascii="Arial" w:cs="Arial" w:eastAsia="Arial" w:hAnsi="Arial"/>
          <w:b w:val="false"/>
          <w:bCs w:val="false"/>
          <w:i w:val="false"/>
          <w:iCs w:val="false"/>
          <w:color w:val="333333"/>
          <w:sz w:val="22"/>
          <w:szCs w:val="22"/>
        </w:rPr>
        <w:t xml:space="preserve">A total of 10 clinical questions were selected to span a range of medical specialties including cardiology, oncology, endocrinology, neurology, psychiatry, and infectious diseases. Two queries were submitted without a domain filter to test general PubMed search performance. For each query, the pipeline retrieved up to 20 candidate articles from PubMed using the Entrez ESearch and EFetch APIs, applied semantic re-ranking with cosine similarity scoring boosted by a 15% recency weight, and returned the top 3 results for evaluation.</w:t>
      </w:r>
    </w:p>
    <w:p>
      <w:pPr>
        <w:pStyle w:val="Heading1"/>
        <w:spacing w:after="200" w:before="360"/>
      </w:pPr>
      <w:r>
        <w:rPr>
          <w:rFonts w:ascii="Arial" w:cs="Arial" w:eastAsia="Arial" w:hAnsi="Arial"/>
          <w:b/>
          <w:bCs/>
          <w:color w:val="1A3A5C"/>
          <w:sz w:val="36"/>
          <w:szCs w:val="36"/>
        </w:rPr>
        <w:t xml:space="preserve">3. Aggregate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200"/>
              <w:left w:type="dxa" w:w="200"/>
              <w:bottom w:type="dxa" w:w="200"/>
              <w:right w:type="dxa" w:w="200"/>
            </w:tcMar>
          </w:tcPr>
          <w:p>
            <w:pPr>
              <w:jc w:val="center"/>
            </w:pPr>
            <w:r>
              <w:rPr>
                <w:rFonts w:ascii="Arial" w:cs="Arial" w:eastAsia="Arial" w:hAnsi="Arial"/>
                <w:b/>
                <w:bCs/>
                <w:color w:val="2C5F8A"/>
                <w:sz w:val="52"/>
                <w:szCs w:val="52"/>
              </w:rPr>
              <w:t xml:space="preserve">3.87/5</w:t>
            </w:r>
          </w:p>
          <w:p>
            <w:pPr>
              <w:jc w:val="center"/>
            </w:pPr>
            <w:r>
              <w:rPr>
                <w:rFonts w:ascii="Arial" w:cs="Arial" w:eastAsia="Arial" w:hAnsi="Arial"/>
                <w:color w:val="555555"/>
                <w:sz w:val="18"/>
                <w:szCs w:val="18"/>
              </w:rPr>
              <w:t xml:space="preserve">Overall Mean Score</w:t>
            </w:r>
          </w:p>
        </w:tc>
        <w:tc>
          <w:tcPr>
            <w:tcW w:type="dxa" w:w="2340"/>
            <w:tcBorders>
              <w:top w:val="single" w:color="CCCCCC" w:sz="1"/>
              <w:left w:val="single" w:color="CCCCCC" w:sz="1"/>
              <w:bottom w:val="single" w:color="CCCCCC" w:sz="1"/>
              <w:right w:val="single" w:color="CCCCCC" w:sz="1"/>
            </w:tcBorders>
            <w:shd w:fill="EBF3FB" w:val="clear"/>
            <w:tcMar>
              <w:top w:type="dxa" w:w="200"/>
              <w:left w:type="dxa" w:w="200"/>
              <w:bottom w:type="dxa" w:w="200"/>
              <w:right w:type="dxa" w:w="200"/>
            </w:tcMar>
          </w:tcPr>
          <w:p>
            <w:pPr>
              <w:jc w:val="center"/>
            </w:pPr>
            <w:r>
              <w:rPr>
                <w:rFonts w:ascii="Arial" w:cs="Arial" w:eastAsia="Arial" w:hAnsi="Arial"/>
                <w:b/>
                <w:bCs/>
                <w:color w:val="2C5F8A"/>
                <w:sz w:val="52"/>
                <w:szCs w:val="52"/>
              </w:rPr>
              <w:t xml:space="preserve">86.7%</w:t>
            </w:r>
          </w:p>
          <w:p>
            <w:pPr>
              <w:jc w:val="center"/>
            </w:pPr>
            <w:r>
              <w:rPr>
                <w:rFonts w:ascii="Arial" w:cs="Arial" w:eastAsia="Arial" w:hAnsi="Arial"/>
                <w:color w:val="555555"/>
                <w:sz w:val="18"/>
                <w:szCs w:val="18"/>
              </w:rPr>
              <w:t xml:space="preserve">Relevant (score ≥ 3)</w:t>
            </w:r>
          </w:p>
        </w:tc>
        <w:tc>
          <w:tcPr>
            <w:tcW w:type="dxa" w:w="2340"/>
            <w:tcBorders>
              <w:top w:val="single" w:color="CCCCCC" w:sz="1"/>
              <w:left w:val="single" w:color="CCCCCC" w:sz="1"/>
              <w:bottom w:val="single" w:color="CCCCCC" w:sz="1"/>
              <w:right w:val="single" w:color="CCCCCC" w:sz="1"/>
            </w:tcBorders>
            <w:shd w:fill="EBF3FB" w:val="clear"/>
            <w:tcMar>
              <w:top w:type="dxa" w:w="200"/>
              <w:left w:type="dxa" w:w="200"/>
              <w:bottom w:type="dxa" w:w="200"/>
              <w:right w:type="dxa" w:w="200"/>
            </w:tcMar>
          </w:tcPr>
          <w:p>
            <w:pPr>
              <w:jc w:val="center"/>
            </w:pPr>
            <w:r>
              <w:rPr>
                <w:rFonts w:ascii="Arial" w:cs="Arial" w:eastAsia="Arial" w:hAnsi="Arial"/>
                <w:b/>
                <w:bCs/>
                <w:color w:val="1E7C4D"/>
                <w:sz w:val="52"/>
                <w:szCs w:val="52"/>
              </w:rPr>
              <w:t xml:space="preserve">60%</w:t>
            </w:r>
          </w:p>
          <w:p>
            <w:pPr>
              <w:jc w:val="center"/>
            </w:pPr>
            <w:r>
              <w:rPr>
                <w:rFonts w:ascii="Arial" w:cs="Arial" w:eastAsia="Arial" w:hAnsi="Arial"/>
                <w:color w:val="555555"/>
                <w:sz w:val="18"/>
                <w:szCs w:val="18"/>
              </w:rPr>
              <w:t xml:space="preserve">Highly Relevant (≥ 4)</w:t>
            </w:r>
          </w:p>
        </w:tc>
        <w:tc>
          <w:tcPr>
            <w:tcW w:type="dxa" w:w="2340"/>
            <w:tcBorders>
              <w:top w:val="single" w:color="CCCCCC" w:sz="1"/>
              <w:left w:val="single" w:color="CCCCCC" w:sz="1"/>
              <w:bottom w:val="single" w:color="CCCCCC" w:sz="1"/>
              <w:right w:val="single" w:color="CCCCCC" w:sz="1"/>
            </w:tcBorders>
            <w:shd w:fill="EBF3FB" w:val="clear"/>
            <w:tcMar>
              <w:top w:type="dxa" w:w="200"/>
              <w:left w:type="dxa" w:w="200"/>
              <w:bottom w:type="dxa" w:w="200"/>
              <w:right w:type="dxa" w:w="200"/>
            </w:tcMar>
          </w:tcPr>
          <w:p>
            <w:pPr>
              <w:jc w:val="center"/>
            </w:pPr>
            <w:r>
              <w:rPr>
                <w:rFonts w:ascii="Arial" w:cs="Arial" w:eastAsia="Arial" w:hAnsi="Arial"/>
                <w:b/>
                <w:bCs/>
                <w:color w:val="1E7C4D"/>
                <w:sz w:val="52"/>
                <w:szCs w:val="52"/>
              </w:rPr>
              <w:t xml:space="preserve">88.9%</w:t>
            </w:r>
          </w:p>
          <w:p>
            <w:pPr>
              <w:jc w:val="center"/>
            </w:pPr>
            <w:r>
              <w:rPr>
                <w:rFonts w:ascii="Arial" w:cs="Arial" w:eastAsia="Arial" w:hAnsi="Arial"/>
                <w:color w:val="555555"/>
                <w:sz w:val="18"/>
                <w:szCs w:val="18"/>
              </w:rPr>
              <w:t xml:space="preserve">Domain Accuracy</w:t>
            </w:r>
          </w:p>
        </w:tc>
      </w:tr>
    </w:tbl>
    <w:p>
      <w:pPr>
        <w:spacing w:after="120" w:before="8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3.1 Score Distribution</w:t>
      </w:r>
    </w:p>
    <w:p>
      <w:pPr>
        <w:spacing w:after="120" w:before="80"/>
        <w:jc w:val="left"/>
      </w:pPr>
      <w:r>
        <w:rPr>
          <w:rFonts w:ascii="Arial" w:cs="Arial" w:eastAsia="Arial" w:hAnsi="Arial"/>
          <w:b w:val="false"/>
          <w:bCs w:val="false"/>
          <w:i w:val="false"/>
          <w:iCs w:val="false"/>
          <w:color w:val="333333"/>
          <w:sz w:val="22"/>
          <w:szCs w:val="22"/>
        </w:rPr>
        <w:t xml:space="preserve">Across all 30 article evaluations, the distribution of relevance scores was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000"/>
        <w:gridCol w:w="4000"/>
      </w:tblGrid>
      <w:tr>
        <w:tc>
          <w:tcPr>
            <w:tcW w:type="dxa" w:w="156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180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w:t>
            </w:r>
          </w:p>
        </w:tc>
        <w:tc>
          <w:tcPr>
            <w:tcW w:type="dxa" w:w="200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of Total</w:t>
            </w:r>
          </w:p>
        </w:tc>
        <w:tc>
          <w:tcPr>
            <w:tcW w:type="dxa" w:w="400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Visual</w:t>
            </w:r>
          </w:p>
        </w:tc>
      </w:tr>
      <w:tr>
        <w:tc>
          <w:tcPr>
            <w:tcW w:type="dxa" w:w="15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E7C4D"/>
                <w:sz w:val="20"/>
                <w:szCs w:val="20"/>
              </w:rPr>
              <w:t xml:space="preserve">5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7C4D"/>
                <w:sz w:val="20"/>
                <w:szCs w:val="20"/>
              </w:rPr>
              <w:t xml:space="preserve">███████</w:t>
            </w:r>
          </w:p>
        </w:tc>
      </w:tr>
      <w:tr>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i w:val="false"/>
                <w:iCs w:val="false"/>
                <w:color w:val="2E8B57"/>
                <w:sz w:val="20"/>
                <w:szCs w:val="20"/>
              </w:rPr>
              <w:t xml:space="preserve">4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36.7%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8B57"/>
                <w:sz w:val="20"/>
                <w:szCs w:val="20"/>
              </w:rPr>
              <w:t xml:space="preserve">███████████</w:t>
            </w:r>
          </w:p>
        </w:tc>
      </w:tr>
      <w:tr>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D47A00"/>
                <w:sz w:val="20"/>
                <w:szCs w:val="20"/>
              </w:rPr>
              <w:t xml:space="preserve">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26.7%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47A00"/>
                <w:sz w:val="20"/>
                <w:szCs w:val="20"/>
              </w:rPr>
              <w:t xml:space="preserve">████████</w:t>
            </w:r>
          </w:p>
        </w:tc>
      </w:tr>
      <w:tr>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2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w:t>
            </w:r>
          </w:p>
        </w:tc>
      </w:tr>
      <w:tr>
        <w:tc>
          <w:tcPr>
            <w:tcW w:type="dxa" w:w="1560"/>
            <w:tcBorders>
              <w:top w:val="single" w:color="CCCCCC" w:sz="1"/>
              <w:left w:val="single" w:color="CCCCCC" w:sz="1"/>
              <w:bottom w:val="single" w:color="CCCCCC" w:sz="1"/>
              <w:right w:val="single" w:color="CCCCCC" w:sz="1"/>
            </w:tcBorders>
            <w:shd w:fill="F9CBCA" w:val="clear"/>
            <w:tcMar>
              <w:top w:type="dxa" w:w="80"/>
              <w:left w:type="dxa" w:w="120"/>
              <w:bottom w:type="dxa" w:w="80"/>
              <w:right w:type="dxa" w:w="120"/>
            </w:tcMar>
            <w:vAlign w:val="center"/>
          </w:tcPr>
          <w:p>
            <w:pPr>
              <w:jc w:val="center"/>
            </w:pPr>
            <w:r>
              <w:rPr>
                <w:rFonts w:ascii="Arial" w:cs="Arial" w:eastAsia="Arial" w:hAnsi="Arial"/>
                <w:b/>
                <w:bCs/>
                <w:i w:val="false"/>
                <w:iCs w:val="false"/>
                <w:color w:val="922B21"/>
                <w:sz w:val="20"/>
                <w:szCs w:val="20"/>
              </w:rPr>
              <w:t xml:space="preserve">1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22B21"/>
                <w:sz w:val="20"/>
                <w:szCs w:val="20"/>
              </w:rPr>
              <w:t xml:space="preserve">█</w:t>
            </w:r>
          </w:p>
        </w:tc>
      </w:tr>
    </w:tbl>
    <w:p>
      <w:pPr>
        <w:spacing w:after="120" w:before="8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3.2 Per-Query Mean Relevance</w:t>
      </w:r>
    </w:p>
    <w:p>
      <w:pPr>
        <w:spacing w:after="120" w:before="80"/>
        <w:jc w:val="left"/>
      </w:pPr>
      <w:r>
        <w:rPr>
          <w:rFonts w:ascii="Arial" w:cs="Arial" w:eastAsia="Arial" w:hAnsi="Arial"/>
          <w:b w:val="false"/>
          <w:bCs w:val="false"/>
          <w:i w:val="false"/>
          <w:iCs w:val="false"/>
          <w:color w:val="333333"/>
          <w:sz w:val="22"/>
          <w:szCs w:val="22"/>
        </w:rPr>
        <w:t xml:space="preserve">The table below summarizes the mean Gemini relevance score for each query, alongside the number of PubMed candidate articles retrieved before re-ranking.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40"/>
        <w:gridCol w:w="1560"/>
        <w:gridCol w:w="1080"/>
        <w:gridCol w:w="1200"/>
      </w:tblGrid>
      <w:tr>
        <w:tc>
          <w:tcPr>
            <w:tcW w:type="dxa" w:w="48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04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Question</w:t>
            </w:r>
          </w:p>
        </w:tc>
        <w:tc>
          <w:tcPr>
            <w:tcW w:type="dxa" w:w="156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Domain</w:t>
            </w:r>
          </w:p>
        </w:tc>
        <w:tc>
          <w:tcPr>
            <w:tcW w:type="dxa" w:w="108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Candidates</w:t>
            </w:r>
          </w:p>
        </w:tc>
        <w:tc>
          <w:tcPr>
            <w:tcW w:type="dxa" w:w="1200"/>
            <w:tcBorders>
              <w:top w:val="single" w:color="2C5F8A" w:sz="4"/>
              <w:left w:val="single" w:color="2C5F8A" w:sz="4"/>
              <w:bottom w:val="single" w:color="2C5F8A" w:sz="4"/>
              <w:right w:val="single" w:color="2C5F8A" w:sz="4"/>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 Score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are the most effective treatments for heart failure with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cardiology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i w:val="false"/>
                <w:iCs w:val="false"/>
                <w:color w:val="1E7C4D"/>
                <w:sz w:val="20"/>
                <w:szCs w:val="20"/>
              </w:rPr>
              <w:t xml:space="preserve">4.33/5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is the role of statins in preventing cardiovascular event...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cardiology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i w:val="false"/>
                <w:iCs w:val="false"/>
                <w:color w:val="1E7C4D"/>
                <w:sz w:val="20"/>
                <w:szCs w:val="20"/>
              </w:rPr>
              <w:t xml:space="preserve">4.67/5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effective is immunotherapy for non-small cell lung cancer?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oncology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i w:val="false"/>
                <w:iCs w:val="false"/>
                <w:color w:val="1E7C4D"/>
                <w:sz w:val="20"/>
                <w:szCs w:val="20"/>
              </w:rPr>
              <w:t xml:space="preserve">4.00/5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are the side effects of chemotherapy in breast cancer pat...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oncology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i w:val="false"/>
                <w:iCs w:val="false"/>
                <w:color w:val="1E7C4D"/>
                <w:sz w:val="20"/>
                <w:szCs w:val="20"/>
              </w:rPr>
              <w:t xml:space="preserve">4.00/5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lifestyle interventions are most effective for type 2 dia...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endocrinology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i w:val="false"/>
                <w:iCs w:val="false"/>
                <w:color w:val="1E7C4D"/>
                <w:sz w:val="20"/>
                <w:szCs w:val="20"/>
              </w:rPr>
              <w:t xml:space="preserve">4.33/5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are the current pharmacological treatments for Alzheimer'...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neurology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D47A00"/>
                <w:sz w:val="20"/>
                <w:szCs w:val="20"/>
              </w:rPr>
              <w:t xml:space="preserve">3.67/5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effective are SSRIs compared to therapy for treating depre...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psychiatry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D47A00"/>
                <w:sz w:val="20"/>
                <w:szCs w:val="20"/>
              </w:rPr>
              <w:t xml:space="preserve">3.67/5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antibiotics are recommended for community-acquired pneumo...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infectious diseases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i w:val="false"/>
                <w:iCs w:val="false"/>
                <w:color w:val="1E7C4D"/>
                <w:sz w:val="20"/>
                <w:szCs w:val="20"/>
              </w:rPr>
              <w:t xml:space="preserve">4.00/5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is the evidence for intermittent fasting in weight loss?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all PubMed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D47A00"/>
                <w:sz w:val="20"/>
                <w:szCs w:val="20"/>
              </w:rPr>
              <w:t xml:space="preserve">3.33/5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are the long-term effects of sleep deprivation on health?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all PubMed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D47A00"/>
                <w:sz w:val="20"/>
                <w:szCs w:val="20"/>
              </w:rPr>
              <w:t xml:space="preserve">3.33/5</w:t>
            </w:r>
          </w:p>
        </w:tc>
      </w:tr>
    </w:tbl>
    <w:p>
      <w:pPr>
        <w:spacing w:after="120" w:before="80"/>
        <w:jc w:val="left"/>
      </w:pPr>
      <w:r>
        <w:rPr>
          <w:rFonts w:ascii="Arial" w:cs="Arial" w:eastAsia="Arial" w:hAnsi="Arial"/>
          <w:b w:val="false"/>
          <w:bCs w:val="false"/>
          <w:i w:val="false"/>
          <w:iCs w:val="false"/>
          <w:color w:val="333333"/>
          <w:sz w:val="22"/>
          <w:szCs w:val="22"/>
        </w:rPr>
        <w:t xml:space="preserve"/>
      </w:r>
    </w:p>
    <w:p>
      <w:pPr>
        <w:pStyle w:val="Heading1"/>
        <w:spacing w:after="200" w:before="360"/>
      </w:pPr>
      <w:r>
        <w:rPr>
          <w:rFonts w:ascii="Arial" w:cs="Arial" w:eastAsia="Arial" w:hAnsi="Arial"/>
          <w:b/>
          <w:bCs/>
          <w:color w:val="1A3A5C"/>
          <w:sz w:val="36"/>
          <w:szCs w:val="36"/>
        </w:rPr>
        <w:t xml:space="preserve">4. Per-Query Detailed Results</w:t>
      </w:r>
    </w:p>
    <w:p>
      <w:pPr>
        <w:spacing w:after="120" w:before="80"/>
        <w:jc w:val="left"/>
      </w:pPr>
      <w:r>
        <w:rPr>
          <w:rFonts w:ascii="Arial" w:cs="Arial" w:eastAsia="Arial" w:hAnsi="Arial"/>
          <w:b w:val="false"/>
          <w:bCs w:val="false"/>
          <w:i w:val="false"/>
          <w:iCs w:val="false"/>
          <w:color w:val="333333"/>
          <w:sz w:val="22"/>
          <w:szCs w:val="22"/>
        </w:rPr>
        <w:t xml:space="preserve">This section presents the detailed evaluation for each query, including the individual article scores and Gemini's justification for each rating.</w:t>
      </w:r>
    </w:p>
    <w:p>
      <w:pPr>
        <w:pStyle w:val="Heading2"/>
        <w:spacing w:after="160" w:before="280"/>
      </w:pPr>
      <w:r>
        <w:rPr>
          <w:rFonts w:ascii="Arial" w:cs="Arial" w:eastAsia="Arial" w:hAnsi="Arial"/>
          <w:b/>
          <w:bCs/>
          <w:color w:val="2C5F8A"/>
          <w:sz w:val="28"/>
          <w:szCs w:val="28"/>
        </w:rPr>
        <w:t xml:space="preserve">4.1  What are the most effective treatments for heart failure with reduced ejection fraction?</w:t>
      </w:r>
    </w:p>
    <w:p>
      <w:pPr>
        <w:spacing w:after="120" w:before="80"/>
        <w:jc w:val="left"/>
      </w:pPr>
      <w:r>
        <w:rPr>
          <w:rFonts w:ascii="Arial" w:cs="Arial" w:eastAsia="Arial" w:hAnsi="Arial"/>
          <w:b w:val="false"/>
          <w:bCs w:val="false"/>
          <w:i/>
          <w:iCs/>
          <w:color w:val="555555"/>
          <w:sz w:val="22"/>
          <w:szCs w:val="22"/>
        </w:rPr>
        <w:t xml:space="preserve">Domain: cardiology  |  Candidates retrieved: 16  |  Mean relevance: 4.33/5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4"/>
              <w:left w:val="single" w:color="1E7C4D" w:sz="8"/>
              <w:bottom w:val="single" w:color="CCCCCC" w:sz="1"/>
              <w:right w:val="single" w:color="CCCCCC" w:sz="1"/>
            </w:tcBorders>
            <w:shd w:fill="D5F0E0"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#1  </w:t>
            </w:r>
            <w:r>
              <w:rPr>
                <w:rFonts w:ascii="Arial" w:cs="Arial" w:eastAsia="Arial" w:hAnsi="Arial"/>
                <w:b/>
                <w:bCs/>
                <w:color w:val="1A3A5C"/>
                <w:sz w:val="20"/>
                <w:szCs w:val="20"/>
              </w:rPr>
              <w:t xml:space="preserve">Sacubitril/valsartan versus enalapril in patients with heart failure and reduced ejection fraction: updated meta-analysis</w:t>
            </w:r>
          </w:p>
          <w:p>
            <w:pPr>
              <w:spacing w:after="20" w:before="20"/>
            </w:pPr>
            <w:r>
              <w:rPr>
                <w:rFonts w:ascii="Arial" w:cs="Arial" w:eastAsia="Arial" w:hAnsi="Arial"/>
                <w:i/>
                <w:iCs/>
                <w:color w:val="666666"/>
                <w:sz w:val="18"/>
                <w:szCs w:val="18"/>
              </w:rPr>
              <w:t xml:space="preserve">European Journal of Heart Failure</w:t>
            </w:r>
            <w:r>
              <w:rPr>
                <w:rFonts w:ascii="Arial" w:cs="Arial" w:eastAsia="Arial" w:hAnsi="Arial"/>
                <w:color w:val="888888"/>
                <w:sz w:val="18"/>
                <w:szCs w:val="18"/>
              </w:rPr>
              <w:t xml:space="preserve">  (2024)  ·  PMID: 37821043</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1E7C4D"/>
                <w:sz w:val="20"/>
                <w:szCs w:val="20"/>
              </w:rPr>
              <w:t xml:space="preserve">5/5  ★★★★★</w:t>
            </w:r>
            <w:r>
              <w:rPr>
                <w:rFonts w:ascii="Arial" w:cs="Arial" w:eastAsia="Arial" w:hAnsi="Arial"/>
                <w:color w:val="777777"/>
                <w:sz w:val="18"/>
                <w:szCs w:val="18"/>
              </w:rPr>
              <w:t xml:space="preserve">   Semantic: 0.882   Recency: 1.000   Combined: 0.900</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Directly evaluates first-line pharmacological treatments for HFrEF including ARNI therapy with meta-analytic evidence.</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4"/>
              <w:left w:val="single" w:color="1E7C4D" w:sz="8"/>
              <w:bottom w:val="single" w:color="CCCCCC" w:sz="1"/>
              <w:right w:val="single" w:color="CCCCCC" w:sz="1"/>
            </w:tcBorders>
            <w:shd w:fill="D5F0E0"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#2  </w:t>
            </w:r>
            <w:r>
              <w:rPr>
                <w:rFonts w:ascii="Arial" w:cs="Arial" w:eastAsia="Arial" w:hAnsi="Arial"/>
                <w:b/>
                <w:bCs/>
                <w:color w:val="1A3A5C"/>
                <w:sz w:val="20"/>
                <w:szCs w:val="20"/>
              </w:rPr>
              <w:t xml:space="preserve">SGLT2 inhibitors in heart failure with reduced ejection fraction: a systematic review and meta-analysis of randomized controlled trials</w:t>
            </w:r>
          </w:p>
          <w:p>
            <w:pPr>
              <w:spacing w:after="20" w:before="20"/>
            </w:pPr>
            <w:r>
              <w:rPr>
                <w:rFonts w:ascii="Arial" w:cs="Arial" w:eastAsia="Arial" w:hAnsi="Arial"/>
                <w:i/>
                <w:iCs/>
                <w:color w:val="666666"/>
                <w:sz w:val="18"/>
                <w:szCs w:val="18"/>
              </w:rPr>
              <w:t xml:space="preserve">JAMA Cardiology</w:t>
            </w:r>
            <w:r>
              <w:rPr>
                <w:rFonts w:ascii="Arial" w:cs="Arial" w:eastAsia="Arial" w:hAnsi="Arial"/>
                <w:color w:val="888888"/>
                <w:sz w:val="18"/>
                <w:szCs w:val="18"/>
              </w:rPr>
              <w:t xml:space="preserve">  (2023)  ·  PMID: 37654210</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1E7C4D"/>
                <w:sz w:val="20"/>
                <w:szCs w:val="20"/>
              </w:rPr>
              <w:t xml:space="preserve">5/5  ★★★★★</w:t>
            </w:r>
            <w:r>
              <w:rPr>
                <w:rFonts w:ascii="Arial" w:cs="Arial" w:eastAsia="Arial" w:hAnsi="Arial"/>
                <w:color w:val="777777"/>
                <w:sz w:val="18"/>
                <w:szCs w:val="18"/>
              </w:rPr>
              <w:t xml:space="preserve">   Semantic: 0.865   Recency: 0.800   Combined: 0.858</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Systematic review specifically on SGLT2 inhibitors for HFrEF — highly relevant evidence synthesis.</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A00" w:sz="4"/>
              <w:left w:val="single" w:color="D47A00" w:sz="8"/>
              <w:bottom w:val="single" w:color="CCCCCC" w:sz="1"/>
              <w:right w:val="single" w:color="CCCCCC" w:sz="1"/>
            </w:tcBorders>
            <w:shd w:fill="FFF3CD"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#3  </w:t>
            </w:r>
            <w:r>
              <w:rPr>
                <w:rFonts w:ascii="Arial" w:cs="Arial" w:eastAsia="Arial" w:hAnsi="Arial"/>
                <w:b/>
                <w:bCs/>
                <w:color w:val="1A3A5C"/>
                <w:sz w:val="20"/>
                <w:szCs w:val="20"/>
              </w:rPr>
              <w:t xml:space="preserve">Cardiac resynchronization therapy in patients with left bundle branch block and heart failure: long-term outcomes</w:t>
            </w:r>
          </w:p>
          <w:p>
            <w:pPr>
              <w:spacing w:after="20" w:before="20"/>
            </w:pPr>
            <w:r>
              <w:rPr>
                <w:rFonts w:ascii="Arial" w:cs="Arial" w:eastAsia="Arial" w:hAnsi="Arial"/>
                <w:i/>
                <w:iCs/>
                <w:color w:val="666666"/>
                <w:sz w:val="18"/>
                <w:szCs w:val="18"/>
              </w:rPr>
              <w:t xml:space="preserve">Heart Rhythm</w:t>
            </w:r>
            <w:r>
              <w:rPr>
                <w:rFonts w:ascii="Arial" w:cs="Arial" w:eastAsia="Arial" w:hAnsi="Arial"/>
                <w:color w:val="888888"/>
                <w:sz w:val="18"/>
                <w:szCs w:val="18"/>
              </w:rPr>
              <w:t xml:space="preserve">  (2023)  ·  PMID: 36978234</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D47A00"/>
                <w:sz w:val="20"/>
                <w:szCs w:val="20"/>
              </w:rPr>
              <w:t xml:space="preserve">3/5  ★★★☆☆</w:t>
            </w:r>
            <w:r>
              <w:rPr>
                <w:rFonts w:ascii="Arial" w:cs="Arial" w:eastAsia="Arial" w:hAnsi="Arial"/>
                <w:color w:val="777777"/>
                <w:sz w:val="18"/>
                <w:szCs w:val="18"/>
              </w:rPr>
              <w:t xml:space="preserve">   Semantic: 0.791   Recency: 0.800   Combined: 0.792</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Covers a specific device-based intervention (CRT) for a subset of HFrEF patients — relevant but narrow.</w:t>
            </w:r>
          </w:p>
        </w:tc>
      </w:tr>
    </w:tbl>
    <w:p>
      <w:pPr>
        <w:spacing w:after="40" w:before="4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4.2  What is the role of statins in preventing cardiovascular events?</w:t>
      </w:r>
    </w:p>
    <w:p>
      <w:pPr>
        <w:spacing w:after="120" w:before="80"/>
        <w:jc w:val="left"/>
      </w:pPr>
      <w:r>
        <w:rPr>
          <w:rFonts w:ascii="Arial" w:cs="Arial" w:eastAsia="Arial" w:hAnsi="Arial"/>
          <w:b w:val="false"/>
          <w:bCs w:val="false"/>
          <w:i/>
          <w:iCs/>
          <w:color w:val="555555"/>
          <w:sz w:val="22"/>
          <w:szCs w:val="22"/>
        </w:rPr>
        <w:t xml:space="preserve">Domain: cardiology  |  Candidates retrieved: 18  |  Mean relevance: 4.67/5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4"/>
              <w:left w:val="single" w:color="1E7C4D" w:sz="8"/>
              <w:bottom w:val="single" w:color="CCCCCC" w:sz="1"/>
              <w:right w:val="single" w:color="CCCCCC" w:sz="1"/>
            </w:tcBorders>
            <w:shd w:fill="D5F0E0"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#1  </w:t>
            </w:r>
            <w:r>
              <w:rPr>
                <w:rFonts w:ascii="Arial" w:cs="Arial" w:eastAsia="Arial" w:hAnsi="Arial"/>
                <w:b/>
                <w:bCs/>
                <w:color w:val="1A3A5C"/>
                <w:sz w:val="20"/>
                <w:szCs w:val="20"/>
              </w:rPr>
              <w:t xml:space="preserve">High-intensity statin therapy and cardiovascular outcomes: updated individual patient meta-analysis</w:t>
            </w:r>
          </w:p>
          <w:p>
            <w:pPr>
              <w:spacing w:after="20" w:before="20"/>
            </w:pPr>
            <w:r>
              <w:rPr>
                <w:rFonts w:ascii="Arial" w:cs="Arial" w:eastAsia="Arial" w:hAnsi="Arial"/>
                <w:i/>
                <w:iCs/>
                <w:color w:val="666666"/>
                <w:sz w:val="18"/>
                <w:szCs w:val="18"/>
              </w:rPr>
              <w:t xml:space="preserve">The Lancet</w:t>
            </w:r>
            <w:r>
              <w:rPr>
                <w:rFonts w:ascii="Arial" w:cs="Arial" w:eastAsia="Arial" w:hAnsi="Arial"/>
                <w:color w:val="888888"/>
                <w:sz w:val="18"/>
                <w:szCs w:val="18"/>
              </w:rPr>
              <w:t xml:space="preserve">  (2025)  ·  PMID: 38102341</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1E7C4D"/>
                <w:sz w:val="20"/>
                <w:szCs w:val="20"/>
              </w:rPr>
              <w:t xml:space="preserve">5/5  ★★★★★</w:t>
            </w:r>
            <w:r>
              <w:rPr>
                <w:rFonts w:ascii="Arial" w:cs="Arial" w:eastAsia="Arial" w:hAnsi="Arial"/>
                <w:color w:val="777777"/>
                <w:sz w:val="18"/>
                <w:szCs w:val="18"/>
              </w:rPr>
              <w:t xml:space="preserve">   Semantic: 0.910   Recency: 1.000   Combined: 0.924</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Directly addresses statin intensity and cardiovascular event prevention with robust individual patient data.</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4"/>
              <w:left w:val="single" w:color="1E7C4D" w:sz="8"/>
              <w:bottom w:val="single" w:color="CCCCCC" w:sz="1"/>
              <w:right w:val="single" w:color="CCCCCC" w:sz="1"/>
            </w:tcBorders>
            <w:shd w:fill="D5F0E0"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#2  </w:t>
            </w:r>
            <w:r>
              <w:rPr>
                <w:rFonts w:ascii="Arial" w:cs="Arial" w:eastAsia="Arial" w:hAnsi="Arial"/>
                <w:b/>
                <w:bCs/>
                <w:color w:val="1A3A5C"/>
                <w:sz w:val="20"/>
                <w:szCs w:val="20"/>
              </w:rPr>
              <w:t xml:space="preserve">Statin use and risk of major cardiovascular events in primary prevention: real-world evidence from 2 million patients</w:t>
            </w:r>
          </w:p>
          <w:p>
            <w:pPr>
              <w:spacing w:after="20" w:before="20"/>
            </w:pPr>
            <w:r>
              <w:rPr>
                <w:rFonts w:ascii="Arial" w:cs="Arial" w:eastAsia="Arial" w:hAnsi="Arial"/>
                <w:i/>
                <w:iCs/>
                <w:color w:val="666666"/>
                <w:sz w:val="18"/>
                <w:szCs w:val="18"/>
              </w:rPr>
              <w:t xml:space="preserve">Circulation</w:t>
            </w:r>
            <w:r>
              <w:rPr>
                <w:rFonts w:ascii="Arial" w:cs="Arial" w:eastAsia="Arial" w:hAnsi="Arial"/>
                <w:color w:val="888888"/>
                <w:sz w:val="18"/>
                <w:szCs w:val="18"/>
              </w:rPr>
              <w:t xml:space="preserve">  (2023)  ·  PMID: 37443287</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1E7C4D"/>
                <w:sz w:val="20"/>
                <w:szCs w:val="20"/>
              </w:rPr>
              <w:t xml:space="preserve">5/5  ★★★★★</w:t>
            </w:r>
            <w:r>
              <w:rPr>
                <w:rFonts w:ascii="Arial" w:cs="Arial" w:eastAsia="Arial" w:hAnsi="Arial"/>
                <w:color w:val="777777"/>
                <w:sz w:val="18"/>
                <w:szCs w:val="18"/>
              </w:rPr>
              <w:t xml:space="preserve">   Semantic: 0.893   Recency: 0.800   Combined: 0.874</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Large real-world study on primary prevention with statins, directly answering the question at scale.</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#3  </w:t>
            </w:r>
            <w:r>
              <w:rPr>
                <w:rFonts w:ascii="Arial" w:cs="Arial" w:eastAsia="Arial" w:hAnsi="Arial"/>
                <w:b/>
                <w:bCs/>
                <w:color w:val="1A3A5C"/>
                <w:sz w:val="20"/>
                <w:szCs w:val="20"/>
              </w:rPr>
              <w:t xml:space="preserve">Residual cardiovascular risk despite statin therapy: the role of triglyceride-rich lipoproteins</w:t>
            </w:r>
          </w:p>
          <w:p>
            <w:pPr>
              <w:spacing w:after="20" w:before="20"/>
            </w:pPr>
            <w:r>
              <w:rPr>
                <w:rFonts w:ascii="Arial" w:cs="Arial" w:eastAsia="Arial" w:hAnsi="Arial"/>
                <w:i/>
                <w:iCs/>
                <w:color w:val="666666"/>
                <w:sz w:val="18"/>
                <w:szCs w:val="18"/>
              </w:rPr>
              <w:t xml:space="preserve">Nature Cardiovascular Research</w:t>
            </w:r>
            <w:r>
              <w:rPr>
                <w:rFonts w:ascii="Arial" w:cs="Arial" w:eastAsia="Arial" w:hAnsi="Arial"/>
                <w:color w:val="888888"/>
                <w:sz w:val="18"/>
                <w:szCs w:val="18"/>
              </w:rPr>
              <w:t xml:space="preserve">  (2023)  ·  PMID: 36789012</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0.763   Recency: 0.800   Combined: 0.769</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Examines limitations of statins for cardiovascular prevention, providing important context for the question.</w:t>
            </w:r>
          </w:p>
        </w:tc>
      </w:tr>
    </w:tbl>
    <w:p>
      <w:pPr>
        <w:spacing w:after="40" w:before="4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4.3  How effective is immunotherapy for non-small cell lung cancer?</w:t>
      </w:r>
    </w:p>
    <w:p>
      <w:pPr>
        <w:spacing w:after="120" w:before="80"/>
        <w:jc w:val="left"/>
      </w:pPr>
      <w:r>
        <w:rPr>
          <w:rFonts w:ascii="Arial" w:cs="Arial" w:eastAsia="Arial" w:hAnsi="Arial"/>
          <w:b w:val="false"/>
          <w:bCs w:val="false"/>
          <w:i/>
          <w:iCs/>
          <w:color w:val="555555"/>
          <w:sz w:val="22"/>
          <w:szCs w:val="22"/>
        </w:rPr>
        <w:t xml:space="preserve">Domain: oncology  |  Candidates retrieved: 19  |  Mean relevance: 4.00/5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4"/>
              <w:left w:val="single" w:color="1E7C4D" w:sz="8"/>
              <w:bottom w:val="single" w:color="CCCCCC" w:sz="1"/>
              <w:right w:val="single" w:color="CCCCCC" w:sz="1"/>
            </w:tcBorders>
            <w:shd w:fill="D5F0E0"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#1  </w:t>
            </w:r>
            <w:r>
              <w:rPr>
                <w:rFonts w:ascii="Arial" w:cs="Arial" w:eastAsia="Arial" w:hAnsi="Arial"/>
                <w:b/>
                <w:bCs/>
                <w:color w:val="1A3A5C"/>
                <w:sz w:val="20"/>
                <w:szCs w:val="20"/>
              </w:rPr>
              <w:t xml:space="preserve">Pembrolizumab as first-line therapy for advanced non-small cell lung cancer: 5-year follow-up of KEYNOTE-024</w:t>
            </w:r>
          </w:p>
          <w:p>
            <w:pPr>
              <w:spacing w:after="20" w:before="20"/>
            </w:pPr>
            <w:r>
              <w:rPr>
                <w:rFonts w:ascii="Arial" w:cs="Arial" w:eastAsia="Arial" w:hAnsi="Arial"/>
                <w:i/>
                <w:iCs/>
                <w:color w:val="666666"/>
                <w:sz w:val="18"/>
                <w:szCs w:val="18"/>
              </w:rPr>
              <w:t xml:space="preserve">Journal of Clinical Oncology</w:t>
            </w:r>
            <w:r>
              <w:rPr>
                <w:rFonts w:ascii="Arial" w:cs="Arial" w:eastAsia="Arial" w:hAnsi="Arial"/>
                <w:color w:val="888888"/>
                <w:sz w:val="18"/>
                <w:szCs w:val="18"/>
              </w:rPr>
              <w:t xml:space="preserve">  (2024)  ·  PMID: 37918234</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1E7C4D"/>
                <w:sz w:val="20"/>
                <w:szCs w:val="20"/>
              </w:rPr>
              <w:t xml:space="preserve">5/5  ★★★★★</w:t>
            </w:r>
            <w:r>
              <w:rPr>
                <w:rFonts w:ascii="Arial" w:cs="Arial" w:eastAsia="Arial" w:hAnsi="Arial"/>
                <w:color w:val="777777"/>
                <w:sz w:val="18"/>
                <w:szCs w:val="18"/>
              </w:rPr>
              <w:t xml:space="preserve">   Semantic: 0.921   Recency: 1.000   Combined: 0.933</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Landmark 5-year follow-up of pembrolizumab in NSCLC, directly and comprehensively answering the question.</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#2  </w:t>
            </w:r>
            <w:r>
              <w:rPr>
                <w:rFonts w:ascii="Arial" w:cs="Arial" w:eastAsia="Arial" w:hAnsi="Arial"/>
                <w:b/>
                <w:bCs/>
                <w:color w:val="1A3A5C"/>
                <w:sz w:val="20"/>
                <w:szCs w:val="20"/>
              </w:rPr>
              <w:t xml:space="preserve">Combination immunotherapy versus chemotherapy in treatment-naive advanced NSCLC: network meta-analysis</w:t>
            </w:r>
          </w:p>
          <w:p>
            <w:pPr>
              <w:spacing w:after="20" w:before="20"/>
            </w:pPr>
            <w:r>
              <w:rPr>
                <w:rFonts w:ascii="Arial" w:cs="Arial" w:eastAsia="Arial" w:hAnsi="Arial"/>
                <w:i/>
                <w:iCs/>
                <w:color w:val="666666"/>
                <w:sz w:val="18"/>
                <w:szCs w:val="18"/>
              </w:rPr>
              <w:t xml:space="preserve">Annals of Oncology</w:t>
            </w:r>
            <w:r>
              <w:rPr>
                <w:rFonts w:ascii="Arial" w:cs="Arial" w:eastAsia="Arial" w:hAnsi="Arial"/>
                <w:color w:val="888888"/>
                <w:sz w:val="18"/>
                <w:szCs w:val="18"/>
              </w:rPr>
              <w:t xml:space="preserve">  (2024)  ·  PMID: 37556782</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0.888   Recency: 1.000   Combined: 0.904</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Compares immunotherapy combinations vs. chemo in NSCLC, highly relevant with comparative effectiveness data.</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A00" w:sz="4"/>
              <w:left w:val="single" w:color="D47A00" w:sz="8"/>
              <w:bottom w:val="single" w:color="CCCCCC" w:sz="1"/>
              <w:right w:val="single" w:color="CCCCCC" w:sz="1"/>
            </w:tcBorders>
            <w:shd w:fill="FFF3CD"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#3  </w:t>
            </w:r>
            <w:r>
              <w:rPr>
                <w:rFonts w:ascii="Arial" w:cs="Arial" w:eastAsia="Arial" w:hAnsi="Arial"/>
                <w:b/>
                <w:bCs/>
                <w:color w:val="1A3A5C"/>
                <w:sz w:val="20"/>
                <w:szCs w:val="20"/>
              </w:rPr>
              <w:t xml:space="preserve">Immune-related adverse events in lung cancer patients receiving checkpoint inhibitors: a systematic review</w:t>
            </w:r>
          </w:p>
          <w:p>
            <w:pPr>
              <w:spacing w:after="20" w:before="20"/>
            </w:pPr>
            <w:r>
              <w:rPr>
                <w:rFonts w:ascii="Arial" w:cs="Arial" w:eastAsia="Arial" w:hAnsi="Arial"/>
                <w:i/>
                <w:iCs/>
                <w:color w:val="666666"/>
                <w:sz w:val="18"/>
                <w:szCs w:val="18"/>
              </w:rPr>
              <w:t xml:space="preserve">Cancer Immunology Research</w:t>
            </w:r>
            <w:r>
              <w:rPr>
                <w:rFonts w:ascii="Arial" w:cs="Arial" w:eastAsia="Arial" w:hAnsi="Arial"/>
                <w:color w:val="888888"/>
                <w:sz w:val="18"/>
                <w:szCs w:val="18"/>
              </w:rPr>
              <w:t xml:space="preserve">  (2022)  ·  PMID: 36401234</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D47A00"/>
                <w:sz w:val="20"/>
                <w:szCs w:val="20"/>
              </w:rPr>
              <w:t xml:space="preserve">3/5  ★★★☆☆</w:t>
            </w:r>
            <w:r>
              <w:rPr>
                <w:rFonts w:ascii="Arial" w:cs="Arial" w:eastAsia="Arial" w:hAnsi="Arial"/>
                <w:color w:val="777777"/>
                <w:sz w:val="18"/>
                <w:szCs w:val="18"/>
              </w:rPr>
              <w:t xml:space="preserve">   Semantic: 0.745   Recency: 0.600   Combined: 0.743</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Focuses on adverse events rather than efficacy — peripherally relevant to understanding immunotherapy in NSCLC.</w:t>
            </w:r>
          </w:p>
        </w:tc>
      </w:tr>
    </w:tbl>
    <w:p>
      <w:pPr>
        <w:spacing w:after="40" w:before="4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4.4  What are the side effects of chemotherapy in breast cancer patients?</w:t>
      </w:r>
    </w:p>
    <w:p>
      <w:pPr>
        <w:spacing w:after="120" w:before="80"/>
        <w:jc w:val="left"/>
      </w:pPr>
      <w:r>
        <w:rPr>
          <w:rFonts w:ascii="Arial" w:cs="Arial" w:eastAsia="Arial" w:hAnsi="Arial"/>
          <w:b w:val="false"/>
          <w:bCs w:val="false"/>
          <w:i/>
          <w:iCs/>
          <w:color w:val="555555"/>
          <w:sz w:val="22"/>
          <w:szCs w:val="22"/>
        </w:rPr>
        <w:t xml:space="preserve">Domain: oncology  |  Candidates retrieved: 17  |  Mean relevance: 4.00/5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#1  </w:t>
            </w:r>
            <w:r>
              <w:rPr>
                <w:rFonts w:ascii="Arial" w:cs="Arial" w:eastAsia="Arial" w:hAnsi="Arial"/>
                <w:b/>
                <w:bCs/>
                <w:color w:val="1A3A5C"/>
                <w:sz w:val="20"/>
                <w:szCs w:val="20"/>
              </w:rPr>
              <w:t xml:space="preserve">Cardiotoxicity of anthracycline-based chemotherapy in breast cancer: incidence, mechanisms, and prevention strategies</w:t>
            </w:r>
          </w:p>
          <w:p>
            <w:pPr>
              <w:spacing w:after="20" w:before="20"/>
            </w:pPr>
            <w:r>
              <w:rPr>
                <w:rFonts w:ascii="Arial" w:cs="Arial" w:eastAsia="Arial" w:hAnsi="Arial"/>
                <w:i/>
                <w:iCs/>
                <w:color w:val="666666"/>
                <w:sz w:val="18"/>
                <w:szCs w:val="18"/>
              </w:rPr>
              <w:t xml:space="preserve">European Journal of Cancer</w:t>
            </w:r>
            <w:r>
              <w:rPr>
                <w:rFonts w:ascii="Arial" w:cs="Arial" w:eastAsia="Arial" w:hAnsi="Arial"/>
                <w:color w:val="888888"/>
                <w:sz w:val="18"/>
                <w:szCs w:val="18"/>
              </w:rPr>
              <w:t xml:space="preserve">  (2024)  ·  PMID: 37732109</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0.853   Recency: 1.000   Combined: 0.875</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Addresses a major side effect (cardiotoxicity) of breast cancer chemotherapy comprehensively.</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#2  </w:t>
            </w:r>
            <w:r>
              <w:rPr>
                <w:rFonts w:ascii="Arial" w:cs="Arial" w:eastAsia="Arial" w:hAnsi="Arial"/>
                <w:b/>
                <w:bCs/>
                <w:color w:val="1A3A5C"/>
                <w:sz w:val="20"/>
                <w:szCs w:val="20"/>
              </w:rPr>
              <w:t xml:space="preserve">Patient-reported outcomes and quality of life during adjuvant chemotherapy for early breast cancer</w:t>
            </w:r>
          </w:p>
          <w:p>
            <w:pPr>
              <w:spacing w:after="20" w:before="20"/>
            </w:pPr>
            <w:r>
              <w:rPr>
                <w:rFonts w:ascii="Arial" w:cs="Arial" w:eastAsia="Arial" w:hAnsi="Arial"/>
                <w:i/>
                <w:iCs/>
                <w:color w:val="666666"/>
                <w:sz w:val="18"/>
                <w:szCs w:val="18"/>
              </w:rPr>
              <w:t xml:space="preserve">Breast Cancer Research and Treatment</w:t>
            </w:r>
            <w:r>
              <w:rPr>
                <w:rFonts w:ascii="Arial" w:cs="Arial" w:eastAsia="Arial" w:hAnsi="Arial"/>
                <w:color w:val="888888"/>
                <w:sz w:val="18"/>
                <w:szCs w:val="18"/>
              </w:rPr>
              <w:t xml:space="preserve">  (2023)  ·  PMID: 37123456</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0.821   Recency: 0.800   Combined: 0.821</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Covers patient-reported side effects and QoL during breast cancer chemotherapy — directly relevant.</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#3  </w:t>
            </w:r>
            <w:r>
              <w:rPr>
                <w:rFonts w:ascii="Arial" w:cs="Arial" w:eastAsia="Arial" w:hAnsi="Arial"/>
                <w:b/>
                <w:bCs/>
                <w:color w:val="1A3A5C"/>
                <w:sz w:val="20"/>
                <w:szCs w:val="20"/>
              </w:rPr>
              <w:t xml:space="preserve">Neuropathy and cognitive impairment following taxane-based chemotherapy in early-stage breast cancer</w:t>
            </w:r>
          </w:p>
          <w:p>
            <w:pPr>
              <w:spacing w:after="20" w:before="20"/>
            </w:pPr>
            <w:r>
              <w:rPr>
                <w:rFonts w:ascii="Arial" w:cs="Arial" w:eastAsia="Arial" w:hAnsi="Arial"/>
                <w:i/>
                <w:iCs/>
                <w:color w:val="666666"/>
                <w:sz w:val="18"/>
                <w:szCs w:val="18"/>
              </w:rPr>
              <w:t xml:space="preserve">JAMA Oncology</w:t>
            </w:r>
            <w:r>
              <w:rPr>
                <w:rFonts w:ascii="Arial" w:cs="Arial" w:eastAsia="Arial" w:hAnsi="Arial"/>
                <w:color w:val="888888"/>
                <w:sz w:val="18"/>
                <w:szCs w:val="18"/>
              </w:rPr>
              <w:t xml:space="preserve">  (2023)  ·  PMID: 36543210</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0.799   Recency: 0.800   Combined: 0.799</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Specifically examines neurotoxic side effects of taxane chemo in breast cancer — directly answers the question.</w:t>
            </w:r>
          </w:p>
        </w:tc>
      </w:tr>
    </w:tbl>
    <w:p>
      <w:pPr>
        <w:spacing w:after="40" w:before="4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4.5  What lifestyle interventions are most effective for type 2 diabetes prevention?</w:t>
      </w:r>
    </w:p>
    <w:p>
      <w:pPr>
        <w:spacing w:after="120" w:before="80"/>
        <w:jc w:val="left"/>
      </w:pPr>
      <w:r>
        <w:rPr>
          <w:rFonts w:ascii="Arial" w:cs="Arial" w:eastAsia="Arial" w:hAnsi="Arial"/>
          <w:b w:val="false"/>
          <w:bCs w:val="false"/>
          <w:i/>
          <w:iCs/>
          <w:color w:val="555555"/>
          <w:sz w:val="22"/>
          <w:szCs w:val="22"/>
        </w:rPr>
        <w:t xml:space="preserve">Domain: endocrinology  |  Candidates retrieved: 15  |  Mean relevance: 4.33/5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4"/>
              <w:left w:val="single" w:color="1E7C4D" w:sz="8"/>
              <w:bottom w:val="single" w:color="CCCCCC" w:sz="1"/>
              <w:right w:val="single" w:color="CCCCCC" w:sz="1"/>
            </w:tcBorders>
            <w:shd w:fill="D5F0E0"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#1  </w:t>
            </w:r>
            <w:r>
              <w:rPr>
                <w:rFonts w:ascii="Arial" w:cs="Arial" w:eastAsia="Arial" w:hAnsi="Arial"/>
                <w:b/>
                <w:bCs/>
                <w:color w:val="1A3A5C"/>
                <w:sz w:val="20"/>
                <w:szCs w:val="20"/>
              </w:rPr>
              <w:t xml:space="preserve">Intensive lifestyle intervention for type 2 diabetes prevention: 10-year outcomes from the Diabetes Prevention Program</w:t>
            </w:r>
          </w:p>
          <w:p>
            <w:pPr>
              <w:spacing w:after="20" w:before="20"/>
            </w:pPr>
            <w:r>
              <w:rPr>
                <w:rFonts w:ascii="Arial" w:cs="Arial" w:eastAsia="Arial" w:hAnsi="Arial"/>
                <w:i/>
                <w:iCs/>
                <w:color w:val="666666"/>
                <w:sz w:val="18"/>
                <w:szCs w:val="18"/>
              </w:rPr>
              <w:t xml:space="preserve">New England Journal of Medicine</w:t>
            </w:r>
            <w:r>
              <w:rPr>
                <w:rFonts w:ascii="Arial" w:cs="Arial" w:eastAsia="Arial" w:hAnsi="Arial"/>
                <w:color w:val="888888"/>
                <w:sz w:val="18"/>
                <w:szCs w:val="18"/>
              </w:rPr>
              <w:t xml:space="preserve">  (2025)  ·  PMID: 38001234</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1E7C4D"/>
                <w:sz w:val="20"/>
                <w:szCs w:val="20"/>
              </w:rPr>
              <w:t xml:space="preserve">5/5  ★★★★★</w:t>
            </w:r>
            <w:r>
              <w:rPr>
                <w:rFonts w:ascii="Arial" w:cs="Arial" w:eastAsia="Arial" w:hAnsi="Arial"/>
                <w:color w:val="777777"/>
                <w:sz w:val="18"/>
                <w:szCs w:val="18"/>
              </w:rPr>
              <w:t xml:space="preserve">   Semantic: 0.934   Recency: 1.000   Combined: 0.944</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Landmark long-term follow-up of the DPP specifically on lifestyle interventions for T2D prevention.</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#2  </w:t>
            </w:r>
            <w:r>
              <w:rPr>
                <w:rFonts w:ascii="Arial" w:cs="Arial" w:eastAsia="Arial" w:hAnsi="Arial"/>
                <w:b/>
                <w:bCs/>
                <w:color w:val="1A3A5C"/>
                <w:sz w:val="20"/>
                <w:szCs w:val="20"/>
              </w:rPr>
              <w:t xml:space="preserve">Mediterranean diet adherence and risk of type 2 diabetes: a prospective cohort of 120,000 participants</w:t>
            </w:r>
          </w:p>
          <w:p>
            <w:pPr>
              <w:spacing w:after="20" w:before="20"/>
            </w:pPr>
            <w:r>
              <w:rPr>
                <w:rFonts w:ascii="Arial" w:cs="Arial" w:eastAsia="Arial" w:hAnsi="Arial"/>
                <w:i/>
                <w:iCs/>
                <w:color w:val="666666"/>
                <w:sz w:val="18"/>
                <w:szCs w:val="18"/>
              </w:rPr>
              <w:t xml:space="preserve">Diabetes Care</w:t>
            </w:r>
            <w:r>
              <w:rPr>
                <w:rFonts w:ascii="Arial" w:cs="Arial" w:eastAsia="Arial" w:hAnsi="Arial"/>
                <w:color w:val="888888"/>
                <w:sz w:val="18"/>
                <w:szCs w:val="18"/>
              </w:rPr>
              <w:t xml:space="preserve">  (2023)  ·  PMID: 37234567</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0.871   Recency: 0.800   Combined: 0.871</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Large prospective study on dietary intervention for T2D prevention — clearly relevant.</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#3  </w:t>
            </w:r>
            <w:r>
              <w:rPr>
                <w:rFonts w:ascii="Arial" w:cs="Arial" w:eastAsia="Arial" w:hAnsi="Arial"/>
                <w:b/>
                <w:bCs/>
                <w:color w:val="1A3A5C"/>
                <w:sz w:val="20"/>
                <w:szCs w:val="20"/>
              </w:rPr>
              <w:t xml:space="preserve">Physical activity volume and intensity thresholds for preventing type 2 diabetes: dose-response meta-analysis</w:t>
            </w:r>
          </w:p>
          <w:p>
            <w:pPr>
              <w:spacing w:after="20" w:before="20"/>
            </w:pPr>
            <w:r>
              <w:rPr>
                <w:rFonts w:ascii="Arial" w:cs="Arial" w:eastAsia="Arial" w:hAnsi="Arial"/>
                <w:i/>
                <w:iCs/>
                <w:color w:val="666666"/>
                <w:sz w:val="18"/>
                <w:szCs w:val="18"/>
              </w:rPr>
              <w:t xml:space="preserve">Diabetologia</w:t>
            </w:r>
            <w:r>
              <w:rPr>
                <w:rFonts w:ascii="Arial" w:cs="Arial" w:eastAsia="Arial" w:hAnsi="Arial"/>
                <w:color w:val="888888"/>
                <w:sz w:val="18"/>
                <w:szCs w:val="18"/>
              </w:rPr>
              <w:t xml:space="preserve">  (2022)  ·  PMID: 36654321</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0.812   Recency: 0.600   Combined: 0.800</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Provides dose-response evidence for physical activity in T2D prevention — highly actionable and relevant.</w:t>
            </w:r>
          </w:p>
        </w:tc>
      </w:tr>
    </w:tbl>
    <w:p>
      <w:pPr>
        <w:spacing w:after="40" w:before="4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4.6  What are the current pharmacological treatments for Alzheimer's disease?</w:t>
      </w:r>
    </w:p>
    <w:p>
      <w:pPr>
        <w:spacing w:after="120" w:before="80"/>
        <w:jc w:val="left"/>
      </w:pPr>
      <w:r>
        <w:rPr>
          <w:rFonts w:ascii="Arial" w:cs="Arial" w:eastAsia="Arial" w:hAnsi="Arial"/>
          <w:b w:val="false"/>
          <w:bCs w:val="false"/>
          <w:i/>
          <w:iCs/>
          <w:color w:val="555555"/>
          <w:sz w:val="22"/>
          <w:szCs w:val="22"/>
        </w:rPr>
        <w:t xml:space="preserve">Domain: neurology  |  Candidates retrieved: 14  |  Mean relevance: 3.67/5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4"/>
              <w:left w:val="single" w:color="1E7C4D" w:sz="8"/>
              <w:bottom w:val="single" w:color="CCCCCC" w:sz="1"/>
              <w:right w:val="single" w:color="CCCCCC" w:sz="1"/>
            </w:tcBorders>
            <w:shd w:fill="D5F0E0"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#1  </w:t>
            </w:r>
            <w:r>
              <w:rPr>
                <w:rFonts w:ascii="Arial" w:cs="Arial" w:eastAsia="Arial" w:hAnsi="Arial"/>
                <w:b/>
                <w:bCs/>
                <w:color w:val="1A3A5C"/>
                <w:sz w:val="20"/>
                <w:szCs w:val="20"/>
              </w:rPr>
              <w:t xml:space="preserve">Lecanemab in early Alzheimer's disease: 18-month clinical efficacy and safety outcomes</w:t>
            </w:r>
          </w:p>
          <w:p>
            <w:pPr>
              <w:spacing w:after="20" w:before="20"/>
            </w:pPr>
            <w:r>
              <w:rPr>
                <w:rFonts w:ascii="Arial" w:cs="Arial" w:eastAsia="Arial" w:hAnsi="Arial"/>
                <w:i/>
                <w:iCs/>
                <w:color w:val="666666"/>
                <w:sz w:val="18"/>
                <w:szCs w:val="18"/>
              </w:rPr>
              <w:t xml:space="preserve">New England Journal of Medicine</w:t>
            </w:r>
            <w:r>
              <w:rPr>
                <w:rFonts w:ascii="Arial" w:cs="Arial" w:eastAsia="Arial" w:hAnsi="Arial"/>
                <w:color w:val="888888"/>
                <w:sz w:val="18"/>
                <w:szCs w:val="18"/>
              </w:rPr>
              <w:t xml:space="preserve">  (2024)  ·  PMID: 37891234</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1E7C4D"/>
                <w:sz w:val="20"/>
                <w:szCs w:val="20"/>
              </w:rPr>
              <w:t xml:space="preserve">5/5  ★★★★★</w:t>
            </w:r>
            <w:r>
              <w:rPr>
                <w:rFonts w:ascii="Arial" w:cs="Arial" w:eastAsia="Arial" w:hAnsi="Arial"/>
                <w:color w:val="777777"/>
                <w:sz w:val="18"/>
                <w:szCs w:val="18"/>
              </w:rPr>
              <w:t xml:space="preserve">   Semantic: 0.893   Recency: 1.000   Combined: 0.909</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Reports on a recently approved Alzheimer's pharmacological treatment with detailed efficacy and safety data.</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#2  </w:t>
            </w:r>
            <w:r>
              <w:rPr>
                <w:rFonts w:ascii="Arial" w:cs="Arial" w:eastAsia="Arial" w:hAnsi="Arial"/>
                <w:b/>
                <w:bCs/>
                <w:color w:val="1A3A5C"/>
                <w:sz w:val="20"/>
                <w:szCs w:val="20"/>
              </w:rPr>
              <w:t xml:space="preserve">Cholinesterase inhibitors and memantine in Alzheimer's disease: comparative effectiveness review</w:t>
            </w:r>
          </w:p>
          <w:p>
            <w:pPr>
              <w:spacing w:after="20" w:before="20"/>
            </w:pPr>
            <w:r>
              <w:rPr>
                <w:rFonts w:ascii="Arial" w:cs="Arial" w:eastAsia="Arial" w:hAnsi="Arial"/>
                <w:i/>
                <w:iCs/>
                <w:color w:val="666666"/>
                <w:sz w:val="18"/>
                <w:szCs w:val="18"/>
              </w:rPr>
              <w:t xml:space="preserve">Cochrane Database of Systematic Reviews</w:t>
            </w:r>
            <w:r>
              <w:rPr>
                <w:rFonts w:ascii="Arial" w:cs="Arial" w:eastAsia="Arial" w:hAnsi="Arial"/>
                <w:color w:val="888888"/>
                <w:sz w:val="18"/>
                <w:szCs w:val="18"/>
              </w:rPr>
              <w:t xml:space="preserve">  (2023)  ·  PMID: 37345678</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0.846   Recency: 0.800   Combined: 0.843</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Comprehensive Cochrane review of established Alzheimer's pharmacotherapy — directly answers the question.</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8"/>
              <w:bottom w:val="single" w:color="CCCCCC" w:sz="1"/>
              <w:right w:val="single" w:color="CCCCCC" w:sz="1"/>
            </w:tcBorders>
            <w:shd w:fill="FDECEA"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#3  </w:t>
            </w:r>
            <w:r>
              <w:rPr>
                <w:rFonts w:ascii="Arial" w:cs="Arial" w:eastAsia="Arial" w:hAnsi="Arial"/>
                <w:b/>
                <w:bCs/>
                <w:color w:val="1A3A5C"/>
                <w:sz w:val="20"/>
                <w:szCs w:val="20"/>
              </w:rPr>
              <w:t xml:space="preserve">Amyloid PET imaging in clinical decision-making for Alzheimer's dementia: multicenter registry data</w:t>
            </w:r>
          </w:p>
          <w:p>
            <w:pPr>
              <w:spacing w:after="20" w:before="20"/>
            </w:pPr>
            <w:r>
              <w:rPr>
                <w:rFonts w:ascii="Arial" w:cs="Arial" w:eastAsia="Arial" w:hAnsi="Arial"/>
                <w:i/>
                <w:iCs/>
                <w:color w:val="666666"/>
                <w:sz w:val="18"/>
                <w:szCs w:val="18"/>
              </w:rPr>
              <w:t xml:space="preserve">Neurology</w:t>
            </w:r>
            <w:r>
              <w:rPr>
                <w:rFonts w:ascii="Arial" w:cs="Arial" w:eastAsia="Arial" w:hAnsi="Arial"/>
                <w:color w:val="888888"/>
                <w:sz w:val="18"/>
                <w:szCs w:val="18"/>
              </w:rPr>
              <w:t xml:space="preserve">  (2022)  ·  PMID: 36222222</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C0392B"/>
                <w:sz w:val="20"/>
                <w:szCs w:val="20"/>
              </w:rPr>
              <w:t xml:space="preserve">2/5  ★★☆☆☆</w:t>
            </w:r>
            <w:r>
              <w:rPr>
                <w:rFonts w:ascii="Arial" w:cs="Arial" w:eastAsia="Arial" w:hAnsi="Arial"/>
                <w:color w:val="777777"/>
                <w:sz w:val="18"/>
                <w:szCs w:val="18"/>
              </w:rPr>
              <w:t xml:space="preserve">   Semantic: 0.673   Recency: 0.600   Combined: 0.662</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Focuses on diagnostic imaging rather than pharmacological treatments — only marginally relevant.</w:t>
            </w:r>
          </w:p>
        </w:tc>
      </w:tr>
    </w:tbl>
    <w:p>
      <w:pPr>
        <w:spacing w:after="40" w:before="4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4.7  How effective are SSRIs compared to therapy for treating depression?</w:t>
      </w:r>
    </w:p>
    <w:p>
      <w:pPr>
        <w:spacing w:after="120" w:before="80"/>
        <w:jc w:val="left"/>
      </w:pPr>
      <w:r>
        <w:rPr>
          <w:rFonts w:ascii="Arial" w:cs="Arial" w:eastAsia="Arial" w:hAnsi="Arial"/>
          <w:b w:val="false"/>
          <w:bCs w:val="false"/>
          <w:i/>
          <w:iCs/>
          <w:color w:val="555555"/>
          <w:sz w:val="22"/>
          <w:szCs w:val="22"/>
        </w:rPr>
        <w:t xml:space="preserve">Domain: psychiatry  |  Candidates retrieved: 18  |  Mean relevance: 3.67/5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4"/>
              <w:left w:val="single" w:color="1E7C4D" w:sz="8"/>
              <w:bottom w:val="single" w:color="CCCCCC" w:sz="1"/>
              <w:right w:val="single" w:color="CCCCCC" w:sz="1"/>
            </w:tcBorders>
            <w:shd w:fill="D5F0E0"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#1  </w:t>
            </w:r>
            <w:r>
              <w:rPr>
                <w:rFonts w:ascii="Arial" w:cs="Arial" w:eastAsia="Arial" w:hAnsi="Arial"/>
                <w:b/>
                <w:bCs/>
                <w:color w:val="1A3A5C"/>
                <w:sz w:val="20"/>
                <w:szCs w:val="20"/>
              </w:rPr>
              <w:t xml:space="preserve">Antidepressants versus psychotherapy for major depressive disorder: individual participant data meta-analysis</w:t>
            </w:r>
          </w:p>
          <w:p>
            <w:pPr>
              <w:spacing w:after="20" w:before="20"/>
            </w:pPr>
            <w:r>
              <w:rPr>
                <w:rFonts w:ascii="Arial" w:cs="Arial" w:eastAsia="Arial" w:hAnsi="Arial"/>
                <w:i/>
                <w:iCs/>
                <w:color w:val="666666"/>
                <w:sz w:val="18"/>
                <w:szCs w:val="18"/>
              </w:rPr>
              <w:t xml:space="preserve">JAMA Psychiatry</w:t>
            </w:r>
            <w:r>
              <w:rPr>
                <w:rFonts w:ascii="Arial" w:cs="Arial" w:eastAsia="Arial" w:hAnsi="Arial"/>
                <w:color w:val="888888"/>
                <w:sz w:val="18"/>
                <w:szCs w:val="18"/>
              </w:rPr>
              <w:t xml:space="preserve">  (2024)  ·  PMID: 37987654</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1E7C4D"/>
                <w:sz w:val="20"/>
                <w:szCs w:val="20"/>
              </w:rPr>
              <w:t xml:space="preserve">5/5  ★★★★★</w:t>
            </w:r>
            <w:r>
              <w:rPr>
                <w:rFonts w:ascii="Arial" w:cs="Arial" w:eastAsia="Arial" w:hAnsi="Arial"/>
                <w:color w:val="777777"/>
                <w:sz w:val="18"/>
                <w:szCs w:val="18"/>
              </w:rPr>
              <w:t xml:space="preserve">   Semantic: 0.902   Recency: 1.000   Combined: 0.917</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Directly compares antidepressants (including SSRIs) to psychotherapy using individual patient data — perfectly answers the question.</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#2  </w:t>
            </w:r>
            <w:r>
              <w:rPr>
                <w:rFonts w:ascii="Arial" w:cs="Arial" w:eastAsia="Arial" w:hAnsi="Arial"/>
                <w:b/>
                <w:bCs/>
                <w:color w:val="1A3A5C"/>
                <w:sz w:val="20"/>
                <w:szCs w:val="20"/>
              </w:rPr>
              <w:t xml:space="preserve">Combined SSRI and cognitive behavioral therapy versus either alone for treatment-resistant depression</w:t>
            </w:r>
          </w:p>
          <w:p>
            <w:pPr>
              <w:spacing w:after="20" w:before="20"/>
            </w:pPr>
            <w:r>
              <w:rPr>
                <w:rFonts w:ascii="Arial" w:cs="Arial" w:eastAsia="Arial" w:hAnsi="Arial"/>
                <w:i/>
                <w:iCs/>
                <w:color w:val="666666"/>
                <w:sz w:val="18"/>
                <w:szCs w:val="18"/>
              </w:rPr>
              <w:t xml:space="preserve">British Journal of Psychiatry</w:t>
            </w:r>
            <w:r>
              <w:rPr>
                <w:rFonts w:ascii="Arial" w:cs="Arial" w:eastAsia="Arial" w:hAnsi="Arial"/>
                <w:color w:val="888888"/>
                <w:sz w:val="18"/>
                <w:szCs w:val="18"/>
              </w:rPr>
              <w:t xml:space="preserve">  (2023)  ·  PMID: 37456123</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0.823   Recency: 0.800   Combined: 0.820</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Compares SSRIs, CBT, and combination therapy for depression — highly relevant to the question.</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8"/>
              <w:bottom w:val="single" w:color="CCCCCC" w:sz="1"/>
              <w:right w:val="single" w:color="CCCCCC" w:sz="1"/>
            </w:tcBorders>
            <w:shd w:fill="FDECEA"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#3  </w:t>
            </w:r>
            <w:r>
              <w:rPr>
                <w:rFonts w:ascii="Arial" w:cs="Arial" w:eastAsia="Arial" w:hAnsi="Arial"/>
                <w:b/>
                <w:bCs/>
                <w:color w:val="1A3A5C"/>
                <w:sz w:val="20"/>
                <w:szCs w:val="20"/>
              </w:rPr>
              <w:t xml:space="preserve">Long-term relapse prevention in recurrent depression: pharmacotherapy versus maintenance psychotherapy</w:t>
            </w:r>
          </w:p>
          <w:p>
            <w:pPr>
              <w:spacing w:after="20" w:before="20"/>
            </w:pPr>
            <w:r>
              <w:rPr>
                <w:rFonts w:ascii="Arial" w:cs="Arial" w:eastAsia="Arial" w:hAnsi="Arial"/>
                <w:i/>
                <w:iCs/>
                <w:color w:val="666666"/>
                <w:sz w:val="18"/>
                <w:szCs w:val="18"/>
              </w:rPr>
              <w:t xml:space="preserve">Psychological Medicine</w:t>
            </w:r>
            <w:r>
              <w:rPr>
                <w:rFonts w:ascii="Arial" w:cs="Arial" w:eastAsia="Arial" w:hAnsi="Arial"/>
                <w:color w:val="888888"/>
                <w:sz w:val="18"/>
                <w:szCs w:val="18"/>
              </w:rPr>
              <w:t xml:space="preserve">  (2021)  ·  PMID: 36100000</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C0392B"/>
                <w:sz w:val="20"/>
                <w:szCs w:val="20"/>
              </w:rPr>
              <w:t xml:space="preserve">2/5  ★★☆☆☆</w:t>
            </w:r>
            <w:r>
              <w:rPr>
                <w:rFonts w:ascii="Arial" w:cs="Arial" w:eastAsia="Arial" w:hAnsi="Arial"/>
                <w:color w:val="777777"/>
                <w:sz w:val="18"/>
                <w:szCs w:val="18"/>
              </w:rPr>
              <w:t xml:space="preserve">   Semantic: 0.681   Recency: 0.000   Combined: 0.579</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Focuses on relapse prevention rather than initial treatment effectiveness — somewhat relevant but misses the primary focus.</w:t>
            </w:r>
          </w:p>
        </w:tc>
      </w:tr>
    </w:tbl>
    <w:p>
      <w:pPr>
        <w:spacing w:after="40" w:before="4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4.8  What antibiotics are recommended for community-acquired pneumonia?</w:t>
      </w:r>
    </w:p>
    <w:p>
      <w:pPr>
        <w:spacing w:after="120" w:before="80"/>
        <w:jc w:val="left"/>
      </w:pPr>
      <w:r>
        <w:rPr>
          <w:rFonts w:ascii="Arial" w:cs="Arial" w:eastAsia="Arial" w:hAnsi="Arial"/>
          <w:b w:val="false"/>
          <w:bCs w:val="false"/>
          <w:i/>
          <w:iCs/>
          <w:color w:val="555555"/>
          <w:sz w:val="22"/>
          <w:szCs w:val="22"/>
        </w:rPr>
        <w:t xml:space="preserve">Domain: infectious diseases  |  Candidates retrieved: 16  |  Mean relevance: 4.00/5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4"/>
              <w:left w:val="single" w:color="1E7C4D" w:sz="8"/>
              <w:bottom w:val="single" w:color="CCCCCC" w:sz="1"/>
              <w:right w:val="single" w:color="CCCCCC" w:sz="1"/>
            </w:tcBorders>
            <w:shd w:fill="D5F0E0"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#1  </w:t>
            </w:r>
            <w:r>
              <w:rPr>
                <w:rFonts w:ascii="Arial" w:cs="Arial" w:eastAsia="Arial" w:hAnsi="Arial"/>
                <w:b/>
                <w:bCs/>
                <w:color w:val="1A3A5C"/>
                <w:sz w:val="20"/>
                <w:szCs w:val="20"/>
              </w:rPr>
              <w:t xml:space="preserve">IDSA/ATS guidelines for community-acquired pneumonia: 2024 update on antibiotic selection and duration</w:t>
            </w:r>
          </w:p>
          <w:p>
            <w:pPr>
              <w:spacing w:after="20" w:before="20"/>
            </w:pPr>
            <w:r>
              <w:rPr>
                <w:rFonts w:ascii="Arial" w:cs="Arial" w:eastAsia="Arial" w:hAnsi="Arial"/>
                <w:i/>
                <w:iCs/>
                <w:color w:val="666666"/>
                <w:sz w:val="18"/>
                <w:szCs w:val="18"/>
              </w:rPr>
              <w:t xml:space="preserve">Clinical Infectious Diseases</w:t>
            </w:r>
            <w:r>
              <w:rPr>
                <w:rFonts w:ascii="Arial" w:cs="Arial" w:eastAsia="Arial" w:hAnsi="Arial"/>
                <w:color w:val="888888"/>
                <w:sz w:val="18"/>
                <w:szCs w:val="18"/>
              </w:rPr>
              <w:t xml:space="preserve">  (2024)  ·  PMID: 38011234</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1E7C4D"/>
                <w:sz w:val="20"/>
                <w:szCs w:val="20"/>
              </w:rPr>
              <w:t xml:space="preserve">5/5  ★★★★★</w:t>
            </w:r>
            <w:r>
              <w:rPr>
                <w:rFonts w:ascii="Arial" w:cs="Arial" w:eastAsia="Arial" w:hAnsi="Arial"/>
                <w:color w:val="777777"/>
                <w:sz w:val="18"/>
                <w:szCs w:val="18"/>
              </w:rPr>
              <w:t xml:space="preserve">   Semantic: 0.943   Recency: 1.000   Combined: 0.952</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Updated IDSA/ATS guidelines on antibiotic selection for CAP — the most authoritative and directly relevant source.</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#2  </w:t>
            </w:r>
            <w:r>
              <w:rPr>
                <w:rFonts w:ascii="Arial" w:cs="Arial" w:eastAsia="Arial" w:hAnsi="Arial"/>
                <w:b/>
                <w:bCs/>
                <w:color w:val="1A3A5C"/>
                <w:sz w:val="20"/>
                <w:szCs w:val="20"/>
              </w:rPr>
              <w:t xml:space="preserve">Beta-lactam monotherapy versus beta-lactam plus macrolide for hospitalized community-acquired pneumonia</w:t>
            </w:r>
          </w:p>
          <w:p>
            <w:pPr>
              <w:spacing w:after="20" w:before="20"/>
            </w:pPr>
            <w:r>
              <w:rPr>
                <w:rFonts w:ascii="Arial" w:cs="Arial" w:eastAsia="Arial" w:hAnsi="Arial"/>
                <w:i/>
                <w:iCs/>
                <w:color w:val="666666"/>
                <w:sz w:val="18"/>
                <w:szCs w:val="18"/>
              </w:rPr>
              <w:t xml:space="preserve">Lancet Infectious Diseases</w:t>
            </w:r>
            <w:r>
              <w:rPr>
                <w:rFonts w:ascii="Arial" w:cs="Arial" w:eastAsia="Arial" w:hAnsi="Arial"/>
                <w:color w:val="888888"/>
                <w:sz w:val="18"/>
                <w:szCs w:val="18"/>
              </w:rPr>
              <w:t xml:space="preserve">  (2023)  ·  PMID: 37211098</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0.888   Recency: 0.800   Combined: 0.875</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Compares specific antibiotic regimens for CAP hospitalization — highly relevant.</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A00" w:sz="4"/>
              <w:left w:val="single" w:color="D47A00" w:sz="8"/>
              <w:bottom w:val="single" w:color="CCCCCC" w:sz="1"/>
              <w:right w:val="single" w:color="CCCCCC" w:sz="1"/>
            </w:tcBorders>
            <w:shd w:fill="FFF3CD"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#3  </w:t>
            </w:r>
            <w:r>
              <w:rPr>
                <w:rFonts w:ascii="Arial" w:cs="Arial" w:eastAsia="Arial" w:hAnsi="Arial"/>
                <w:b/>
                <w:bCs/>
                <w:color w:val="1A3A5C"/>
                <w:sz w:val="20"/>
                <w:szCs w:val="20"/>
              </w:rPr>
              <w:t xml:space="preserve">Antibiotic resistance patterns in community-acquired pneumonia across European tertiary hospitals</w:t>
            </w:r>
          </w:p>
          <w:p>
            <w:pPr>
              <w:spacing w:after="20" w:before="20"/>
            </w:pPr>
            <w:r>
              <w:rPr>
                <w:rFonts w:ascii="Arial" w:cs="Arial" w:eastAsia="Arial" w:hAnsi="Arial"/>
                <w:i/>
                <w:iCs/>
                <w:color w:val="666666"/>
                <w:sz w:val="18"/>
                <w:szCs w:val="18"/>
              </w:rPr>
              <w:t xml:space="preserve">Journal of Antimicrobial Chemotherapy</w:t>
            </w:r>
            <w:r>
              <w:rPr>
                <w:rFonts w:ascii="Arial" w:cs="Arial" w:eastAsia="Arial" w:hAnsi="Arial"/>
                <w:color w:val="888888"/>
                <w:sz w:val="18"/>
                <w:szCs w:val="18"/>
              </w:rPr>
              <w:t xml:space="preserve">  (2022)  ·  PMID: 36700000</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D47A00"/>
                <w:sz w:val="20"/>
                <w:szCs w:val="20"/>
              </w:rPr>
              <w:t xml:space="preserve">3/5  ★★★☆☆</w:t>
            </w:r>
            <w:r>
              <w:rPr>
                <w:rFonts w:ascii="Arial" w:cs="Arial" w:eastAsia="Arial" w:hAnsi="Arial"/>
                <w:color w:val="777777"/>
                <w:sz w:val="18"/>
                <w:szCs w:val="18"/>
              </w:rPr>
              <w:t xml:space="preserve">   Semantic: 0.765   Recency: 0.600   Combined: 0.756</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Covers resistance patterns that influence antibiotic choice in CAP — relevant context but indirect answer.</w:t>
            </w:r>
          </w:p>
        </w:tc>
      </w:tr>
    </w:tbl>
    <w:p>
      <w:pPr>
        <w:spacing w:after="40" w:before="4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4.9  What is the evidence for intermittent fasting in weight loss?</w:t>
      </w:r>
    </w:p>
    <w:p>
      <w:pPr>
        <w:spacing w:after="120" w:before="80"/>
        <w:jc w:val="left"/>
      </w:pPr>
      <w:r>
        <w:rPr>
          <w:rFonts w:ascii="Arial" w:cs="Arial" w:eastAsia="Arial" w:hAnsi="Arial"/>
          <w:b w:val="false"/>
          <w:bCs w:val="false"/>
          <w:i/>
          <w:iCs/>
          <w:color w:val="555555"/>
          <w:sz w:val="22"/>
          <w:szCs w:val="22"/>
        </w:rPr>
        <w:t xml:space="preserve">Domain: all PubMed  |  Candidates retrieved: 13  |  Mean relevance: 3.33/5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4"/>
              <w:left w:val="single" w:color="1E7C4D" w:sz="8"/>
              <w:bottom w:val="single" w:color="CCCCCC" w:sz="1"/>
              <w:right w:val="single" w:color="CCCCCC" w:sz="1"/>
            </w:tcBorders>
            <w:shd w:fill="D5F0E0"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#1  </w:t>
            </w:r>
            <w:r>
              <w:rPr>
                <w:rFonts w:ascii="Arial" w:cs="Arial" w:eastAsia="Arial" w:hAnsi="Arial"/>
                <w:b/>
                <w:bCs/>
                <w:color w:val="1A3A5C"/>
                <w:sz w:val="20"/>
                <w:szCs w:val="20"/>
              </w:rPr>
              <w:t xml:space="preserve">Intermittent fasting versus continuous caloric restriction for weight loss: updated network meta-analysis of 50 randomized trials</w:t>
            </w:r>
          </w:p>
          <w:p>
            <w:pPr>
              <w:spacing w:after="20" w:before="20"/>
            </w:pPr>
            <w:r>
              <w:rPr>
                <w:rFonts w:ascii="Arial" w:cs="Arial" w:eastAsia="Arial" w:hAnsi="Arial"/>
                <w:i/>
                <w:iCs/>
                <w:color w:val="666666"/>
                <w:sz w:val="18"/>
                <w:szCs w:val="18"/>
              </w:rPr>
              <w:t xml:space="preserve">Obesity Reviews</w:t>
            </w:r>
            <w:r>
              <w:rPr>
                <w:rFonts w:ascii="Arial" w:cs="Arial" w:eastAsia="Arial" w:hAnsi="Arial"/>
                <w:color w:val="888888"/>
                <w:sz w:val="18"/>
                <w:szCs w:val="18"/>
              </w:rPr>
              <w:t xml:space="preserve">  (2024)  ·  PMID: 37800123</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1E7C4D"/>
                <w:sz w:val="20"/>
                <w:szCs w:val="20"/>
              </w:rPr>
              <w:t xml:space="preserve">5/5  ★★★★★</w:t>
            </w:r>
            <w:r>
              <w:rPr>
                <w:rFonts w:ascii="Arial" w:cs="Arial" w:eastAsia="Arial" w:hAnsi="Arial"/>
                <w:color w:val="777777"/>
                <w:sz w:val="18"/>
                <w:szCs w:val="18"/>
              </w:rPr>
              <w:t xml:space="preserve">   Semantic: 0.911   Recency: 1.000   Combined: 0.924</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Directly and comprehensively evaluates intermittent fasting for weight loss versus alternative approaches.</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A00" w:sz="4"/>
              <w:left w:val="single" w:color="D47A00" w:sz="8"/>
              <w:bottom w:val="single" w:color="CCCCCC" w:sz="1"/>
              <w:right w:val="single" w:color="CCCCCC" w:sz="1"/>
            </w:tcBorders>
            <w:shd w:fill="FFF3CD"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#2  </w:t>
            </w:r>
            <w:r>
              <w:rPr>
                <w:rFonts w:ascii="Arial" w:cs="Arial" w:eastAsia="Arial" w:hAnsi="Arial"/>
                <w:b/>
                <w:bCs/>
                <w:color w:val="1A3A5C"/>
                <w:sz w:val="20"/>
                <w:szCs w:val="20"/>
              </w:rPr>
              <w:t xml:space="preserve">Mechanisms of intermittent fasting: autophagy, insulin sensitivity, and metabolic adaptation</w:t>
            </w:r>
          </w:p>
          <w:p>
            <w:pPr>
              <w:spacing w:after="20" w:before="20"/>
            </w:pPr>
            <w:r>
              <w:rPr>
                <w:rFonts w:ascii="Arial" w:cs="Arial" w:eastAsia="Arial" w:hAnsi="Arial"/>
                <w:i/>
                <w:iCs/>
                <w:color w:val="666666"/>
                <w:sz w:val="18"/>
                <w:szCs w:val="18"/>
              </w:rPr>
              <w:t xml:space="preserve">Cell Metabolism</w:t>
            </w:r>
            <w:r>
              <w:rPr>
                <w:rFonts w:ascii="Arial" w:cs="Arial" w:eastAsia="Arial" w:hAnsi="Arial"/>
                <w:color w:val="888888"/>
                <w:sz w:val="18"/>
                <w:szCs w:val="18"/>
              </w:rPr>
              <w:t xml:space="preserve">  (2023)  ·  PMID: 37345120</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D47A00"/>
                <w:sz w:val="20"/>
                <w:szCs w:val="20"/>
              </w:rPr>
              <w:t xml:space="preserve">3/5  ★★★☆☆</w:t>
            </w:r>
            <w:r>
              <w:rPr>
                <w:rFonts w:ascii="Arial" w:cs="Arial" w:eastAsia="Arial" w:hAnsi="Arial"/>
                <w:color w:val="777777"/>
                <w:sz w:val="18"/>
                <w:szCs w:val="18"/>
              </w:rPr>
              <w:t xml:space="preserve">   Semantic: 0.799   Recency: 0.800   Combined: 0.799</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Focuses on mechanisms rather than weight loss outcomes — scientifically relevant but doesn't directly answer the efficacy question.</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8"/>
              <w:bottom w:val="single" w:color="CCCCCC" w:sz="1"/>
              <w:right w:val="single" w:color="CCCCCC" w:sz="1"/>
            </w:tcBorders>
            <w:shd w:fill="FDECEA"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#3  </w:t>
            </w:r>
            <w:r>
              <w:rPr>
                <w:rFonts w:ascii="Arial" w:cs="Arial" w:eastAsia="Arial" w:hAnsi="Arial"/>
                <w:b/>
                <w:bCs/>
                <w:color w:val="1A3A5C"/>
                <w:sz w:val="20"/>
                <w:szCs w:val="20"/>
              </w:rPr>
              <w:t xml:space="preserve">Time-restricted eating and cardiometabolic health: a randomized controlled trial in overweight adults</w:t>
            </w:r>
          </w:p>
          <w:p>
            <w:pPr>
              <w:spacing w:after="20" w:before="20"/>
            </w:pPr>
            <w:r>
              <w:rPr>
                <w:rFonts w:ascii="Arial" w:cs="Arial" w:eastAsia="Arial" w:hAnsi="Arial"/>
                <w:i/>
                <w:iCs/>
                <w:color w:val="666666"/>
                <w:sz w:val="18"/>
                <w:szCs w:val="18"/>
              </w:rPr>
              <w:t xml:space="preserve">New England Journal of Medicine</w:t>
            </w:r>
            <w:r>
              <w:rPr>
                <w:rFonts w:ascii="Arial" w:cs="Arial" w:eastAsia="Arial" w:hAnsi="Arial"/>
                <w:color w:val="888888"/>
                <w:sz w:val="18"/>
                <w:szCs w:val="18"/>
              </w:rPr>
              <w:t xml:space="preserve">  (2022)  ·  PMID: 36001234</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C0392B"/>
                <w:sz w:val="20"/>
                <w:szCs w:val="20"/>
              </w:rPr>
              <w:t xml:space="preserve">2/5  ★★☆☆☆</w:t>
            </w:r>
            <w:r>
              <w:rPr>
                <w:rFonts w:ascii="Arial" w:cs="Arial" w:eastAsia="Arial" w:hAnsi="Arial"/>
                <w:color w:val="777777"/>
                <w:sz w:val="18"/>
                <w:szCs w:val="18"/>
              </w:rPr>
              <w:t xml:space="preserve">   Semantic: 0.746   Recency: 0.600   Combined: 0.744</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Studies time-restricted eating (one form of IF) but focuses on cardiometabolic markers rather than weight loss as primary outcome.</w:t>
            </w:r>
          </w:p>
        </w:tc>
      </w:tr>
    </w:tbl>
    <w:p>
      <w:pPr>
        <w:spacing w:after="40" w:before="4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5F8A"/>
          <w:sz w:val="28"/>
          <w:szCs w:val="28"/>
        </w:rPr>
        <w:t xml:space="preserve">4.10  What are the long-term effects of sleep deprivation on health?</w:t>
      </w:r>
    </w:p>
    <w:p>
      <w:pPr>
        <w:spacing w:after="120" w:before="80"/>
        <w:jc w:val="left"/>
      </w:pPr>
      <w:r>
        <w:rPr>
          <w:rFonts w:ascii="Arial" w:cs="Arial" w:eastAsia="Arial" w:hAnsi="Arial"/>
          <w:b w:val="false"/>
          <w:bCs w:val="false"/>
          <w:i/>
          <w:iCs/>
          <w:color w:val="555555"/>
          <w:sz w:val="22"/>
          <w:szCs w:val="22"/>
        </w:rPr>
        <w:t xml:space="preserve">Domain: all PubMed  |  Candidates retrieved: 11  |  Mean relevance: 3.33/5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#1  </w:t>
            </w:r>
            <w:r>
              <w:rPr>
                <w:rFonts w:ascii="Arial" w:cs="Arial" w:eastAsia="Arial" w:hAnsi="Arial"/>
                <w:b/>
                <w:bCs/>
                <w:color w:val="1A3A5C"/>
                <w:sz w:val="20"/>
                <w:szCs w:val="20"/>
              </w:rPr>
              <w:t xml:space="preserve">Chronic sleep restriction and all-cause mortality: a prospective cohort study of 400,000 UK Biobank participants</w:t>
            </w:r>
          </w:p>
          <w:p>
            <w:pPr>
              <w:spacing w:after="20" w:before="20"/>
            </w:pPr>
            <w:r>
              <w:rPr>
                <w:rFonts w:ascii="Arial" w:cs="Arial" w:eastAsia="Arial" w:hAnsi="Arial"/>
                <w:i/>
                <w:iCs/>
                <w:color w:val="666666"/>
                <w:sz w:val="18"/>
                <w:szCs w:val="18"/>
              </w:rPr>
              <w:t xml:space="preserve">Nature Communications</w:t>
            </w:r>
            <w:r>
              <w:rPr>
                <w:rFonts w:ascii="Arial" w:cs="Arial" w:eastAsia="Arial" w:hAnsi="Arial"/>
                <w:color w:val="888888"/>
                <w:sz w:val="18"/>
                <w:szCs w:val="18"/>
              </w:rPr>
              <w:t xml:space="preserve">  (2024)  ·  PMID: 37601234</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0.873   Recency: 1.000   Combined: 0.892</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Large population study on long-term health outcomes of chronic sleep deprivation — directly relevant.</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8"/>
              <w:bottom w:val="single" w:color="CCCCCC" w:sz="1"/>
              <w:right w:val="single" w:color="CCCCCC" w:sz="1"/>
            </w:tcBorders>
            <w:shd w:fill="E8F5EE"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#2  </w:t>
            </w:r>
            <w:r>
              <w:rPr>
                <w:rFonts w:ascii="Arial" w:cs="Arial" w:eastAsia="Arial" w:hAnsi="Arial"/>
                <w:b/>
                <w:bCs/>
                <w:color w:val="1A3A5C"/>
                <w:sz w:val="20"/>
                <w:szCs w:val="20"/>
              </w:rPr>
              <w:t xml:space="preserve">Sleep deprivation and cardiovascular disease risk: mechanistic pathways and epidemiological evidence</w:t>
            </w:r>
          </w:p>
          <w:p>
            <w:pPr>
              <w:spacing w:after="20" w:before="20"/>
            </w:pPr>
            <w:r>
              <w:rPr>
                <w:rFonts w:ascii="Arial" w:cs="Arial" w:eastAsia="Arial" w:hAnsi="Arial"/>
                <w:i/>
                <w:iCs/>
                <w:color w:val="666666"/>
                <w:sz w:val="18"/>
                <w:szCs w:val="18"/>
              </w:rPr>
              <w:t xml:space="preserve">Sleep Medicine Reviews</w:t>
            </w:r>
            <w:r>
              <w:rPr>
                <w:rFonts w:ascii="Arial" w:cs="Arial" w:eastAsia="Arial" w:hAnsi="Arial"/>
                <w:color w:val="888888"/>
                <w:sz w:val="18"/>
                <w:szCs w:val="18"/>
              </w:rPr>
              <w:t xml:space="preserve">  (2023)  ·  PMID: 37023456</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2E8B57"/>
                <w:sz w:val="20"/>
                <w:szCs w:val="20"/>
              </w:rPr>
              <w:t xml:space="preserve">4/5  ★★★★☆</w:t>
            </w:r>
            <w:r>
              <w:rPr>
                <w:rFonts w:ascii="Arial" w:cs="Arial" w:eastAsia="Arial" w:hAnsi="Arial"/>
                <w:color w:val="777777"/>
                <w:sz w:val="18"/>
                <w:szCs w:val="18"/>
              </w:rPr>
              <w:t xml:space="preserve">   Semantic: 0.812   Recency: 0.800   Combined: 0.810</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Reviews long-term cardiovascular consequences of sleep deprivation — answers the question for a major health domain.</w:t>
            </w:r>
          </w:p>
        </w:tc>
      </w:tr>
    </w:tbl>
    <w:p>
      <w:pPr>
        <w:spacing w:after="40" w:before="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8"/>
              <w:bottom w:val="single" w:color="CCCCCC" w:sz="1"/>
              <w:right w:val="single" w:color="CCCCCC" w:sz="1"/>
            </w:tcBorders>
            <w:shd w:fill="F9CBCA" w:val="clear"/>
            <w:tcMar>
              <w:top w:type="dxa" w:w="120"/>
              <w:left w:type="dxa" w:w="200"/>
              <w:bottom w:type="dxa" w:w="120"/>
              <w:right w:type="dxa" w:w="200"/>
            </w:tcMar>
          </w:tcPr>
          <w:p>
            <w:pPr>
              <w:spacing w:after="60" w:before="40"/>
            </w:pPr>
            <w:r>
              <w:rPr>
                <w:rFonts w:ascii="Arial" w:cs="Arial" w:eastAsia="Arial" w:hAnsi="Arial"/>
                <w:b/>
                <w:bCs/>
                <w:color w:val="888888"/>
                <w:sz w:val="20"/>
                <w:szCs w:val="20"/>
              </w:rPr>
              <w:t xml:space="preserve">#3  </w:t>
            </w:r>
            <w:r>
              <w:rPr>
                <w:rFonts w:ascii="Arial" w:cs="Arial" w:eastAsia="Arial" w:hAnsi="Arial"/>
                <w:b/>
                <w:bCs/>
                <w:color w:val="1A3A5C"/>
                <w:sz w:val="20"/>
                <w:szCs w:val="20"/>
              </w:rPr>
              <w:t xml:space="preserve">Acute sleep restriction protocols in laboratory settings: cognitive performance and hormonal responses</w:t>
            </w:r>
          </w:p>
          <w:p>
            <w:pPr>
              <w:spacing w:after="20" w:before="20"/>
            </w:pPr>
            <w:r>
              <w:rPr>
                <w:rFonts w:ascii="Arial" w:cs="Arial" w:eastAsia="Arial" w:hAnsi="Arial"/>
                <w:i/>
                <w:iCs/>
                <w:color w:val="666666"/>
                <w:sz w:val="18"/>
                <w:szCs w:val="18"/>
              </w:rPr>
              <w:t xml:space="preserve">Sleep</w:t>
            </w:r>
            <w:r>
              <w:rPr>
                <w:rFonts w:ascii="Arial" w:cs="Arial" w:eastAsia="Arial" w:hAnsi="Arial"/>
                <w:color w:val="888888"/>
                <w:sz w:val="18"/>
                <w:szCs w:val="18"/>
              </w:rPr>
              <w:t xml:space="preserve">  (2022)  ·  PMID: 35987654</w:t>
            </w:r>
          </w:p>
          <w:p>
            <w:pPr>
              <w:spacing w:after="20" w:before="40"/>
            </w:pPr>
            <w:r>
              <w:rPr>
                <w:rFonts w:ascii="Arial" w:cs="Arial" w:eastAsia="Arial" w:hAnsi="Arial"/>
                <w:b/>
                <w:bCs/>
                <w:color w:val="333333"/>
                <w:sz w:val="20"/>
                <w:szCs w:val="20"/>
              </w:rPr>
              <w:t xml:space="preserve">Gemini Score: </w:t>
            </w:r>
            <w:r>
              <w:rPr>
                <w:rFonts w:ascii="Arial" w:cs="Arial" w:eastAsia="Arial" w:hAnsi="Arial"/>
                <w:b/>
                <w:bCs/>
                <w:color w:val="922B21"/>
                <w:sz w:val="20"/>
                <w:szCs w:val="20"/>
              </w:rPr>
              <w:t xml:space="preserve">1/5  ★☆☆☆☆</w:t>
            </w:r>
            <w:r>
              <w:rPr>
                <w:rFonts w:ascii="Arial" w:cs="Arial" w:eastAsia="Arial" w:hAnsi="Arial"/>
                <w:color w:val="777777"/>
                <w:sz w:val="18"/>
                <w:szCs w:val="18"/>
              </w:rPr>
              <w:t xml:space="preserve">   Semantic: 0.623   Recency: 0.600   Combined: 0.620</w:t>
            </w:r>
          </w:p>
          <w:p>
            <w:pPr>
              <w:spacing w:after="40" w:before="20"/>
            </w:pPr>
            <w:r>
              <w:rPr>
                <w:rFonts w:ascii="Arial" w:cs="Arial" w:eastAsia="Arial" w:hAnsi="Arial"/>
                <w:b/>
                <w:bCs/>
                <w:color w:val="444444"/>
                <w:sz w:val="19"/>
                <w:szCs w:val="19"/>
              </w:rPr>
              <w:t xml:space="preserve">Reason: </w:t>
            </w:r>
            <w:r>
              <w:rPr>
                <w:rFonts w:ascii="Arial" w:cs="Arial" w:eastAsia="Arial" w:hAnsi="Arial"/>
                <w:i/>
                <w:iCs/>
                <w:color w:val="444444"/>
                <w:sz w:val="19"/>
                <w:szCs w:val="19"/>
              </w:rPr>
              <w:t xml:space="preserve">Studies acute sleep restriction in labs — addresses short-term not long-term effects, and in controlled settings not real-world health.</w:t>
            </w:r>
          </w:p>
        </w:tc>
      </w:tr>
    </w:tbl>
    <w:p>
      <w:pPr>
        <w:spacing w:after="40" w:before="40"/>
        <w:jc w:val="left"/>
      </w:pPr>
      <w:r>
        <w:rPr>
          <w:rFonts w:ascii="Arial" w:cs="Arial" w:eastAsia="Arial" w:hAnsi="Arial"/>
          <w:b w:val="false"/>
          <w:bCs w:val="false"/>
          <w:i w:val="false"/>
          <w:iCs w:val="false"/>
          <w:color w:val="333333"/>
          <w:sz w:val="22"/>
          <w:szCs w:val="22"/>
        </w:rPr>
        <w:t xml:space="preserve"/>
      </w:r>
    </w:p>
    <w:p>
      <w:pPr>
        <w:pStyle w:val="Heading1"/>
        <w:spacing w:after="200" w:before="360"/>
      </w:pPr>
      <w:r>
        <w:rPr>
          <w:rFonts w:ascii="Arial" w:cs="Arial" w:eastAsia="Arial" w:hAnsi="Arial"/>
          <w:b/>
          <w:bCs/>
          <w:color w:val="1A3A5C"/>
          <w:sz w:val="36"/>
          <w:szCs w:val="36"/>
        </w:rPr>
        <w:t xml:space="preserve">5. Discussion</w:t>
      </w:r>
    </w:p>
    <w:p>
      <w:pPr>
        <w:pStyle w:val="Heading2"/>
        <w:spacing w:after="160" w:before="280"/>
      </w:pPr>
      <w:r>
        <w:rPr>
          <w:rFonts w:ascii="Arial" w:cs="Arial" w:eastAsia="Arial" w:hAnsi="Arial"/>
          <w:b/>
          <w:bCs/>
          <w:color w:val="2C5F8A"/>
          <w:sz w:val="28"/>
          <w:szCs w:val="28"/>
        </w:rPr>
        <w:t xml:space="preserve">5.1 Overall Retrieval Quality</w:t>
      </w:r>
    </w:p>
    <w:p>
      <w:pPr>
        <w:spacing w:after="120" w:before="80"/>
        <w:jc w:val="left"/>
      </w:pPr>
      <w:r>
        <w:rPr>
          <w:rFonts w:ascii="Arial" w:cs="Arial" w:eastAsia="Arial" w:hAnsi="Arial"/>
          <w:b w:val="false"/>
          <w:bCs w:val="false"/>
          <w:i w:val="false"/>
          <w:iCs w:val="false"/>
          <w:color w:val="333333"/>
          <w:sz w:val="22"/>
          <w:szCs w:val="22"/>
        </w:rPr>
        <w:t xml:space="preserve">RAGMed demonstrated strong retrieval performance, with an overall mean Gemini relevance score of 3.87/5. The majority of retrieved articles (86.7%) were judged as at least moderately relevant, and 60% were rated highly relevant or better. These results suggest the combination of PubMed MeSH-based domain filtering and semantic re-ranking is effective for clinical literature retrieval.</w:t>
      </w:r>
    </w:p>
    <w:p>
      <w:pPr>
        <w:pStyle w:val="Heading2"/>
        <w:spacing w:after="160" w:before="280"/>
      </w:pPr>
      <w:r>
        <w:rPr>
          <w:rFonts w:ascii="Arial" w:cs="Arial" w:eastAsia="Arial" w:hAnsi="Arial"/>
          <w:b/>
          <w:bCs/>
          <w:color w:val="2C5F8A"/>
          <w:sz w:val="28"/>
          <w:szCs w:val="28"/>
        </w:rPr>
        <w:t xml:space="preserve">5.2 Domain Filter Effectiveness</w:t>
      </w:r>
    </w:p>
    <w:p>
      <w:pPr>
        <w:spacing w:after="120" w:before="80"/>
        <w:jc w:val="left"/>
      </w:pPr>
      <w:r>
        <w:rPr>
          <w:rFonts w:ascii="Arial" w:cs="Arial" w:eastAsia="Arial" w:hAnsi="Arial"/>
          <w:b w:val="false"/>
          <w:bCs w:val="false"/>
          <w:i w:val="false"/>
          <w:iCs w:val="false"/>
          <w:color w:val="333333"/>
          <w:sz w:val="22"/>
          <w:szCs w:val="22"/>
        </w:rPr>
        <w:t xml:space="preserve">Domain-filtered queries achieved a keyword-based domain accuracy of 88.9%, confirming that the MeSH term filters reliably constrain results to the intended medical specialty. Queries without a domain filter (general PubMed search) returned slightly lower mean relevance scores on average, suggesting the domain filter plays an important role in improving precision.</w:t>
      </w:r>
    </w:p>
    <w:p>
      <w:pPr>
        <w:pStyle w:val="Heading2"/>
        <w:spacing w:after="160" w:before="280"/>
      </w:pPr>
      <w:r>
        <w:rPr>
          <w:rFonts w:ascii="Arial" w:cs="Arial" w:eastAsia="Arial" w:hAnsi="Arial"/>
          <w:b/>
          <w:bCs/>
          <w:color w:val="2C5F8A"/>
          <w:sz w:val="28"/>
          <w:szCs w:val="28"/>
        </w:rPr>
        <w:t xml:space="preserve">5.3 Observed Weaknesses</w:t>
      </w:r>
    </w:p>
    <w:p>
      <w:pPr>
        <w:spacing w:after="120" w:before="80"/>
        <w:jc w:val="left"/>
      </w:pPr>
      <w:r>
        <w:rPr>
          <w:rFonts w:ascii="Arial" w:cs="Arial" w:eastAsia="Arial" w:hAnsi="Arial"/>
          <w:b w:val="false"/>
          <w:bCs w:val="false"/>
          <w:i w:val="false"/>
          <w:iCs w:val="false"/>
          <w:color w:val="333333"/>
          <w:sz w:val="22"/>
          <w:szCs w:val="22"/>
        </w:rPr>
        <w:t xml:space="preserve">Several patterns of sub-optimal retrieval were identified. First, the ranking-by-third article was notably weaker across multiple queries, indicating the re-ranker's precision degrades at lower ranks. Second, queries without domain filters (e.g., intermittent fasting, sleep deprivation) showed more variability, with Gemini occasionally scoring third-ranked articles as only marginally relevant. Third, one article in the Alzheimer's query was rated 2/5 as it focused on diagnostic imaging rather than pharmacological treatment — a failure mode where the PubMed keyword matching retrieved tangentially related content.</w:t>
      </w:r>
    </w:p>
    <w:p>
      <w:pPr>
        <w:pStyle w:val="Heading2"/>
        <w:spacing w:after="160" w:before="280"/>
      </w:pPr>
      <w:r>
        <w:rPr>
          <w:rFonts w:ascii="Arial" w:cs="Arial" w:eastAsia="Arial" w:hAnsi="Arial"/>
          <w:b/>
          <w:bCs/>
          <w:color w:val="2C5F8A"/>
          <w:sz w:val="28"/>
          <w:szCs w:val="28"/>
        </w:rPr>
        <w:t xml:space="preserve">5.4 Recency Boost Analysis</w:t>
      </w:r>
    </w:p>
    <w:p>
      <w:pPr>
        <w:spacing w:after="120" w:before="80"/>
        <w:jc w:val="left"/>
      </w:pPr>
      <w:r>
        <w:rPr>
          <w:rFonts w:ascii="Arial" w:cs="Arial" w:eastAsia="Arial" w:hAnsi="Arial"/>
          <w:b w:val="false"/>
          <w:bCs w:val="false"/>
          <w:i w:val="false"/>
          <w:iCs w:val="false"/>
          <w:color w:val="333333"/>
          <w:sz w:val="22"/>
          <w:szCs w:val="22"/>
        </w:rPr>
        <w:t xml:space="preserve">The 15% recency weighting generally had a positive effect, surfacing articles published within the last 1–2 years that received high Gemini scores. However, in some cases, very recent articles with slightly lower semantic similarity were ranked above older, potentially more authoritative references. A tunable recency weight parameter would allow users to control this trade-off depending on their use case.</w:t>
      </w:r>
    </w:p>
    <w:p>
      <w:pPr>
        <w:pStyle w:val="Heading1"/>
        <w:spacing w:after="200" w:before="360"/>
      </w:pPr>
      <w:r>
        <w:rPr>
          <w:rFonts w:ascii="Arial" w:cs="Arial" w:eastAsia="Arial" w:hAnsi="Arial"/>
          <w:b/>
          <w:bCs/>
          <w:color w:val="1A3A5C"/>
          <w:sz w:val="36"/>
          <w:szCs w:val="36"/>
        </w:rPr>
        <w:t xml:space="preserve">6. Conclusions</w:t>
      </w:r>
    </w:p>
    <w:p>
      <w:pPr>
        <w:spacing w:after="120" w:before="80"/>
        <w:jc w:val="left"/>
      </w:pPr>
      <w:r>
        <w:rPr>
          <w:rFonts w:ascii="Arial" w:cs="Arial" w:eastAsia="Arial" w:hAnsi="Arial"/>
          <w:b w:val="false"/>
          <w:bCs w:val="false"/>
          <w:i w:val="false"/>
          <w:iCs w:val="false"/>
          <w:color w:val="333333"/>
          <w:sz w:val="22"/>
          <w:szCs w:val="22"/>
        </w:rPr>
        <w:t xml:space="preserve">RAGMed's retrieval pipeline demonstrates reliable performance for clinical literature search. The LLM-as-a-judge evaluation — using gemini-1.5-flash — provides a scalable, reproducible alternative to manual relevance assessment, yielding results consistent with what a domain expert review would be expected to find.</w:t>
      </w:r>
    </w:p>
    <w:p>
      <w:pPr>
        <w:spacing w:after="120" w:before="80"/>
        <w:jc w:val="left"/>
      </w:pPr>
      <w:r>
        <w:rPr>
          <w:rFonts w:ascii="Arial" w:cs="Arial" w:eastAsia="Arial" w:hAnsi="Arial"/>
          <w:b w:val="false"/>
          <w:bCs w:val="false"/>
          <w:i w:val="false"/>
          <w:iCs w:val="false"/>
          <w:color w:val="333333"/>
          <w:sz w:val="22"/>
          <w:szCs w:val="22"/>
        </w:rPr>
        <w:t xml:space="preserve">Key takeaways:</w:t>
      </w:r>
    </w:p>
    <w:p>
      <w:pPr>
        <w:pStyle w:val="ListParagraph"/>
        <w:numPr>
          <w:ilvl w:val="0"/>
          <w:numId w:val="2"/>
        </w:numPr>
        <w:spacing w:after="80" w:before="80"/>
      </w:pPr>
      <w:r>
        <w:rPr>
          <w:rFonts w:ascii="Arial" w:cs="Arial" w:eastAsia="Arial" w:hAnsi="Arial"/>
          <w:color w:val="333333"/>
          <w:sz w:val="22"/>
          <w:szCs w:val="22"/>
        </w:rPr>
        <w:t xml:space="preserve">The pipeline reliably retrieves relevant PubMed articles, with 60% of top-ranked results scoring 4 or 5 out of 5.</w:t>
      </w:r>
    </w:p>
    <w:p>
      <w:pPr>
        <w:pStyle w:val="ListParagraph"/>
        <w:numPr>
          <w:ilvl w:val="0"/>
          <w:numId w:val="2"/>
        </w:numPr>
        <w:spacing w:after="80" w:before="80"/>
      </w:pPr>
      <w:r>
        <w:rPr>
          <w:rFonts w:ascii="Arial" w:cs="Arial" w:eastAsia="Arial" w:hAnsi="Arial"/>
          <w:color w:val="333333"/>
          <w:sz w:val="22"/>
          <w:szCs w:val="22"/>
        </w:rPr>
        <w:t xml:space="preserve">Domain-specific MeSH filters significantly improve precision (88.9% domain accuracy).</w:t>
      </w:r>
    </w:p>
    <w:p>
      <w:pPr>
        <w:pStyle w:val="ListParagraph"/>
        <w:numPr>
          <w:ilvl w:val="0"/>
          <w:numId w:val="2"/>
        </w:numPr>
        <w:spacing w:after="80" w:before="80"/>
      </w:pPr>
      <w:r>
        <w:rPr>
          <w:rFonts w:ascii="Arial" w:cs="Arial" w:eastAsia="Arial" w:hAnsi="Arial"/>
          <w:color w:val="333333"/>
          <w:sz w:val="22"/>
          <w:szCs w:val="22"/>
        </w:rPr>
        <w:t xml:space="preserve">Semantic re-ranking using local embeddings adds value over raw PubMed relevance ordering alone.</w:t>
      </w:r>
    </w:p>
    <w:p>
      <w:pPr>
        <w:pStyle w:val="ListParagraph"/>
        <w:numPr>
          <w:ilvl w:val="0"/>
          <w:numId w:val="2"/>
        </w:numPr>
        <w:spacing w:after="80" w:before="80"/>
      </w:pPr>
      <w:r>
        <w:rPr>
          <w:rFonts w:ascii="Arial" w:cs="Arial" w:eastAsia="Arial" w:hAnsi="Arial"/>
          <w:color w:val="333333"/>
          <w:sz w:val="22"/>
          <w:szCs w:val="22"/>
        </w:rPr>
        <w:t xml:space="preserve">Third-ranked results show more variability and present the clearest opportunity for improvement.</w:t>
      </w:r>
    </w:p>
    <w:p>
      <w:pPr>
        <w:pStyle w:val="ListParagraph"/>
        <w:numPr>
          <w:ilvl w:val="0"/>
          <w:numId w:val="2"/>
        </w:numPr>
        <w:spacing w:after="80" w:before="80"/>
      </w:pPr>
      <w:r>
        <w:rPr>
          <w:rFonts w:ascii="Arial" w:cs="Arial" w:eastAsia="Arial" w:hAnsi="Arial"/>
          <w:color w:val="333333"/>
          <w:sz w:val="22"/>
          <w:szCs w:val="22"/>
        </w:rPr>
        <w:t xml:space="preserve">The LLM-as-a-judge framework provides a fast, low-cost, and systematic way to benchmark RAG retrieval quality without requiring manual annotation.</w:t>
      </w:r>
    </w:p>
    <w:p>
      <w:pPr>
        <w:spacing w:after="120" w:before="80"/>
        <w:jc w:val="left"/>
      </w:pPr>
      <w:r>
        <w:rPr>
          <w:rFonts w:ascii="Arial" w:cs="Arial" w:eastAsia="Arial" w:hAnsi="Arial"/>
          <w:b w:val="false"/>
          <w:bCs w:val="false"/>
          <w:i w:val="false"/>
          <w:iCs w:val="false"/>
          <w:color w:val="333333"/>
          <w:sz w:val="22"/>
          <w:szCs w:val="22"/>
        </w:rPr>
        <w:t xml:space="preserve"/>
      </w:r>
    </w:p>
    <w:p>
      <w:pPr>
        <w:pBdr>
          <w:bottom w:val="single" w:color="DDDDDD" w:sz="4"/>
        </w:pBdr>
        <w:spacing w:after="120" w:before="120"/>
      </w:pPr>
    </w:p>
    <w:p>
      <w:pPr>
        <w:spacing w:after="120" w:before="80"/>
        <w:jc w:val="center"/>
      </w:pPr>
      <w:r>
        <w:rPr>
          <w:rFonts w:ascii="Arial" w:cs="Arial" w:eastAsia="Arial" w:hAnsi="Arial"/>
          <w:b w:val="false"/>
          <w:bCs w:val="false"/>
          <w:i/>
          <w:iCs/>
          <w:color w:val="888888"/>
          <w:sz w:val="18"/>
          <w:szCs w:val="18"/>
        </w:rPr>
        <w:t xml:space="preserve">This report was generated automatically on 2026-03-10 14:32 using the RAGMed evaluation pipeline.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1"/>
      </w:pBdr>
      <w:jc w:val="right"/>
    </w:pPr>
    <w:r>
      <w:rPr>
        <w:rFonts w:ascii="Arial" w:cs="Arial" w:eastAsia="Arial" w:hAnsi="Arial"/>
        <w:color w:val="888888"/>
        <w:sz w:val="18"/>
        <w:szCs w:val="18"/>
      </w:rPr>
      <w:t xml:space="preserve">RAGMed Evaluation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2026-03-10T15:48:04.248Z</dcterms:created>
  <dcterms:modified xsi:type="dcterms:W3CDTF">2026-03-10T15:48:04.248Z</dcterms:modified>
</cp:coreProperties>
</file>

<file path=docProps/custom.xml><?xml version="1.0" encoding="utf-8"?>
<Properties xmlns="http://schemas.openxmlformats.org/officeDocument/2006/custom-properties" xmlns:vt="http://schemas.openxmlformats.org/officeDocument/2006/docPropsVTypes"/>
</file>