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26/09/2019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1.0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Misión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222222"/>
          <w:sz w:val="42"/>
          <w:szCs w:val="42"/>
          <w:u w:val="single"/>
          <w:shd w:fill="f8f9fa" w:val="clear"/>
        </w:rPr>
      </w:pPr>
      <w:r w:rsidDel="00000000" w:rsidR="00000000" w:rsidRPr="00000000">
        <w:rPr>
          <w:rtl w:val="0"/>
        </w:rPr>
        <w:t xml:space="preserve">Profesionalizar</w:t>
      </w:r>
      <w:r w:rsidDel="00000000" w:rsidR="00000000" w:rsidRPr="00000000">
        <w:rPr>
          <w:rtl w:val="0"/>
        </w:rPr>
        <w:t xml:space="preserve"> y estandarizar protocolos, procesos y datos a nivel global del marketing influyente y ayude a las empresas a entregar campañas exitosas.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ipow0JkEZpM8Fa2x/ADPduYSQ==">AMUW2mWw3CjMyZsDrF9TIidQ2F3pisv5qWKRgD8VZs8eEwdjuBb8kmJ8tOZInp9A6N43Pyu1Ie1hsr9wtDSldSB3B0XliKNzyRBqboOThZSsy/ePjk00eFCym6sb/5NAdLdCBp3oxQya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