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10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Visión</w:t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jc w:val="both"/>
        <w:rPr>
          <w:b w:val="1"/>
          <w:color w:val="222222"/>
          <w:sz w:val="42"/>
          <w:szCs w:val="42"/>
          <w:u w:val="single"/>
          <w:shd w:fill="f8f9fa" w:val="clear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Convertirnos</w:t>
      </w:r>
      <w:r w:rsidDel="00000000" w:rsidR="00000000" w:rsidRPr="00000000">
        <w:rPr>
          <w:rtl w:val="0"/>
        </w:rPr>
        <w:t xml:space="preserve">  en la solución líder mundial de SaaS para el marketing de influencers.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bookmarkStart w:colFirst="0" w:colLast="0" w:name="_heading=h.e7he4gxkmegi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hM2N899QzvFgAGhE+OIp9LLNeA==">AMUW2mVFSH/N+mrhy83NvuNg1esT4olmBYsjzeTyqu8tIcNwpO3qjMUUZ0t2IH1OTc3q7T0ZjKStnxBWgneOKvZfoxtZaxQ39mHbvO9iPAGpDdRzJlq27qJ1IHeQhhIAbxGQTR1Sv7jQ2pLHhYVfgf2u5rGXmz3KeQ==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