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5"/>
        <w:tblW w:w="10919" w:type="dxa"/>
        <w:tblInd w:w="0" w:type="dxa"/>
        <w:tblBorders>
          <w:top w:val="single" w:color="auto" w:sz="4" w:space="0"/>
          <w:left w:val="single" w:color="auto" w:sz="4" w:space="0"/>
          <w:bottom w:val="thinThickSmallGap" w:color="auto" w:sz="2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241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9" w:hRule="atLeast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40" w:beforeLines="0" w:after="0" w:afterLines="0" w:line="240" w:lineRule="auto"/>
              <w:rPr>
                <w:rFonts w:hint="eastAsia" w:ascii="Times New Roman" w:hAnsi="Times New Roman" w:eastAsia="SimSun" w:cs="Times New Roman"/>
                <w:b/>
                <w:bCs w:val="0"/>
                <w:sz w:val="60"/>
                <w:szCs w:val="60"/>
                <w:lang w:eastAsia="zh-CN"/>
              </w:rPr>
            </w:pPr>
            <w:r>
              <w:rPr>
                <w:rFonts w:hint="default" w:cs="Times New Roman"/>
                <w:b/>
                <w:bCs w:val="0"/>
                <w:sz w:val="46"/>
                <w:szCs w:val="46"/>
                <w:lang w:eastAsia="zh-CN"/>
              </w:rPr>
              <w:t>Jean Piero Hernández Meze</w:t>
            </w:r>
          </w:p>
        </w:tc>
        <w:tc>
          <w:tcPr>
            <w:tcW w:w="5112" w:type="dxa"/>
            <w:gridSpan w:val="2"/>
            <w:tcBorders>
              <w:top w:val="single" w:color="548DD4" w:sz="12" w:space="0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ascii="Times New Roman" w:hAnsi="Times New Roman" w:eastAsia="SimSun" w:cs="Times New Roman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4"/>
                <w:szCs w:val="24"/>
                <w:lang w:eastAsia="zh-CN"/>
              </w:rPr>
              <w:t>+584242247860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default" w:eastAsia="SimSun" w:cs="Times New Roman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4"/>
                <w:szCs w:val="24"/>
                <w:lang w:eastAsia="zh-CN"/>
              </w:rPr>
              <w:t>jeanpierohm@gmail.com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0"/>
                <w:szCs w:val="20"/>
                <w:lang w:eastAsia="zh-CN"/>
              </w:rPr>
              <w:t>https://www.linkedin.com/in/jeanpierohm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afterLines="0" w:line="240" w:lineRule="auto"/>
              <w:jc w:val="both"/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>
            <w:pPr>
              <w:spacing w:after="0" w:afterLines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Problem solver with hunger for knowledge and challenges, always willing to learn new things and to do whatever it takes to deliver quality products on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>- Python        - Machine Learning    - Django    - AngularJS    - MySQL    - PostgreSQL</w:t>
            </w:r>
          </w:p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  - ElasticSearch   - RESTful APIs       - Redis     - TDD         - SCRUM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/>
                <w:sz w:val="24"/>
                <w:szCs w:val="24"/>
              </w:rPr>
              <w:t xml:space="preserve">- English: advanced.                  - Spanish: native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  <w:t xml:space="preserve">Work Experience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TAC Empresarial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sz w:val="24"/>
                <w:szCs w:val="24"/>
              </w:rPr>
              <w:t>FullStack Software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numId w:val="0"/>
              </w:numPr>
              <w:spacing w:after="0" w:afterLines="0" w:line="240" w:lineRule="auto"/>
              <w:ind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Design and implementation of a Contact Center using: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- Django as back-end</w:t>
            </w:r>
            <w:r>
              <w:rPr>
                <w:rFonts w:hint="default" w:cs="Times New Roman"/>
                <w:sz w:val="24"/>
                <w:szCs w:val="24"/>
              </w:rPr>
              <w:t xml:space="preserve"> with PostgreSQL as DBMS.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- Sockets management for real</w:t>
            </w:r>
            <w:r>
              <w:rPr>
                <w:rFonts w:hint="default" w:cs="Times New Roman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 updates and notifications.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- RESTful API to allow multiple client apps to consume </w:t>
            </w:r>
            <w:r>
              <w:rPr>
                <w:rFonts w:hint="default" w:cs="Times New Roman"/>
                <w:sz w:val="24"/>
                <w:szCs w:val="24"/>
              </w:rPr>
              <w:t xml:space="preserve">our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web services.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- AngularJS as web front-end.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- Ionic Framework to develop an Android client app, with real</w:t>
            </w:r>
            <w:r>
              <w:rPr>
                <w:rFonts w:hint="default" w:cs="Times New Roman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updates.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- Asterisk PBX for VoIP communications (calls and sms).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First deployment handles over 12,000 calls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Seguros La Previsora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-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Software 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1"/>
                <w:numId w:val="0"/>
              </w:numPr>
              <w:spacing w:after="0" w:afterLines="0" w:line="240" w:lineRule="auto"/>
              <w:ind w:left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Automation of image processing and documents generation at the Software Development Department</w:t>
            </w:r>
            <w:r>
              <w:rPr>
                <w:rFonts w:hint="default" w:cs="Times New Roman"/>
                <w:sz w:val="24"/>
                <w:szCs w:val="24"/>
              </w:rPr>
              <w:t xml:space="preserve"> to save around 10 man-hours per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top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Universidad Sim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ó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n Bol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í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var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09/2011 - 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Contests Club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3rd place in Venezuela, ACM-IC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>PC 2014 Latin America Regional competition.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7th place in Venezuela, ACM-ICPC 2013 Latin America Regional competition</w:t>
            </w:r>
            <w:r>
              <w:rPr>
                <w:rFonts w:hint="default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numId w:val="0"/>
              </w:numPr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color w:val="auto"/>
                <w:sz w:val="24"/>
                <w:szCs w:val="24"/>
              </w:rPr>
              <w:t>Coursera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numId w:val="0"/>
              </w:numPr>
              <w:wordWrap w:val="0"/>
              <w:spacing w:after="0" w:afterLines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Online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Stanford University: 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42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General Game Playing (Artificial Intelligence, 12/2013)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Algorithms: Design and Analysis (Part 1 on 09/2013 and Part 2 on 11/2013)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Johns Hopkins University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Data Science Specialization (2 courses out of 10, work in progress)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University of Maryland</w:t>
            </w:r>
          </w:p>
          <w:p>
            <w:pPr>
              <w:pStyle w:val="16"/>
              <w:numPr>
                <w:numId w:val="0"/>
              </w:numPr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Software Security (10/2014)</w:t>
            </w:r>
          </w:p>
        </w:tc>
      </w:tr>
    </w:tbl>
    <w:p/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swiss"/>
    <w:pitch w:val="default"/>
    <w:sig w:usb0="FFFFFFFF" w:usb1="E9FFFFFF" w:usb2="0000003F" w:usb3="00000000" w:csb0="603F01FF" w:csb1="FFFF0000"/>
  </w:font>
  <w:font w:name="Microsoft Yi Baiti">
    <w:altName w:val="UnGungseo"/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UnGungseo">
    <w:panose1 w:val="030B0600000101010101"/>
    <w:charset w:val="00"/>
    <w:family w:val="auto"/>
    <w:pitch w:val="default"/>
    <w:sig w:usb0="00000000" w:usb1="00000000" w:usb2="00000000" w:usb3="00000000" w:csb0="0008000D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26751">
    <w:nsid w:val="56E6325F"/>
    <w:multiLevelType w:val="singleLevel"/>
    <w:tmpl w:val="56E63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686">
    <w:nsid w:val="56E6321E"/>
    <w:multiLevelType w:val="singleLevel"/>
    <w:tmpl w:val="56E632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368">
    <w:nsid w:val="56E630E0"/>
    <w:multiLevelType w:val="multilevel"/>
    <w:tmpl w:val="56E630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926522">
    <w:nsid w:val="56E6317A"/>
    <w:multiLevelType w:val="singleLevel"/>
    <w:tmpl w:val="56E631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926686"/>
  </w:num>
  <w:num w:numId="2">
    <w:abstractNumId w:val="1457926368"/>
  </w:num>
  <w:num w:numId="3">
    <w:abstractNumId w:val="1457926751"/>
  </w:num>
  <w:num w:numId="4">
    <w:abstractNumId w:val="1457926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AA63"/>
    <w:rsid w:val="1FE9445F"/>
    <w:rsid w:val="1FF6EA30"/>
    <w:rsid w:val="3FF3112B"/>
    <w:rsid w:val="4FFF1B59"/>
    <w:rsid w:val="6FF629EB"/>
    <w:rsid w:val="6FFFAAFA"/>
    <w:rsid w:val="7BFFB2DC"/>
    <w:rsid w:val="7BFFBDA9"/>
    <w:rsid w:val="7DCBA828"/>
    <w:rsid w:val="7EF72B9B"/>
    <w:rsid w:val="7FBB2094"/>
    <w:rsid w:val="B4FF36A5"/>
    <w:rsid w:val="BDBB9C17"/>
    <w:rsid w:val="BFD746A7"/>
    <w:rsid w:val="E5E6F6B2"/>
    <w:rsid w:val="E9DFAA63"/>
    <w:rsid w:val="F4CF763E"/>
    <w:rsid w:val="F6EF148B"/>
    <w:rsid w:val="F78C7559"/>
    <w:rsid w:val="F7E7D1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styleId="16">
    <w:name w:val=""/>
    <w:basedOn w:val="1"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2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8">
    <w:name w:val="_Style 3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iero/.kingsoft/office6/templates/download/default/resume-template-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resume-template-17.doc</Template>
  <Pages>1</Pages>
  <Words>84</Words>
  <Characters>590</Characters>
  <Lines>0</Lines>
  <Paragraphs>0</Paragraphs>
  <TotalTime>1431655765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2016-03-13T22:35:00Z</dcterms:created>
  <dc:creator>piero</dc:creator>
  <cp:lastModifiedBy>piero</cp:lastModifiedBy>
  <dcterms:modified xsi:type="dcterms:W3CDTF">2016-03-14T00:18:47Z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