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0F14"/>
          <w:sz w:val="20"/>
        </w:rPr>
        <w:t>PRÁCTICA DIRIGIDA · SEMANA 05</w:t>
      </w:r>
    </w:p>
    <w:p>
      <w:pPr>
        <w:pStyle w:val="Title"/>
        <w:jc w:val="center"/>
      </w:pPr>
      <w:r>
        <w:t>Sincronización de Procesos</w:t>
      </w:r>
    </w:p>
    <w:p>
      <w:pPr>
        <w:jc w:val="center"/>
      </w:pPr>
      <w:r>
        <w:rPr>
          <w:i/>
          <w:sz w:val="20"/>
        </w:rPr>
        <w:t>CocinaPerú Express — Productor-Consumidor y Filósofos Comensales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F4E5E6"/>
          </w:tcPr>
          <w:p>
            <w:r/>
            <w:r>
              <w:rPr>
                <w:rFonts w:ascii="Arial" w:hAnsi="Arial"/>
                <w:b/>
                <w:sz w:val="18"/>
              </w:rPr>
              <w:t>Curso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Sistemas Operativos (SW407)</w:t>
            </w:r>
          </w:p>
        </w:tc>
      </w:tr>
      <w:tr>
        <w:tc>
          <w:tcPr>
            <w:tcW w:type="dxa" w:w="5213"/>
            <w:vAlign w:val="center"/>
            <w:shd w:fill="F4E5E6"/>
          </w:tcPr>
          <w:p>
            <w:r/>
            <w:r>
              <w:rPr>
                <w:rFonts w:ascii="Arial" w:hAnsi="Arial"/>
                <w:b/>
                <w:sz w:val="18"/>
              </w:rPr>
              <w:t>Integrantes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[Completar nombres del equipo]</w:t>
            </w:r>
          </w:p>
        </w:tc>
      </w:tr>
      <w:tr>
        <w:tc>
          <w:tcPr>
            <w:tcW w:type="dxa" w:w="5213"/>
            <w:vAlign w:val="center"/>
            <w:shd w:fill="F4E5E6"/>
          </w:tcPr>
          <w:p>
            <w:r/>
            <w:r>
              <w:rPr>
                <w:rFonts w:ascii="Arial" w:hAnsi="Arial"/>
                <w:b/>
                <w:sz w:val="18"/>
              </w:rPr>
              <w:t>Docente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Mg. Ing. José Carlos, García La Riva</w:t>
            </w:r>
          </w:p>
        </w:tc>
      </w:tr>
    </w:tbl>
    <w:p>
      <w:pPr>
        <w:pStyle w:val="Heading1"/>
      </w:pPr>
      <w:r>
        <w:t>1. Objetivo y diseño general</w:t>
      </w:r>
    </w:p>
    <w:p>
      <w:pPr>
        <w:spacing w:after="60"/>
      </w:pPr>
      <w:r>
        <w:rPr>
          <w:sz w:val="18"/>
        </w:rPr>
        <w:t>La práctica implementa y verifica dos problemas clásicos de sincronización. El primer módulo coordina productores y consumidores sobre un almacén compartido de capacidad 5; el segundo coordina cinco cocineros que compiten por cinco utensilios. La solución utiliza primitivas de sincronización de Python y genera evidencia automática de 20 corridas por módulo.</w:t>
      </w:r>
    </w:p>
    <w:p>
      <w:pPr>
        <w:pStyle w:val="Heading1"/>
      </w:pPr>
      <w:r>
        <w:t>2. Módulo Productor-Consumidor</w:t>
      </w:r>
    </w:p>
    <w:p>
      <w:pPr>
        <w:spacing w:after="60"/>
      </w:pPr>
      <w:r>
        <w:rPr>
          <w:sz w:val="18"/>
        </w:rPr>
        <w:t>Diseño: se utiliza una lista compartida como almacén, con capacidad máxima de 5 elementos, dos productores y dos consumidores concurrentes. Cada insumo posee un identificador único (por ejemplo, P1-I001) para poder comprobar pérdidas y duplicaciones.</w:t>
      </w:r>
    </w:p>
    <w:p>
      <w:pPr>
        <w:spacing w:after="60"/>
      </w:pPr>
      <w:r>
        <w:rPr>
          <w:sz w:val="18"/>
        </w:rPr>
        <w:t>Mecanismos de sincronización:</w:t>
      </w:r>
    </w:p>
    <w:p>
      <w:pPr>
        <w:pStyle w:val="ListBullet"/>
        <w:spacing w:after="30"/>
      </w:pPr>
      <w:r>
        <w:rPr>
          <w:sz w:val="18"/>
        </w:rPr>
        <w:t>mutex = Semaphore(1): protege la sección crítica donde se inserta o retira del almacén.</w:t>
      </w:r>
    </w:p>
    <w:p>
      <w:pPr>
        <w:pStyle w:val="ListBullet"/>
        <w:spacing w:after="30"/>
      </w:pPr>
      <w:r>
        <w:rPr>
          <w:sz w:val="18"/>
        </w:rPr>
        <w:t>vacíos = Semaphore(5): cuenta espacios libres; un productor se bloquea si el almacén está lleno.</w:t>
      </w:r>
    </w:p>
    <w:p>
      <w:pPr>
        <w:pStyle w:val="ListBullet"/>
        <w:spacing w:after="30"/>
      </w:pPr>
      <w:r>
        <w:rPr>
          <w:sz w:val="18"/>
        </w:rPr>
        <w:t>llenos = Semaphore(0): cuenta elementos disponibles; un consumidor se bloquea si el almacén está vacío.</w:t>
      </w:r>
    </w:p>
    <w:p>
      <w:pPr>
        <w:spacing w:after="60"/>
      </w:pPr>
      <w:r>
        <w:rPr>
          <w:sz w:val="18"/>
        </w:rPr>
        <w:t>El orden de adquisición es vacíos/llenos → mutex. De esta forma un hilo no conserva el candado del almacén mientras espera que aparezca espacio o un insumo.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8F0F14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606"/>
            <w:vAlign w:val="center"/>
            <w:shd w:fill="8F0F14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2606"/>
            <w:vAlign w:val="center"/>
            <w:shd w:fill="8F0F14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2606"/>
            <w:vAlign w:val="center"/>
            <w:shd w:fill="8F0F14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Corridas correctas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20/20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Todas deben terminar</w:t>
            </w:r>
          </w:p>
        </w:tc>
        <w:tc>
          <w:tcPr>
            <w:tcW w:type="dxa" w:w="2606"/>
            <w:vAlign w:val="center"/>
            <w:shd w:fill="E8F5EF"/>
          </w:tcPr>
          <w:p>
            <w:r/>
            <w:r>
              <w:rPr>
                <w:rFonts w:ascii="Arial" w:hAnsi="Arial"/>
                <w:b/>
                <w:sz w:val="16"/>
              </w:rPr>
              <w:t>OK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Pérdidas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Ningún producido queda sin consumir</w:t>
            </w:r>
          </w:p>
        </w:tc>
        <w:tc>
          <w:tcPr>
            <w:tcW w:type="dxa" w:w="2606"/>
            <w:vAlign w:val="center"/>
            <w:shd w:fill="E8F5EF"/>
          </w:tcPr>
          <w:p>
            <w:r/>
            <w:r>
              <w:rPr>
                <w:rFonts w:ascii="Arial" w:hAnsi="Arial"/>
                <w:b/>
                <w:sz w:val="16"/>
              </w:rPr>
              <w:t>OK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Duplicados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Ningún insumo se consume dos veces</w:t>
            </w:r>
          </w:p>
        </w:tc>
        <w:tc>
          <w:tcPr>
            <w:tcW w:type="dxa" w:w="2606"/>
            <w:vAlign w:val="center"/>
            <w:shd w:fill="E8F5EF"/>
          </w:tcPr>
          <w:p>
            <w:r/>
            <w:r>
              <w:rPr>
                <w:rFonts w:ascii="Arial" w:hAnsi="Arial"/>
                <w:b/>
                <w:sz w:val="16"/>
              </w:rPr>
              <w:t>OK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Buffer final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Todos los elementos fueron retirados</w:t>
            </w:r>
          </w:p>
        </w:tc>
        <w:tc>
          <w:tcPr>
            <w:tcW w:type="dxa" w:w="2606"/>
            <w:vAlign w:val="center"/>
            <w:shd w:fill="E8F5EF"/>
          </w:tcPr>
          <w:p>
            <w:r/>
            <w:r>
              <w:rPr>
                <w:rFonts w:ascii="Arial" w:hAnsi="Arial"/>
                <w:b/>
                <w:sz w:val="16"/>
              </w:rPr>
              <w:t>OK</w:t>
            </w:r>
          </w:p>
        </w:tc>
      </w:tr>
    </w:tbl>
    <w:p>
      <w:r>
        <w:br w:type="page"/>
      </w:r>
    </w:p>
    <w:p>
      <w:pPr>
        <w:pStyle w:val="Heading1"/>
      </w:pPr>
      <w:r>
        <w:t>3. Módulo Filósofos Comensales</w:t>
      </w:r>
    </w:p>
    <w:p>
      <w:pPr>
        <w:spacing w:after="60"/>
      </w:pPr>
      <w:r>
        <w:rPr>
          <w:sz w:val="18"/>
        </w:rPr>
        <w:t>Diseño: cinco hilos representan a los cocineros y cinco objetos Lock representan los utensilios. Cada cocinero necesita dos utensilios contiguos para preparar una ronda.</w:t>
      </w:r>
    </w:p>
    <w:p>
      <w:pPr>
        <w:spacing w:after="60"/>
      </w:pPr>
      <w:r>
        <w:rPr>
          <w:sz w:val="18"/>
        </w:rPr>
        <w:t>Prevención de interbloqueo: los cocineros 1 a 4 adquieren primero el utensilio izquierdo y luego el derecho. El cocinero 5 invierte el orden. Esta asignación asimétrica rompe la espera circular global, por lo que el patrón clásico de deadlock no puede cerrarse.</w:t>
      </w:r>
    </w:p>
    <w:p>
      <w:pPr>
        <w:spacing w:after="60"/>
      </w:pPr>
      <w:r>
        <w:rPr>
          <w:sz w:val="18"/>
        </w:rPr>
        <w:t>La prueba sincroniza el inicio de cada ronda para aumentar la contención. Al terminar se comprueba que los cinco cocineros completaron todas las rondas y que ningún hilo quedó vivo después del tiempo de espera de verificación.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8F0F14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2606"/>
            <w:vAlign w:val="center"/>
            <w:shd w:fill="8F0F14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2606"/>
            <w:vAlign w:val="center"/>
            <w:shd w:fill="8F0F14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2606"/>
            <w:vAlign w:val="center"/>
            <w:shd w:fill="8F0F14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Corridas correctas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20/20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Todos los cocineros terminan</w:t>
            </w:r>
          </w:p>
        </w:tc>
        <w:tc>
          <w:tcPr>
            <w:tcW w:type="dxa" w:w="2606"/>
            <w:vAlign w:val="center"/>
            <w:shd w:fill="E8F5EF"/>
          </w:tcPr>
          <w:p>
            <w:r/>
            <w:r>
              <w:rPr>
                <w:rFonts w:ascii="Arial" w:hAnsi="Arial"/>
                <w:b/>
                <w:sz w:val="16"/>
              </w:rPr>
              <w:t>OK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Deadlock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 casos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quedan hilos bloqueados</w:t>
            </w:r>
          </w:p>
        </w:tc>
        <w:tc>
          <w:tcPr>
            <w:tcW w:type="dxa" w:w="2606"/>
            <w:vAlign w:val="center"/>
            <w:shd w:fill="E8F5EF"/>
          </w:tcPr>
          <w:p>
            <w:r/>
            <w:r>
              <w:rPr>
                <w:rFonts w:ascii="Arial" w:hAnsi="Arial"/>
                <w:b/>
                <w:sz w:val="16"/>
              </w:rPr>
              <w:t>OK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Inanición observada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 casos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Todos completan sus rondas</w:t>
            </w:r>
          </w:p>
        </w:tc>
        <w:tc>
          <w:tcPr>
            <w:tcW w:type="dxa" w:w="2606"/>
            <w:vAlign w:val="center"/>
            <w:shd w:fill="E8F5EF"/>
          </w:tcPr>
          <w:p>
            <w:r/>
            <w:r>
              <w:rPr>
                <w:rFonts w:ascii="Arial" w:hAnsi="Arial"/>
                <w:b/>
                <w:sz w:val="16"/>
              </w:rPr>
              <w:t>OK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Rondas por cocinero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 por corrida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Todos alcanzan el mismo objetivo</w:t>
            </w:r>
          </w:p>
        </w:tc>
        <w:tc>
          <w:tcPr>
            <w:tcW w:type="dxa" w:w="2606"/>
            <w:vAlign w:val="center"/>
            <w:shd w:fill="E8F5EF"/>
          </w:tcPr>
          <w:p>
            <w:r/>
            <w:r>
              <w:rPr>
                <w:rFonts w:ascii="Arial" w:hAnsi="Arial"/>
                <w:b/>
                <w:sz w:val="16"/>
              </w:rPr>
              <w:t>OK</w:t>
            </w:r>
          </w:p>
        </w:tc>
      </w:tr>
    </w:tbl>
    <w:p>
      <w:pPr>
        <w:pStyle w:val="Heading1"/>
      </w:pPr>
      <w:r>
        <w:t>4. Evidencia y versión sin sincronización</w:t>
      </w:r>
    </w:p>
    <w:p>
      <w:pPr>
        <w:spacing w:after="60"/>
      </w:pPr>
      <w:r>
        <w:rPr>
          <w:sz w:val="18"/>
        </w:rPr>
        <w:t>Las 20 corridas detalladas de ambos módulos se encuentran en la carpeta logs/. Cada registro contiene marca de tiempo, identificador del hilo, operación ejecutada y resumen final. Además, resumen_pruebas.csv concentra los resultados para su revisión.</w:t>
      </w:r>
    </w:p>
    <w:p>
      <w:pPr>
        <w:spacing w:after="60"/>
      </w:pPr>
      <w:r>
        <w:rPr>
          <w:sz w:val="18"/>
        </w:rPr>
        <w:t>Se incorporaron dos demostraciones adicionales. En Productor-Consumidor sin sincronización, dos cocineros leen simultáneamente stock=1 y ambos realizan el retiro: el stock final puede quedar en 0, pero se registran dos retiros sobre una única unidad, evidenciando una condición de carrera de tipo check-then-act.</w:t>
      </w:r>
    </w:p>
    <w:p>
      <w:pPr>
        <w:spacing w:after="60"/>
      </w:pPr>
      <w:r>
        <w:rPr>
          <w:sz w:val="18"/>
        </w:rPr>
        <w:t>En la demostración de filósofos sin prevención, los cinco cocineros toman primero su utensilio izquierdo. Una barrera fuerza ese estado y la segunda adquisición utiliza timeout únicamente para evitar congelar la terminal. Los cinco quedan esperando el recurso de la derecha, reproduciendo el patrón de espera circular.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8F0F14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3475"/>
            <w:vAlign w:val="center"/>
            <w:shd w:fill="8F0F14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Problema observado</w:t>
            </w:r>
          </w:p>
        </w:tc>
        <w:tc>
          <w:tcPr>
            <w:tcW w:type="dxa" w:w="3475"/>
            <w:vAlign w:val="center"/>
            <w:shd w:fill="8F0F14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Solución aplicada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Sin sincronización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Carrera en stock compartido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mutex + vacíos + llenos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Sin prevención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Espera circular / deadlock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orden asimétrico de recursos</w:t>
            </w:r>
          </w:p>
        </w:tc>
      </w:tr>
    </w:tbl>
    <w:p>
      <w:r>
        <w:br w:type="page"/>
      </w:r>
    </w:p>
    <w:p>
      <w:pPr>
        <w:pStyle w:val="Heading1"/>
      </w:pPr>
      <w:r>
        <w:t>5. Explicación conceptual</w:t>
      </w:r>
    </w:p>
    <w:p>
      <w:pPr>
        <w:spacing w:after="80"/>
      </w:pPr>
      <w:r>
        <w:rPr>
          <w:b/>
          <w:color w:val="8F0F14"/>
          <w:sz w:val="18"/>
        </w:rPr>
        <w:t xml:space="preserve">Condición de carrera: </w:t>
      </w:r>
      <w:r>
        <w:rPr>
          <w:sz w:val="18"/>
        </w:rPr>
        <w:t>Ocurre cuando el resultado depende del orden de intercalación de operaciones concurrentes sobre datos compartidos. En el almacén, el mutex evita que dos hilos modifiquen la lista simultáneamente.</w:t>
      </w:r>
    </w:p>
    <w:p>
      <w:pPr>
        <w:spacing w:after="80"/>
      </w:pPr>
      <w:r>
        <w:rPr>
          <w:b/>
          <w:color w:val="8F0F14"/>
          <w:sz w:val="18"/>
        </w:rPr>
        <w:t xml:space="preserve">Semáforo: </w:t>
      </w:r>
      <w:r>
        <w:rPr>
          <w:sz w:val="18"/>
        </w:rPr>
        <w:t>Es una variable de sincronización manipulada mediante operaciones atómicas. En este trabajo, vacíos y llenos actúan como contadores y mutex como semáforo binario.</w:t>
      </w:r>
    </w:p>
    <w:p>
      <w:pPr>
        <w:spacing w:after="80"/>
      </w:pPr>
      <w:r>
        <w:rPr>
          <w:b/>
          <w:color w:val="8F0F14"/>
          <w:sz w:val="18"/>
        </w:rPr>
        <w:t xml:space="preserve">Sección crítica: </w:t>
      </w:r>
      <w:r>
        <w:rPr>
          <w:sz w:val="18"/>
        </w:rPr>
        <w:t>Es la región donde se accede o modifica el recurso compartido. En Productor-Consumidor corresponde principalmente a append/pop sobre el almacén.</w:t>
      </w:r>
    </w:p>
    <w:p>
      <w:pPr>
        <w:spacing w:after="80"/>
      </w:pPr>
      <w:r>
        <w:rPr>
          <w:b/>
          <w:color w:val="8F0F14"/>
          <w:sz w:val="18"/>
        </w:rPr>
        <w:t xml:space="preserve">Interbloqueo (deadlock): </w:t>
      </w:r>
      <w:r>
        <w:rPr>
          <w:sz w:val="18"/>
        </w:rPr>
        <w:t>Situación en la que un conjunto de hilos espera recursos retenidos entre sí y ninguno puede avanzar. La asignación asimétrica rompe la espera circular.</w:t>
      </w:r>
    </w:p>
    <w:p>
      <w:pPr>
        <w:pStyle w:val="Heading1"/>
      </w:pPr>
      <w:r>
        <w:t>6. Conclusiones</w:t>
      </w:r>
    </w:p>
    <w:p>
      <w:pPr>
        <w:pStyle w:val="ListBullet"/>
        <w:spacing w:after="30"/>
      </w:pPr>
      <w:r>
        <w:rPr>
          <w:sz w:val="18"/>
        </w:rPr>
        <w:t>El productor-consumidor mantuvo la consistencia del almacén en 20/20 corridas: no se observaron pérdidas ni duplicaciones y la ocupación nunca superó la capacidad.</w:t>
      </w:r>
    </w:p>
    <w:p>
      <w:pPr>
        <w:pStyle w:val="ListBullet"/>
        <w:spacing w:after="30"/>
      </w:pPr>
      <w:r>
        <w:rPr>
          <w:sz w:val="18"/>
        </w:rPr>
        <w:t>Los tres semáforos cumplen funciones distintas: mutex protege el dato compartido, vacíos controla la capacidad y llenos evita retirar cuando el almacén está vacío.</w:t>
      </w:r>
    </w:p>
    <w:p>
      <w:pPr>
        <w:pStyle w:val="ListBullet"/>
        <w:spacing w:after="30"/>
      </w:pPr>
      <w:r>
        <w:rPr>
          <w:sz w:val="18"/>
        </w:rPr>
        <w:t>La estrategia asimétrica de adquisición de utensilios evitó el deadlock en 20/20 corridas; todos los cocineros completaron todas las rondas.</w:t>
      </w:r>
    </w:p>
    <w:p>
      <w:pPr>
        <w:pStyle w:val="ListBullet"/>
        <w:spacing w:after="30"/>
      </w:pPr>
      <w:r>
        <w:rPr>
          <w:sz w:val="18"/>
        </w:rPr>
        <w:t>Las demostraciones sin sincronización muestran que un resultado final aparentemente válido no garantiza consistencia y que la espera circular puede detener a todos los hilos.</w:t>
      </w:r>
    </w:p>
    <w:p>
      <w:pPr>
        <w:pStyle w:val="ListBullet"/>
        <w:spacing w:after="30"/>
      </w:pPr>
      <w:r>
        <w:rPr>
          <w:sz w:val="18"/>
        </w:rPr>
        <w:t>Las pruebas repetidas aportan evidencia empírica del comportamiento correcto de la implementación; no constituyen por sí solas una prueba formal de ausencia de inanición para cualquier ejecución posible.</w:t>
      </w:r>
    </w:p>
    <w:p>
      <w:pPr>
        <w:pStyle w:val="Heading1"/>
      </w:pPr>
      <w:r>
        <w:t>7. Archivos de evidencia</w:t>
      </w:r>
    </w:p>
    <w:p>
      <w:pPr>
        <w:spacing w:after="60"/>
      </w:pPr>
      <w:r>
        <w:rPr>
          <w:sz w:val="18"/>
        </w:rPr>
        <w:t>• logs/productor_consumidor_20_corridas.txt</w:t>
      </w:r>
    </w:p>
    <w:p>
      <w:pPr>
        <w:spacing w:after="60"/>
      </w:pPr>
      <w:r>
        <w:rPr>
          <w:sz w:val="18"/>
        </w:rPr>
        <w:t>• logs/filosofos_20_corridas.txt</w:t>
      </w:r>
    </w:p>
    <w:p>
      <w:pPr>
        <w:spacing w:after="60"/>
      </w:pPr>
      <w:r>
        <w:rPr>
          <w:sz w:val="18"/>
        </w:rPr>
        <w:t>• logs/resumen_pruebas.csv</w:t>
      </w:r>
    </w:p>
    <w:p>
      <w:pPr>
        <w:spacing w:after="60"/>
      </w:pPr>
      <w:r>
        <w:rPr>
          <w:sz w:val="18"/>
        </w:rPr>
        <w:t>• logs/resumen_pruebas.txt</w:t>
      </w:r>
    </w:p>
    <w:p>
      <w:pPr>
        <w:spacing w:after="60"/>
      </w:pPr>
      <w:r>
        <w:rPr>
          <w:sz w:val="18"/>
        </w:rPr>
        <w:t>• logs/demo_race_condition.txt y logs/demo_deadlock.txt</w:t>
      </w:r>
    </w:p>
    <w:p>
      <w:pPr>
        <w:spacing w:before="100"/>
      </w:pPr>
      <w:r>
        <w:rPr>
          <w:b/>
          <w:sz w:val="17"/>
        </w:rPr>
        <w:t xml:space="preserve">Referencia principal: </w:t>
      </w:r>
      <w:r>
        <w:rPr>
          <w:sz w:val="17"/>
        </w:rPr>
        <w:t>Práctica Dirigida Semana 05 — Sincronización de Procesos, SW407.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Práctica Dirigida · Semana 05 · Sincronización de Procesos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787878"/>
        <w:sz w:val="16"/>
      </w:rPr>
      <w:t>UNIVERSIDAD NACIONAL DE INGENIERÍA · SW407 SISTEMAS OPERATIVOS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0F1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