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052BF" w14:textId="77777777" w:rsidR="006F6451" w:rsidRPr="006F6451" w:rsidRDefault="006F6451" w:rsidP="006F6451">
      <w:pPr>
        <w:jc w:val="center"/>
        <w:rPr>
          <w:rFonts w:asciiTheme="majorHAnsi" w:hAnsiTheme="majorHAnsi"/>
          <w:b/>
          <w:sz w:val="32"/>
        </w:rPr>
      </w:pPr>
      <w:r w:rsidRPr="006F6451">
        <w:rPr>
          <w:rFonts w:asciiTheme="majorHAnsi" w:hAnsiTheme="majorHAnsi"/>
          <w:b/>
          <w:sz w:val="32"/>
        </w:rPr>
        <w:t>Lecture active</w:t>
      </w:r>
    </w:p>
    <w:p w14:paraId="48E32B19" w14:textId="77777777" w:rsidR="006F6451" w:rsidRPr="00F52EF1" w:rsidRDefault="006F6451" w:rsidP="006F6451">
      <w:pPr>
        <w:jc w:val="center"/>
        <w:rPr>
          <w:rFonts w:asciiTheme="majorHAnsi" w:hAnsiTheme="majorHAnsi"/>
          <w:i/>
        </w:rPr>
      </w:pPr>
      <w:r w:rsidRPr="00F52EF1">
        <w:rPr>
          <w:rFonts w:asciiTheme="majorHAnsi" w:hAnsiTheme="majorHAnsi"/>
          <w:i/>
        </w:rPr>
        <w:t xml:space="preserve">Crédits aux entreprises, </w:t>
      </w:r>
      <w:r w:rsidR="007D6EBA">
        <w:rPr>
          <w:rFonts w:asciiTheme="majorHAnsi" w:hAnsiTheme="majorHAnsi"/>
          <w:i/>
        </w:rPr>
        <w:t xml:space="preserve">défauts des entreprises et </w:t>
      </w:r>
      <w:r w:rsidRPr="00F52EF1">
        <w:rPr>
          <w:rFonts w:asciiTheme="majorHAnsi" w:hAnsiTheme="majorHAnsi"/>
          <w:i/>
        </w:rPr>
        <w:t>réglementation</w:t>
      </w:r>
      <w:r w:rsidR="00F52EF1">
        <w:rPr>
          <w:rFonts w:asciiTheme="majorHAnsi" w:hAnsiTheme="majorHAnsi"/>
          <w:i/>
        </w:rPr>
        <w:t xml:space="preserve"> bancaire</w:t>
      </w:r>
    </w:p>
    <w:p w14:paraId="4DF94362" w14:textId="77777777" w:rsidR="006F6451" w:rsidRPr="00F52EF1" w:rsidRDefault="006F6451">
      <w:pPr>
        <w:rPr>
          <w:rFonts w:asciiTheme="majorHAnsi" w:hAnsiTheme="majorHAnsi"/>
          <w:i/>
        </w:rPr>
      </w:pPr>
    </w:p>
    <w:p w14:paraId="6E9AF69E" w14:textId="77777777" w:rsidR="00CE60E3" w:rsidRDefault="00CE60E3" w:rsidP="00FF00CA">
      <w:pPr>
        <w:pStyle w:val="Paragraphedeliste"/>
        <w:numPr>
          <w:ilvl w:val="0"/>
          <w:numId w:val="1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>Combien y a-t-il de banques en France ?</w:t>
      </w:r>
    </w:p>
    <w:p w14:paraId="49F3FA71" w14:textId="77777777" w:rsidR="00337BAD" w:rsidRDefault="006F6451" w:rsidP="00FF00CA">
      <w:pPr>
        <w:pStyle w:val="Paragraphedeliste"/>
        <w:numPr>
          <w:ilvl w:val="0"/>
          <w:numId w:val="1"/>
        </w:numPr>
        <w:ind w:left="426" w:hanging="426"/>
        <w:rPr>
          <w:rFonts w:asciiTheme="majorHAnsi" w:hAnsiTheme="majorHAnsi"/>
        </w:rPr>
      </w:pPr>
      <w:r w:rsidRPr="006F6451">
        <w:rPr>
          <w:rFonts w:asciiTheme="majorHAnsi" w:hAnsiTheme="majorHAnsi"/>
        </w:rPr>
        <w:t xml:space="preserve">Combien d’euros d’encours de crédits </w:t>
      </w:r>
      <w:r w:rsidR="00CE60E3">
        <w:rPr>
          <w:rFonts w:asciiTheme="majorHAnsi" w:hAnsiTheme="majorHAnsi"/>
        </w:rPr>
        <w:t xml:space="preserve">sont </w:t>
      </w:r>
      <w:r>
        <w:rPr>
          <w:rFonts w:asciiTheme="majorHAnsi" w:hAnsiTheme="majorHAnsi"/>
        </w:rPr>
        <w:t xml:space="preserve">accordés </w:t>
      </w:r>
      <w:r w:rsidRPr="006F6451">
        <w:rPr>
          <w:rFonts w:asciiTheme="majorHAnsi" w:hAnsiTheme="majorHAnsi"/>
        </w:rPr>
        <w:t>aux entreprises ?</w:t>
      </w:r>
    </w:p>
    <w:p w14:paraId="2FDBA262" w14:textId="77777777" w:rsidR="006F6451" w:rsidRDefault="006F6451" w:rsidP="00FF00CA">
      <w:pPr>
        <w:pStyle w:val="Paragraphedeliste"/>
        <w:numPr>
          <w:ilvl w:val="0"/>
          <w:numId w:val="1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>Les crédits aux entreprises sont-ils plus importants en montant que les crédits aux ménages ?</w:t>
      </w:r>
    </w:p>
    <w:p w14:paraId="17F16192" w14:textId="77777777" w:rsidR="00F52EF1" w:rsidRDefault="00F52EF1" w:rsidP="00FF00CA">
      <w:pPr>
        <w:pStyle w:val="Paragraphedeliste"/>
        <w:numPr>
          <w:ilvl w:val="0"/>
          <w:numId w:val="1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>Les crédits d’investissement sont-ils plus importants en montant que les crédits de trésorerie ?</w:t>
      </w:r>
    </w:p>
    <w:p w14:paraId="2238DAF5" w14:textId="77777777" w:rsidR="00F52EF1" w:rsidRDefault="00F14D1D" w:rsidP="00FF00CA">
      <w:pPr>
        <w:pStyle w:val="Paragraphedeliste"/>
        <w:numPr>
          <w:ilvl w:val="0"/>
          <w:numId w:val="1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Les </w:t>
      </w:r>
      <w:r w:rsidR="00F52EF1">
        <w:rPr>
          <w:rFonts w:asciiTheme="majorHAnsi" w:hAnsiTheme="majorHAnsi"/>
        </w:rPr>
        <w:t xml:space="preserve">entreprises </w:t>
      </w:r>
      <w:r>
        <w:rPr>
          <w:rFonts w:asciiTheme="majorHAnsi" w:hAnsiTheme="majorHAnsi"/>
        </w:rPr>
        <w:t xml:space="preserve">se financent-elles plus </w:t>
      </w:r>
      <w:r w:rsidR="00F52EF1">
        <w:rPr>
          <w:rFonts w:asciiTheme="majorHAnsi" w:hAnsiTheme="majorHAnsi"/>
        </w:rPr>
        <w:t xml:space="preserve">par les crédits bancaires ou </w:t>
      </w:r>
      <w:r>
        <w:rPr>
          <w:rFonts w:asciiTheme="majorHAnsi" w:hAnsiTheme="majorHAnsi"/>
        </w:rPr>
        <w:t xml:space="preserve">par </w:t>
      </w:r>
      <w:r w:rsidR="00F52EF1">
        <w:rPr>
          <w:rFonts w:asciiTheme="majorHAnsi" w:hAnsiTheme="majorHAnsi"/>
        </w:rPr>
        <w:t>les titres de dettes ?</w:t>
      </w:r>
    </w:p>
    <w:p w14:paraId="7A34B654" w14:textId="77777777" w:rsidR="00CE60E3" w:rsidRDefault="00CE60E3" w:rsidP="00FF00CA">
      <w:pPr>
        <w:pStyle w:val="Paragraphedeliste"/>
        <w:numPr>
          <w:ilvl w:val="0"/>
          <w:numId w:val="1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Quel est le taux de croissance des crédits aux </w:t>
      </w:r>
      <w:r w:rsidR="00F54E2C">
        <w:rPr>
          <w:rFonts w:asciiTheme="majorHAnsi" w:hAnsiTheme="majorHAnsi"/>
        </w:rPr>
        <w:t>entreprises</w:t>
      </w:r>
      <w:r>
        <w:rPr>
          <w:rFonts w:asciiTheme="majorHAnsi" w:hAnsiTheme="majorHAnsi"/>
        </w:rPr>
        <w:t xml:space="preserve"> sur 12 mois ?</w:t>
      </w:r>
    </w:p>
    <w:p w14:paraId="53439FBD" w14:textId="77777777" w:rsidR="00CE60E3" w:rsidRDefault="00CE60E3" w:rsidP="00FF00CA">
      <w:pPr>
        <w:pStyle w:val="Paragraphedeliste"/>
        <w:numPr>
          <w:ilvl w:val="0"/>
          <w:numId w:val="1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Quel est le montant des crédits mobilisés aux </w:t>
      </w:r>
      <w:r w:rsidR="00F54E2C">
        <w:rPr>
          <w:rFonts w:asciiTheme="majorHAnsi" w:hAnsiTheme="majorHAnsi"/>
        </w:rPr>
        <w:t>TPE/</w:t>
      </w:r>
      <w:r>
        <w:rPr>
          <w:rFonts w:asciiTheme="majorHAnsi" w:hAnsiTheme="majorHAnsi"/>
        </w:rPr>
        <w:t>PME ?</w:t>
      </w:r>
    </w:p>
    <w:p w14:paraId="6453ECCD" w14:textId="77777777" w:rsidR="00CE60E3" w:rsidRDefault="00CE60E3" w:rsidP="00FF00CA">
      <w:pPr>
        <w:pStyle w:val="Paragraphedeliste"/>
        <w:numPr>
          <w:ilvl w:val="0"/>
          <w:numId w:val="1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>Quel est le taux moyen</w:t>
      </w:r>
      <w:r w:rsidR="00C677FD">
        <w:rPr>
          <w:rFonts w:asciiTheme="majorHAnsi" w:hAnsiTheme="majorHAnsi"/>
        </w:rPr>
        <w:t xml:space="preserve"> des crédits nouveaux en France</w:t>
      </w:r>
      <w:r>
        <w:rPr>
          <w:rFonts w:asciiTheme="majorHAnsi" w:hAnsiTheme="majorHAnsi"/>
        </w:rPr>
        <w:t xml:space="preserve"> pour les PME ?</w:t>
      </w:r>
    </w:p>
    <w:p w14:paraId="02B057D5" w14:textId="77777777" w:rsidR="00CE60E3" w:rsidRDefault="00CE60E3" w:rsidP="00FF00CA">
      <w:pPr>
        <w:pStyle w:val="Paragraphedeliste"/>
        <w:numPr>
          <w:ilvl w:val="0"/>
          <w:numId w:val="1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>L’accès au crédit pour les PME est-il plus favorable pour l’investissement ou la trésorerie ?</w:t>
      </w:r>
    </w:p>
    <w:p w14:paraId="4226344F" w14:textId="77777777" w:rsidR="007D6EBA" w:rsidRDefault="007D6EBA" w:rsidP="00FF00CA">
      <w:pPr>
        <w:pStyle w:val="Paragraphedeliste"/>
        <w:numPr>
          <w:ilvl w:val="0"/>
          <w:numId w:val="1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>Quelle est la hiérarchie des encours de crédits entre PME/ETI/GE ?</w:t>
      </w:r>
    </w:p>
    <w:p w14:paraId="4EB1A1CD" w14:textId="77777777" w:rsidR="007D6EBA" w:rsidRDefault="007D6EBA" w:rsidP="00FF00CA">
      <w:pPr>
        <w:pStyle w:val="Paragraphedeliste"/>
        <w:numPr>
          <w:ilvl w:val="0"/>
          <w:numId w:val="1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>Quels sont les niveaux d’encours pour l’affacturage, les crédits d’équipement à moyen-long termes, et le crédit-bail ?</w:t>
      </w:r>
    </w:p>
    <w:p w14:paraId="0F9923EC" w14:textId="77777777" w:rsidR="007D6EBA" w:rsidRDefault="007D6EBA" w:rsidP="00FF00CA">
      <w:pPr>
        <w:pStyle w:val="Paragraphedeliste"/>
        <w:numPr>
          <w:ilvl w:val="0"/>
          <w:numId w:val="1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>Quels sont les 3 plus gros secteurs en termes d’encours de crédits mobilisés ?</w:t>
      </w:r>
    </w:p>
    <w:p w14:paraId="0103BE2D" w14:textId="77777777" w:rsidR="007D6EBA" w:rsidRPr="007D6EBA" w:rsidRDefault="007D6EBA" w:rsidP="00FF00CA">
      <w:pPr>
        <w:ind w:left="426" w:hanging="426"/>
        <w:rPr>
          <w:rFonts w:asciiTheme="majorHAnsi" w:hAnsiTheme="majorHAnsi"/>
        </w:rPr>
      </w:pPr>
    </w:p>
    <w:p w14:paraId="07A3629F" w14:textId="77777777" w:rsidR="00C56330" w:rsidRDefault="00C56330" w:rsidP="00FF00CA">
      <w:pPr>
        <w:pStyle w:val="Paragraphedeliste"/>
        <w:numPr>
          <w:ilvl w:val="0"/>
          <w:numId w:val="1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Quel est le </w:t>
      </w:r>
      <w:r w:rsidR="00D82315">
        <w:rPr>
          <w:rFonts w:asciiTheme="majorHAnsi" w:hAnsiTheme="majorHAnsi"/>
        </w:rPr>
        <w:t xml:space="preserve">plus haut </w:t>
      </w:r>
      <w:r>
        <w:rPr>
          <w:rFonts w:asciiTheme="majorHAnsi" w:hAnsiTheme="majorHAnsi"/>
        </w:rPr>
        <w:t>niveau des défaillances des entreprises en France</w:t>
      </w:r>
      <w:r w:rsidR="007D6EBA">
        <w:rPr>
          <w:rFonts w:asciiTheme="majorHAnsi" w:hAnsiTheme="majorHAnsi"/>
        </w:rPr>
        <w:t xml:space="preserve"> selon Altares</w:t>
      </w:r>
      <w:r w:rsidR="00D82315">
        <w:rPr>
          <w:rFonts w:asciiTheme="majorHAnsi" w:hAnsiTheme="majorHAnsi"/>
        </w:rPr>
        <w:t xml:space="preserve"> depuis 20 ans</w:t>
      </w:r>
      <w:r>
        <w:rPr>
          <w:rFonts w:asciiTheme="majorHAnsi" w:hAnsiTheme="majorHAnsi"/>
        </w:rPr>
        <w:t> ?</w:t>
      </w:r>
    </w:p>
    <w:p w14:paraId="16A537D4" w14:textId="7B5C1F79" w:rsidR="0059771C" w:rsidRPr="007D6742" w:rsidRDefault="00C56330" w:rsidP="007D6742">
      <w:pPr>
        <w:pStyle w:val="Paragraphedeliste"/>
        <w:numPr>
          <w:ilvl w:val="0"/>
          <w:numId w:val="1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Quels </w:t>
      </w:r>
      <w:r w:rsidR="003E0653">
        <w:rPr>
          <w:rFonts w:asciiTheme="majorHAnsi" w:hAnsiTheme="majorHAnsi"/>
        </w:rPr>
        <w:t>est le secteur qui se porte le</w:t>
      </w:r>
      <w:r>
        <w:rPr>
          <w:rFonts w:asciiTheme="majorHAnsi" w:hAnsiTheme="majorHAnsi"/>
        </w:rPr>
        <w:t xml:space="preserve"> mieux selon Altares</w:t>
      </w:r>
      <w:r w:rsidR="003E0653">
        <w:rPr>
          <w:rFonts w:asciiTheme="majorHAnsi" w:hAnsiTheme="majorHAnsi"/>
        </w:rPr>
        <w:t xml:space="preserve"> en termes relatifs</w:t>
      </w:r>
      <w:r>
        <w:rPr>
          <w:rFonts w:asciiTheme="majorHAnsi" w:hAnsiTheme="majorHAnsi"/>
        </w:rPr>
        <w:t> ?</w:t>
      </w:r>
    </w:p>
    <w:sectPr w:rsidR="0059771C" w:rsidRPr="007D6742" w:rsidSect="00337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E3BF6"/>
    <w:multiLevelType w:val="hybridMultilevel"/>
    <w:tmpl w:val="ABAEE4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51"/>
    <w:rsid w:val="000F33E5"/>
    <w:rsid w:val="001210BA"/>
    <w:rsid w:val="0013545E"/>
    <w:rsid w:val="002D1632"/>
    <w:rsid w:val="002E4DF6"/>
    <w:rsid w:val="00337BAD"/>
    <w:rsid w:val="003724E7"/>
    <w:rsid w:val="003E0653"/>
    <w:rsid w:val="0059771C"/>
    <w:rsid w:val="006264C7"/>
    <w:rsid w:val="006F6451"/>
    <w:rsid w:val="007D6742"/>
    <w:rsid w:val="007D6EBA"/>
    <w:rsid w:val="00854702"/>
    <w:rsid w:val="00AD350B"/>
    <w:rsid w:val="00B00AC0"/>
    <w:rsid w:val="00BE4E98"/>
    <w:rsid w:val="00C56330"/>
    <w:rsid w:val="00C677FD"/>
    <w:rsid w:val="00CE60E3"/>
    <w:rsid w:val="00D82315"/>
    <w:rsid w:val="00D871DE"/>
    <w:rsid w:val="00E01BA9"/>
    <w:rsid w:val="00F14D1D"/>
    <w:rsid w:val="00F338B9"/>
    <w:rsid w:val="00F52EF1"/>
    <w:rsid w:val="00F54E2C"/>
    <w:rsid w:val="00F8476A"/>
    <w:rsid w:val="00FF0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E7E95"/>
  <w15:docId w15:val="{38040156-E577-475B-A317-421C2583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  <w:ind w:left="851" w:hanging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B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6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1038</Characters>
  <Application>Microsoft Office Word</Application>
  <DocSecurity>0</DocSecurity>
  <Lines>8</Lines>
  <Paragraphs>2</Paragraphs>
  <ScaleCrop>false</ScaleCrop>
  <Company>Hewlett-Packard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Clauss</dc:creator>
  <cp:lastModifiedBy>Pierre Clauss</cp:lastModifiedBy>
  <cp:revision>2</cp:revision>
  <dcterms:created xsi:type="dcterms:W3CDTF">2021-01-04T15:20:00Z</dcterms:created>
  <dcterms:modified xsi:type="dcterms:W3CDTF">2021-01-04T15:20:00Z</dcterms:modified>
</cp:coreProperties>
</file>