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7B97E" w14:textId="77777777" w:rsidR="00122C65" w:rsidRPr="00122C65" w:rsidRDefault="00122C65" w:rsidP="001539F3">
      <w:pPr>
        <w:spacing w:line="276" w:lineRule="auto"/>
        <w:jc w:val="both"/>
        <w:rPr>
          <w:rFonts w:ascii="Arial" w:hAnsi="Arial" w:cs="Arial"/>
          <w:b/>
        </w:rPr>
      </w:pPr>
      <w:r w:rsidRPr="00122C65">
        <w:rPr>
          <w:rFonts w:ascii="Arial" w:hAnsi="Arial" w:cs="Arial"/>
          <w:b/>
        </w:rPr>
        <w:t>Jérôme GIRARD</w:t>
      </w:r>
    </w:p>
    <w:p w14:paraId="2F33E12E" w14:textId="77777777" w:rsidR="00122C65" w:rsidRPr="00122C65" w:rsidRDefault="00122C65" w:rsidP="001539F3">
      <w:pPr>
        <w:spacing w:line="276" w:lineRule="auto"/>
        <w:jc w:val="both"/>
        <w:rPr>
          <w:rFonts w:ascii="Arial" w:hAnsi="Arial" w:cs="Arial"/>
        </w:rPr>
      </w:pPr>
    </w:p>
    <w:p w14:paraId="74526358" w14:textId="46A4337B" w:rsidR="00122C65" w:rsidRPr="00122C65" w:rsidRDefault="00122C65" w:rsidP="001539F3">
      <w:pPr>
        <w:spacing w:line="276" w:lineRule="auto"/>
        <w:jc w:val="both"/>
        <w:rPr>
          <w:rFonts w:ascii="Arial" w:hAnsi="Arial" w:cs="Arial"/>
          <w:b/>
        </w:rPr>
      </w:pPr>
      <w:r w:rsidRPr="00122C65">
        <w:rPr>
          <w:rFonts w:ascii="Arial" w:hAnsi="Arial" w:cs="Arial"/>
          <w:b/>
        </w:rPr>
        <w:t xml:space="preserve">Agrégation de physique </w:t>
      </w:r>
    </w:p>
    <w:p w14:paraId="48D79584" w14:textId="77777777" w:rsidR="00122C65" w:rsidRPr="00122C65" w:rsidRDefault="00122C65" w:rsidP="001539F3">
      <w:pPr>
        <w:spacing w:line="276" w:lineRule="auto"/>
        <w:jc w:val="both"/>
        <w:rPr>
          <w:rFonts w:ascii="Arial" w:hAnsi="Arial" w:cs="Arial"/>
        </w:rPr>
      </w:pPr>
    </w:p>
    <w:p w14:paraId="57E2FC40" w14:textId="53FC1712" w:rsidR="00122C65" w:rsidRDefault="006A2FCC" w:rsidP="001539F3">
      <w:pPr>
        <w:spacing w:line="276" w:lineRule="auto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DOSAGES (Lycée) n°6</w:t>
      </w:r>
    </w:p>
    <w:p w14:paraId="090DED27" w14:textId="77777777" w:rsidR="00BB499C" w:rsidRPr="00122C65" w:rsidRDefault="00BB499C" w:rsidP="001539F3">
      <w:pPr>
        <w:spacing w:line="276" w:lineRule="auto"/>
        <w:jc w:val="both"/>
        <w:rPr>
          <w:rFonts w:ascii="Arial" w:hAnsi="Arial" w:cs="Arial"/>
          <w:b/>
          <w:u w:val="single"/>
        </w:rPr>
      </w:pPr>
    </w:p>
    <w:p w14:paraId="180CC42D" w14:textId="117D34EB" w:rsidR="00AD75E0" w:rsidRDefault="001539F3" w:rsidP="001539F3">
      <w:pPr>
        <w:spacing w:line="276" w:lineRule="auto"/>
        <w:jc w:val="both"/>
        <w:rPr>
          <w:rFonts w:ascii="Arial" w:hAnsi="Arial" w:cs="Arial"/>
        </w:rPr>
      </w:pPr>
      <w:r w:rsidRPr="000A65F4">
        <w:rPr>
          <w:rFonts w:ascii="Arial" w:hAnsi="Arial" w:cs="Arial"/>
          <w:u w:val="single"/>
        </w:rPr>
        <w:t>Pré-requis</w:t>
      </w:r>
      <w:r>
        <w:rPr>
          <w:rFonts w:ascii="Arial" w:hAnsi="Arial" w:cs="Arial"/>
        </w:rPr>
        <w:t> : écriture des réactions chimiques, notion de réaction totale, proportions stœchiométriques, acido-basicité et oxydo-réduction.</w:t>
      </w:r>
      <w:r w:rsidR="00B54D33">
        <w:rPr>
          <w:rFonts w:ascii="Arial" w:hAnsi="Arial" w:cs="Arial"/>
        </w:rPr>
        <w:t xml:space="preserve"> Méthodes physiques (conducti, pH-métrie, spectro)</w:t>
      </w:r>
    </w:p>
    <w:p w14:paraId="61C6F57B" w14:textId="72F50C73" w:rsidR="001539F3" w:rsidRDefault="001539F3" w:rsidP="001539F3">
      <w:pPr>
        <w:spacing w:line="276" w:lineRule="auto"/>
        <w:jc w:val="both"/>
        <w:rPr>
          <w:rFonts w:ascii="Arial" w:hAnsi="Arial" w:cs="Arial"/>
        </w:rPr>
      </w:pPr>
    </w:p>
    <w:p w14:paraId="3DEB7CA2" w14:textId="0FF6EE6B" w:rsidR="000A65F4" w:rsidRPr="000A65F4" w:rsidRDefault="000A65F4" w:rsidP="001539F3">
      <w:pPr>
        <w:spacing w:line="276" w:lineRule="auto"/>
        <w:jc w:val="both"/>
        <w:rPr>
          <w:rFonts w:ascii="Arial" w:hAnsi="Arial" w:cs="Arial"/>
          <w:u w:val="single"/>
        </w:rPr>
      </w:pPr>
      <w:r w:rsidRPr="000A65F4">
        <w:rPr>
          <w:rFonts w:ascii="Arial" w:hAnsi="Arial" w:cs="Arial"/>
          <w:u w:val="single"/>
        </w:rPr>
        <w:t>Plan</w:t>
      </w:r>
    </w:p>
    <w:p w14:paraId="1405361D" w14:textId="4EBD3768" w:rsidR="00D936F4" w:rsidRDefault="00D936F4" w:rsidP="001539F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Introduction : intérêt de faire des dosages : contrôle qualité</w:t>
      </w:r>
    </w:p>
    <w:p w14:paraId="3775D202" w14:textId="4DF60A46" w:rsidR="00D936F4" w:rsidRDefault="000A65F4" w:rsidP="001539F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 parties : une par type de dosage </w:t>
      </w:r>
      <w:r w:rsidR="00D936F4">
        <w:rPr>
          <w:rFonts w:ascii="Arial" w:hAnsi="Arial" w:cs="Arial"/>
        </w:rPr>
        <w:t>par méthode</w:t>
      </w:r>
    </w:p>
    <w:p w14:paraId="3CF84696" w14:textId="00708B8E" w:rsidR="00D936F4" w:rsidRDefault="009E10D6" w:rsidP="001539F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1- </w:t>
      </w:r>
      <w:r w:rsidR="00D936F4">
        <w:rPr>
          <w:rFonts w:ascii="Arial" w:hAnsi="Arial" w:cs="Arial"/>
        </w:rPr>
        <w:t>Dosage par titrage</w:t>
      </w:r>
      <w:r>
        <w:rPr>
          <w:rFonts w:ascii="Arial" w:hAnsi="Arial" w:cs="Arial"/>
        </w:rPr>
        <w:t xml:space="preserve"> (</w:t>
      </w:r>
      <w:r w:rsidR="001539F3">
        <w:rPr>
          <w:rFonts w:ascii="Arial" w:hAnsi="Arial" w:cs="Arial"/>
        </w:rPr>
        <w:t>direct si on reste au niveau des lycées généraux)</w:t>
      </w:r>
    </w:p>
    <w:p w14:paraId="517DEA43" w14:textId="15BF6F9B" w:rsidR="00D936F4" w:rsidRDefault="009E10D6" w:rsidP="001539F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2- </w:t>
      </w:r>
      <w:r w:rsidR="00D936F4">
        <w:rPr>
          <w:rFonts w:ascii="Arial" w:hAnsi="Arial" w:cs="Arial"/>
        </w:rPr>
        <w:t>Dosage par étalonnage</w:t>
      </w:r>
    </w:p>
    <w:p w14:paraId="03E5A14A" w14:textId="718AB145" w:rsidR="00D936F4" w:rsidRPr="00122C65" w:rsidRDefault="00D936F4" w:rsidP="001539F3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Conclusion : diff</w:t>
      </w:r>
      <w:r w:rsidR="009E10D6">
        <w:rPr>
          <w:rFonts w:ascii="Arial" w:hAnsi="Arial" w:cs="Arial"/>
        </w:rPr>
        <w:t>é</w:t>
      </w:r>
      <w:r>
        <w:rPr>
          <w:rFonts w:ascii="Arial" w:hAnsi="Arial" w:cs="Arial"/>
        </w:rPr>
        <w:t>rences entre ce qu’on vient de montrer en TP et les contrôle</w:t>
      </w:r>
      <w:r w:rsidR="009E10D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qualité des laboratoires d’analyse (automatisation des dosages (utilisation de burettes automatiques par exemple) grâce à l’informatique en vue d’un traitement statistique d’un grand nomb</w:t>
      </w:r>
      <w:r w:rsidR="009E10D6">
        <w:rPr>
          <w:rFonts w:ascii="Arial" w:hAnsi="Arial" w:cs="Arial"/>
        </w:rPr>
        <w:t>re de résultats</w:t>
      </w:r>
      <w:r w:rsidR="004145B2">
        <w:rPr>
          <w:rFonts w:ascii="Arial" w:hAnsi="Arial" w:cs="Arial"/>
        </w:rPr>
        <w:t>).</w:t>
      </w:r>
    </w:p>
    <w:p w14:paraId="6DA598AE" w14:textId="6C1B9CD7" w:rsidR="00122C65" w:rsidRPr="001539F3" w:rsidRDefault="00122C65" w:rsidP="001539F3">
      <w:pPr>
        <w:spacing w:line="276" w:lineRule="auto"/>
        <w:jc w:val="both"/>
        <w:rPr>
          <w:rFonts w:ascii="Arial" w:hAnsi="Arial" w:cs="Arial"/>
          <w:bCs/>
        </w:rPr>
      </w:pPr>
    </w:p>
    <w:p w14:paraId="350BAB64" w14:textId="764FB2F4" w:rsidR="000A65F4" w:rsidRDefault="001539F3" w:rsidP="001539F3">
      <w:pPr>
        <w:spacing w:line="276" w:lineRule="auto"/>
        <w:jc w:val="both"/>
        <w:rPr>
          <w:rFonts w:ascii="Arial" w:hAnsi="Arial" w:cs="Arial"/>
          <w:bCs/>
        </w:rPr>
      </w:pPr>
      <w:r w:rsidRPr="001539F3">
        <w:rPr>
          <w:rFonts w:ascii="Arial" w:hAnsi="Arial" w:cs="Arial"/>
          <w:bCs/>
        </w:rPr>
        <w:t>Faire deux dosages : choisir deux types de produits différents (voir la liste), deux méthodes différentes et un dosage par titrage et un par étalonnage</w:t>
      </w:r>
      <w:r w:rsidR="000A65F4">
        <w:rPr>
          <w:rFonts w:ascii="Arial" w:hAnsi="Arial" w:cs="Arial"/>
          <w:bCs/>
        </w:rPr>
        <w:t>.</w:t>
      </w:r>
    </w:p>
    <w:p w14:paraId="77F15FAF" w14:textId="77777777" w:rsidR="000A65F4" w:rsidRPr="001539F3" w:rsidRDefault="000A65F4" w:rsidP="001539F3">
      <w:pPr>
        <w:spacing w:line="276" w:lineRule="auto"/>
        <w:jc w:val="both"/>
        <w:rPr>
          <w:rFonts w:ascii="Arial" w:hAnsi="Arial" w:cs="Arial"/>
          <w:bCs/>
        </w:rPr>
      </w:pPr>
    </w:p>
    <w:p w14:paraId="7F95B1A7" w14:textId="2BE23E8A" w:rsidR="006A2FCC" w:rsidRDefault="006A2FCC" w:rsidP="001539F3">
      <w:pPr>
        <w:spacing w:line="276" w:lineRule="auto"/>
        <w:jc w:val="both"/>
        <w:rPr>
          <w:rFonts w:ascii="Arial" w:hAnsi="Arial" w:cs="Arial"/>
        </w:rPr>
      </w:pPr>
      <w:r w:rsidRPr="000A65F4">
        <w:rPr>
          <w:rFonts w:ascii="Arial" w:hAnsi="Arial" w:cs="Arial"/>
          <w:u w:val="single"/>
        </w:rPr>
        <w:t>Description d’un dosage</w:t>
      </w:r>
      <w:r>
        <w:rPr>
          <w:rFonts w:ascii="Arial" w:hAnsi="Arial" w:cs="Arial"/>
        </w:rPr>
        <w:t> :</w:t>
      </w:r>
    </w:p>
    <w:p w14:paraId="21860595" w14:textId="181E1FF1" w:rsidR="006A2FCC" w:rsidRDefault="006A2FCC" w:rsidP="001539F3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1- Espèce à doser</w:t>
      </w:r>
    </w:p>
    <w:p w14:paraId="56BC1633" w14:textId="5790B9B8" w:rsidR="006A2FCC" w:rsidRDefault="006A2FCC" w:rsidP="001539F3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2- Choix de la méthode</w:t>
      </w:r>
      <w:r w:rsidR="00AC0778">
        <w:rPr>
          <w:rFonts w:ascii="Arial" w:hAnsi="Arial" w:cs="Arial"/>
        </w:rPr>
        <w:t xml:space="preserve"> (simple à mettre en œuvre en TP, automatisation possible et cout pas trop élevé dans les laboratoires d’analyse)</w:t>
      </w:r>
      <w:r w:rsidR="004145B2">
        <w:rPr>
          <w:rFonts w:ascii="Arial" w:hAnsi="Arial" w:cs="Arial"/>
        </w:rPr>
        <w:t>, écriture de la réaction si titrage</w:t>
      </w:r>
      <w:r w:rsidR="00BB499C">
        <w:rPr>
          <w:rFonts w:ascii="Arial" w:hAnsi="Arial" w:cs="Arial"/>
        </w:rPr>
        <w:t xml:space="preserve"> et caractéristiques de cette réaction : totale, rapide et unique.</w:t>
      </w:r>
    </w:p>
    <w:p w14:paraId="7A1F9D04" w14:textId="0F4F311B" w:rsidR="006A2FCC" w:rsidRDefault="006A2FCC" w:rsidP="001539F3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3- Calcul préparatoire (compte tenu de l’ordre de grandeur de C) pour prévoir la concentration de la solution titrante et les dilutions à réaliser</w:t>
      </w:r>
      <w:r w:rsidR="007A5C66">
        <w:rPr>
          <w:rFonts w:ascii="Arial" w:hAnsi="Arial" w:cs="Arial"/>
        </w:rPr>
        <w:t>.</w:t>
      </w:r>
      <w:r w:rsidR="007851C3">
        <w:rPr>
          <w:rFonts w:ascii="Arial" w:hAnsi="Arial" w:cs="Arial"/>
        </w:rPr>
        <w:t xml:space="preserve"> Choix de l’éventuel indicateur coloré</w:t>
      </w:r>
      <w:r w:rsidR="00D936F4">
        <w:rPr>
          <w:rFonts w:ascii="Arial" w:hAnsi="Arial" w:cs="Arial"/>
        </w:rPr>
        <w:t xml:space="preserve"> (utilisation de ChimGéné)</w:t>
      </w:r>
      <w:r w:rsidR="001539F3">
        <w:rPr>
          <w:rFonts w:ascii="Arial" w:hAnsi="Arial" w:cs="Arial"/>
        </w:rPr>
        <w:t>.</w:t>
      </w:r>
    </w:p>
    <w:p w14:paraId="5D7A1081" w14:textId="6631B443" w:rsidR="006A2FCC" w:rsidRDefault="007A5C66" w:rsidP="001539F3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6A2FCC">
        <w:rPr>
          <w:rFonts w:ascii="Arial" w:hAnsi="Arial" w:cs="Arial"/>
        </w:rPr>
        <w:t xml:space="preserve">- Préparation de l’échantillon à doser </w:t>
      </w:r>
      <w:r>
        <w:rPr>
          <w:rFonts w:ascii="Arial" w:hAnsi="Arial" w:cs="Arial"/>
        </w:rPr>
        <w:t>(</w:t>
      </w:r>
      <w:r w:rsidR="00AC0778">
        <w:rPr>
          <w:rFonts w:ascii="Arial" w:hAnsi="Arial" w:cs="Arial"/>
        </w:rPr>
        <w:t xml:space="preserve">élimination d’éventuelles espèces parasites, </w:t>
      </w:r>
      <w:r>
        <w:rPr>
          <w:rFonts w:ascii="Arial" w:hAnsi="Arial" w:cs="Arial"/>
        </w:rPr>
        <w:t>mise en solution, dilution…)</w:t>
      </w:r>
      <w:r w:rsidR="00BB499C">
        <w:rPr>
          <w:rFonts w:ascii="Arial" w:hAnsi="Arial" w:cs="Arial"/>
        </w:rPr>
        <w:t>.</w:t>
      </w:r>
    </w:p>
    <w:p w14:paraId="29BFC7EA" w14:textId="1BDD682D" w:rsidR="007A5C66" w:rsidRDefault="007A5C66" w:rsidP="001539F3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5- Matériel (verrerie et appareils de mesures) et solutions à utiliser : préparation du matériel (nettoyage et séchages éventuels), appareils de mesure (à étalonner ou pas), solutions (obtenues à partir d’un solide ou par dilution et à doser si ce ne sont pas des étalons primaires)</w:t>
      </w:r>
      <w:r w:rsidR="00BB499C">
        <w:rPr>
          <w:rFonts w:ascii="Arial" w:hAnsi="Arial" w:cs="Arial"/>
        </w:rPr>
        <w:t>.</w:t>
      </w:r>
    </w:p>
    <w:p w14:paraId="3B8BE70B" w14:textId="2256A86F" w:rsidR="007A5C66" w:rsidRDefault="007A5C66" w:rsidP="001539F3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6- Réalisation de l’expérience : précautions à prendre</w:t>
      </w:r>
      <w:r w:rsidR="007851C3">
        <w:rPr>
          <w:rFonts w:ascii="Arial" w:hAnsi="Arial" w:cs="Arial"/>
        </w:rPr>
        <w:t xml:space="preserve"> (</w:t>
      </w:r>
      <w:r w:rsidR="00AC0778">
        <w:rPr>
          <w:rFonts w:ascii="Arial" w:hAnsi="Arial" w:cs="Arial"/>
        </w:rPr>
        <w:t>agiter pour homogénéiser, resserrer les ajouts près de l’équivalence…)</w:t>
      </w:r>
      <w:r w:rsidR="00D936F4">
        <w:rPr>
          <w:rFonts w:ascii="Arial" w:hAnsi="Arial" w:cs="Arial"/>
        </w:rPr>
        <w:t xml:space="preserve">. </w:t>
      </w:r>
    </w:p>
    <w:p w14:paraId="04078C32" w14:textId="51813D20" w:rsidR="007A5C66" w:rsidRDefault="007A5C66" w:rsidP="001539F3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7- Gestion des déchets et du matériel en fin d’expérience</w:t>
      </w:r>
      <w:r w:rsidR="007851C3">
        <w:rPr>
          <w:rFonts w:ascii="Arial" w:hAnsi="Arial" w:cs="Arial"/>
        </w:rPr>
        <w:t>.</w:t>
      </w:r>
    </w:p>
    <w:p w14:paraId="6612E876" w14:textId="2F07E772" w:rsidR="007851C3" w:rsidRDefault="007851C3" w:rsidP="001539F3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8- Tracer de la courbe de dosage (si suivi par une méthode physique) et détermination du volume équivalent (dérivée ou méthode des tangentes si dosage pH-métrique ou potentiométrique, intersection de deux droites si dosage conductimétrique)</w:t>
      </w:r>
      <w:r w:rsidR="00F528F5">
        <w:rPr>
          <w:rFonts w:ascii="Arial" w:hAnsi="Arial" w:cs="Arial"/>
        </w:rPr>
        <w:t>.</w:t>
      </w:r>
    </w:p>
    <w:p w14:paraId="62202821" w14:textId="37D399A6" w:rsidR="007A5C66" w:rsidRPr="00F528F5" w:rsidRDefault="0059031A" w:rsidP="001539F3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7A5C66">
        <w:rPr>
          <w:rFonts w:ascii="Arial" w:hAnsi="Arial" w:cs="Arial"/>
        </w:rPr>
        <w:t>- Résultats et calculs (à partir d’une formule littérale) C=…</w:t>
      </w:r>
      <w:r w:rsidR="00AC0778">
        <w:rPr>
          <w:rFonts w:ascii="Arial" w:hAnsi="Arial" w:cs="Arial"/>
        </w:rPr>
        <w:t>mol.L</w:t>
      </w:r>
      <w:r w:rsidR="00AC0778" w:rsidRPr="00AC0778">
        <w:rPr>
          <w:rFonts w:ascii="Arial" w:hAnsi="Arial" w:cs="Arial"/>
          <w:vertAlign w:val="superscript"/>
        </w:rPr>
        <w:t>-1</w:t>
      </w:r>
      <w:r w:rsidR="00F528F5">
        <w:rPr>
          <w:rFonts w:ascii="Arial" w:hAnsi="Arial" w:cs="Arial"/>
        </w:rPr>
        <w:t>.</w:t>
      </w:r>
    </w:p>
    <w:p w14:paraId="488E561E" w14:textId="5358E931" w:rsidR="007A5C66" w:rsidRDefault="0059031A" w:rsidP="001539F3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10</w:t>
      </w:r>
      <w:r w:rsidR="007A5C66">
        <w:rPr>
          <w:rFonts w:ascii="Arial" w:hAnsi="Arial" w:cs="Arial"/>
        </w:rPr>
        <w:t xml:space="preserve">- Incertitudes </w:t>
      </w:r>
      <w:r w:rsidR="009E10D6">
        <w:rPr>
          <w:rFonts w:ascii="Arial" w:hAnsi="Arial" w:cs="Arial"/>
        </w:rPr>
        <w:t xml:space="preserve">par la méthode B </w:t>
      </w:r>
      <w:r w:rsidR="007A5C66">
        <w:rPr>
          <w:rFonts w:ascii="Arial" w:hAnsi="Arial" w:cs="Arial"/>
        </w:rPr>
        <w:t xml:space="preserve">(formule </w:t>
      </w:r>
      <w:r>
        <w:rPr>
          <w:rFonts w:ascii="Arial" w:hAnsi="Arial" w:cs="Arial"/>
        </w:rPr>
        <w:t xml:space="preserve">de l’incertitude </w:t>
      </w:r>
      <w:r w:rsidR="007A5C66">
        <w:rPr>
          <w:rFonts w:ascii="Arial" w:hAnsi="Arial" w:cs="Arial"/>
        </w:rPr>
        <w:t>établie à partir de la formule littérale)</w:t>
      </w:r>
      <w:r w:rsidR="009E10D6">
        <w:rPr>
          <w:rFonts w:ascii="Arial" w:hAnsi="Arial" w:cs="Arial"/>
        </w:rPr>
        <w:t>. Pour mettre en œuvre l’analyse statistique (méthode A), il faudrait faire un grand nombre d’essais.</w:t>
      </w:r>
    </w:p>
    <w:p w14:paraId="32740F1E" w14:textId="12BBFF06" w:rsidR="007A5C66" w:rsidRDefault="007A5C66" w:rsidP="001539F3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59031A">
        <w:rPr>
          <w:rFonts w:ascii="Arial" w:hAnsi="Arial" w:cs="Arial"/>
        </w:rPr>
        <w:t>1</w:t>
      </w:r>
      <w:r>
        <w:rPr>
          <w:rFonts w:ascii="Arial" w:hAnsi="Arial" w:cs="Arial"/>
        </w:rPr>
        <w:t>- Résultat sous la forme C = (…±…)</w:t>
      </w:r>
      <w:r w:rsidR="00AC0778">
        <w:rPr>
          <w:rFonts w:ascii="Arial" w:hAnsi="Arial" w:cs="Arial"/>
        </w:rPr>
        <w:t xml:space="preserve"> mol.L</w:t>
      </w:r>
      <w:r w:rsidR="00AC0778" w:rsidRPr="00AC0778">
        <w:rPr>
          <w:rFonts w:ascii="Arial" w:hAnsi="Arial" w:cs="Arial"/>
          <w:vertAlign w:val="superscript"/>
        </w:rPr>
        <w:t>-1</w:t>
      </w:r>
      <w:r w:rsidR="007F1F3B">
        <w:rPr>
          <w:rFonts w:ascii="Arial" w:hAnsi="Arial" w:cs="Arial"/>
        </w:rPr>
        <w:t xml:space="preserve"> et comparaison avec la valeur attendue</w:t>
      </w:r>
      <w:r w:rsidR="00BB499C">
        <w:rPr>
          <w:rFonts w:ascii="Arial" w:hAnsi="Arial" w:cs="Arial"/>
        </w:rPr>
        <w:t xml:space="preserve"> : c’est la valeur de référence donnée sur l’étiquette du produit étudié ou trouvée dans la littérature </w:t>
      </w:r>
      <w:r w:rsidR="007F1F3B">
        <w:rPr>
          <w:rFonts w:ascii="Arial" w:hAnsi="Arial" w:cs="Arial"/>
        </w:rPr>
        <w:t>(</w:t>
      </w:r>
      <w:r w:rsidR="00BB499C">
        <w:rPr>
          <w:rFonts w:ascii="Arial" w:hAnsi="Arial" w:cs="Arial"/>
        </w:rPr>
        <w:t xml:space="preserve">si la valeur trouvée diffère beaucoup de la valeur </w:t>
      </w:r>
      <w:r w:rsidR="00F528F5">
        <w:rPr>
          <w:rFonts w:ascii="Arial" w:hAnsi="Arial" w:cs="Arial"/>
        </w:rPr>
        <w:t>attendue, on peut invoquer l’</w:t>
      </w:r>
      <w:r w:rsidR="007F1F3B">
        <w:rPr>
          <w:rFonts w:ascii="Arial" w:hAnsi="Arial" w:cs="Arial"/>
        </w:rPr>
        <w:t xml:space="preserve">évolution éventuelle </w:t>
      </w:r>
      <w:r w:rsidR="007851C3">
        <w:rPr>
          <w:rFonts w:ascii="Arial" w:hAnsi="Arial" w:cs="Arial"/>
        </w:rPr>
        <w:t>de</w:t>
      </w:r>
      <w:r w:rsidR="00F528F5">
        <w:rPr>
          <w:rFonts w:ascii="Arial" w:hAnsi="Arial" w:cs="Arial"/>
        </w:rPr>
        <w:t xml:space="preserve"> la </w:t>
      </w:r>
      <w:r w:rsidR="007851C3">
        <w:rPr>
          <w:rFonts w:ascii="Arial" w:hAnsi="Arial" w:cs="Arial"/>
        </w:rPr>
        <w:t>concentration au cours du temps)</w:t>
      </w:r>
      <w:r w:rsidR="00F528F5">
        <w:rPr>
          <w:rFonts w:ascii="Arial" w:hAnsi="Arial" w:cs="Arial"/>
        </w:rPr>
        <w:t>.</w:t>
      </w:r>
    </w:p>
    <w:p w14:paraId="1358F3CA" w14:textId="0BFAA60E" w:rsidR="00F528F5" w:rsidRDefault="00F528F5" w:rsidP="001539F3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Remarque : on ne connai</w:t>
      </w:r>
      <w:r w:rsidR="0059031A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pas la valeur vraie car le mesurage n’est jamais parfait</w:t>
      </w:r>
    </w:p>
    <w:p w14:paraId="1FEFFB0A" w14:textId="372BF960" w:rsidR="007F1F3B" w:rsidRDefault="007F1F3B" w:rsidP="001539F3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59031A">
        <w:rPr>
          <w:rFonts w:ascii="Arial" w:hAnsi="Arial" w:cs="Arial"/>
        </w:rPr>
        <w:t>2</w:t>
      </w:r>
      <w:r>
        <w:rPr>
          <w:rFonts w:ascii="Arial" w:hAnsi="Arial" w:cs="Arial"/>
        </w:rPr>
        <w:t>- Améliorat</w:t>
      </w:r>
      <w:r w:rsidR="007851C3">
        <w:rPr>
          <w:rFonts w:ascii="Arial" w:hAnsi="Arial" w:cs="Arial"/>
        </w:rPr>
        <w:t xml:space="preserve">ion éventuelle de la manipulation pour limiter </w:t>
      </w:r>
      <w:r w:rsidR="00F528F5">
        <w:rPr>
          <w:rFonts w:ascii="Arial" w:hAnsi="Arial" w:cs="Arial"/>
        </w:rPr>
        <w:t xml:space="preserve">les </w:t>
      </w:r>
      <w:r w:rsidR="007851C3">
        <w:rPr>
          <w:rFonts w:ascii="Arial" w:hAnsi="Arial" w:cs="Arial"/>
        </w:rPr>
        <w:t>incertitude</w:t>
      </w:r>
      <w:r w:rsidR="00F528F5">
        <w:rPr>
          <w:rFonts w:ascii="Arial" w:hAnsi="Arial" w:cs="Arial"/>
        </w:rPr>
        <w:t>s</w:t>
      </w:r>
      <w:r w:rsidR="007851C3">
        <w:rPr>
          <w:rFonts w:ascii="Arial" w:hAnsi="Arial" w:cs="Arial"/>
        </w:rPr>
        <w:t xml:space="preserve"> (modification du mode </w:t>
      </w:r>
      <w:r w:rsidR="00F528F5">
        <w:rPr>
          <w:rFonts w:ascii="Arial" w:hAnsi="Arial" w:cs="Arial"/>
        </w:rPr>
        <w:t xml:space="preserve">opératoire </w:t>
      </w:r>
      <w:r w:rsidR="007851C3">
        <w:rPr>
          <w:rFonts w:ascii="Arial" w:hAnsi="Arial" w:cs="Arial"/>
        </w:rPr>
        <w:t>ou changement de méthode)</w:t>
      </w:r>
      <w:r w:rsidR="00F528F5">
        <w:rPr>
          <w:rFonts w:ascii="Arial" w:hAnsi="Arial" w:cs="Arial"/>
        </w:rPr>
        <w:t>.</w:t>
      </w:r>
    </w:p>
    <w:p w14:paraId="6E59646B" w14:textId="766E60BE" w:rsidR="000A65F4" w:rsidRDefault="000A65F4" w:rsidP="001539F3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</w:p>
    <w:p w14:paraId="03824D3E" w14:textId="107199D2" w:rsidR="000A65F4" w:rsidRPr="000A65F4" w:rsidRDefault="000A65F4" w:rsidP="001539F3">
      <w:pPr>
        <w:pStyle w:val="Paragraphedeliste"/>
        <w:spacing w:line="276" w:lineRule="auto"/>
        <w:ind w:left="0"/>
        <w:jc w:val="both"/>
        <w:rPr>
          <w:rFonts w:ascii="Arial" w:hAnsi="Arial" w:cs="Arial"/>
          <w:u w:val="single"/>
        </w:rPr>
      </w:pPr>
      <w:r w:rsidRPr="000A65F4">
        <w:rPr>
          <w:rFonts w:ascii="Arial" w:hAnsi="Arial" w:cs="Arial"/>
          <w:u w:val="single"/>
        </w:rPr>
        <w:t>Vocabulaire à connaitre</w:t>
      </w:r>
      <w:r w:rsidR="0009729F">
        <w:rPr>
          <w:rFonts w:ascii="Arial" w:hAnsi="Arial" w:cs="Arial"/>
          <w:u w:val="single"/>
        </w:rPr>
        <w:t>…</w:t>
      </w:r>
      <w:r w:rsidRPr="000A65F4">
        <w:rPr>
          <w:rFonts w:ascii="Arial" w:hAnsi="Arial" w:cs="Arial"/>
          <w:u w:val="single"/>
        </w:rPr>
        <w:t xml:space="preserve"> et à utiliser !</w:t>
      </w:r>
    </w:p>
    <w:p w14:paraId="09A97676" w14:textId="5FC62DF5" w:rsidR="000A65F4" w:rsidRDefault="0009729F" w:rsidP="001539F3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dosage est réalisé dans des conditions de </w:t>
      </w:r>
      <w:r w:rsidRPr="00D10E9B">
        <w:rPr>
          <w:rFonts w:ascii="Arial" w:hAnsi="Arial" w:cs="Arial"/>
          <w:b/>
          <w:bCs/>
        </w:rPr>
        <w:t>répétabilité</w:t>
      </w:r>
      <w:r>
        <w:rPr>
          <w:rFonts w:ascii="Arial" w:hAnsi="Arial" w:cs="Arial"/>
        </w:rPr>
        <w:t xml:space="preserve"> s’il est réalisé plusieurs fois sur le même échantillon, le même jour, dans le même lieu (même laboratoire), par le même expérimentateur en suivant le même protocole, avec le même matériel.</w:t>
      </w:r>
    </w:p>
    <w:p w14:paraId="61C354EF" w14:textId="7472036D" w:rsidR="0009729F" w:rsidRDefault="0009729F" w:rsidP="0009729F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dosage est réalisé dans des conditions de </w:t>
      </w:r>
      <w:r w:rsidRPr="00D10E9B">
        <w:rPr>
          <w:rFonts w:ascii="Arial" w:hAnsi="Arial" w:cs="Arial"/>
          <w:b/>
          <w:bCs/>
        </w:rPr>
        <w:t>reproductibilité</w:t>
      </w:r>
      <w:r>
        <w:rPr>
          <w:rFonts w:ascii="Arial" w:hAnsi="Arial" w:cs="Arial"/>
        </w:rPr>
        <w:t xml:space="preserve"> s’il est réalisé plusieurs fois,</w:t>
      </w:r>
      <w:r w:rsidR="00D10E9B">
        <w:rPr>
          <w:rFonts w:ascii="Arial" w:hAnsi="Arial" w:cs="Arial"/>
        </w:rPr>
        <w:t xml:space="preserve"> en suivant le même protocole,</w:t>
      </w:r>
      <w:r>
        <w:rPr>
          <w:rFonts w:ascii="Arial" w:hAnsi="Arial" w:cs="Arial"/>
        </w:rPr>
        <w:t xml:space="preserve"> dans des laboratoires différents (et donc des opérateurs et du matériel différents</w:t>
      </w:r>
      <w:r w:rsidR="00D10E9B">
        <w:rPr>
          <w:rFonts w:ascii="Arial" w:hAnsi="Arial" w:cs="Arial"/>
        </w:rPr>
        <w:t>).</w:t>
      </w:r>
    </w:p>
    <w:p w14:paraId="54FA63A8" w14:textId="24CE1600" w:rsidR="00D10E9B" w:rsidRDefault="00D10E9B" w:rsidP="0009729F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</w:p>
    <w:p w14:paraId="112EBC0B" w14:textId="08FFA414" w:rsidR="00D10E9B" w:rsidRDefault="005373B1" w:rsidP="0009729F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Il existe trois types d’erreurs de mesure :</w:t>
      </w:r>
    </w:p>
    <w:p w14:paraId="30BB0F37" w14:textId="0DDB1701" w:rsidR="005373B1" w:rsidRDefault="005373B1" w:rsidP="0009729F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  <w:r w:rsidRPr="00E9168E">
        <w:rPr>
          <w:rFonts w:ascii="Arial" w:hAnsi="Arial" w:cs="Arial"/>
          <w:b/>
          <w:bCs/>
        </w:rPr>
        <w:t>Erreur grossière</w:t>
      </w:r>
      <w:r>
        <w:rPr>
          <w:rFonts w:ascii="Arial" w:hAnsi="Arial" w:cs="Arial"/>
        </w:rPr>
        <w:t xml:space="preserve"> due à une mauvaise utilisation du matériel (un manipulateur compétent doit pouvoir la détecter et éliminer la mesure correspondante).</w:t>
      </w:r>
    </w:p>
    <w:p w14:paraId="6F7942A4" w14:textId="137ACD87" w:rsidR="005373B1" w:rsidRDefault="005373B1" w:rsidP="0009729F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  <w:r w:rsidRPr="00E9168E">
        <w:rPr>
          <w:rFonts w:ascii="Arial" w:hAnsi="Arial" w:cs="Arial"/>
          <w:b/>
          <w:bCs/>
        </w:rPr>
        <w:t>Erreur systématique</w:t>
      </w:r>
      <w:r>
        <w:rPr>
          <w:rFonts w:ascii="Arial" w:hAnsi="Arial" w:cs="Arial"/>
        </w:rPr>
        <w:t> : dans des mesurages répétés, elle demeure constante ou varie de façon prévisible</w:t>
      </w:r>
      <w:r w:rsidR="00E9168E">
        <w:rPr>
          <w:rFonts w:ascii="Arial" w:hAnsi="Arial" w:cs="Arial"/>
        </w:rPr>
        <w:t xml:space="preserve">, par exemple une imperfection de l’étalonnage </w:t>
      </w:r>
      <w:r>
        <w:rPr>
          <w:rFonts w:ascii="Arial" w:hAnsi="Arial" w:cs="Arial"/>
        </w:rPr>
        <w:t>(la valeur correspondant à l’estimation de l’erreur systématique s’appelle le biais)</w:t>
      </w:r>
      <w:r w:rsidR="00F528F5">
        <w:rPr>
          <w:rFonts w:ascii="Arial" w:hAnsi="Arial" w:cs="Arial"/>
        </w:rPr>
        <w:t>.</w:t>
      </w:r>
    </w:p>
    <w:p w14:paraId="3B35CB25" w14:textId="6ABA41AC" w:rsidR="00E9168E" w:rsidRDefault="00E9168E" w:rsidP="0009729F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  <w:r w:rsidRPr="00E9168E">
        <w:rPr>
          <w:rFonts w:ascii="Arial" w:hAnsi="Arial" w:cs="Arial"/>
          <w:b/>
          <w:bCs/>
        </w:rPr>
        <w:t>Erreur aléatoire</w:t>
      </w:r>
      <w:r>
        <w:rPr>
          <w:rFonts w:ascii="Arial" w:hAnsi="Arial" w:cs="Arial"/>
        </w:rPr>
        <w:t> : dans des mesurages répétés, elle varie de manière aléatoire.</w:t>
      </w:r>
      <w:r w:rsidR="00A54F65">
        <w:rPr>
          <w:rFonts w:ascii="Arial" w:hAnsi="Arial" w:cs="Arial"/>
        </w:rPr>
        <w:t xml:space="preserve"> Un appareil qui donne des mesures associées à de petites erreurs aléatoires est dit </w:t>
      </w:r>
      <w:r w:rsidR="00A54F65" w:rsidRPr="00BB499C">
        <w:rPr>
          <w:rFonts w:ascii="Arial" w:hAnsi="Arial" w:cs="Arial"/>
          <w:b/>
          <w:bCs/>
        </w:rPr>
        <w:t>fidèle</w:t>
      </w:r>
      <w:r w:rsidR="00A54F65">
        <w:rPr>
          <w:rFonts w:ascii="Arial" w:hAnsi="Arial" w:cs="Arial"/>
        </w:rPr>
        <w:t>.</w:t>
      </w:r>
    </w:p>
    <w:p w14:paraId="0676407A" w14:textId="7F16A609" w:rsidR="00A54F65" w:rsidRDefault="00A54F65" w:rsidP="0009729F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grand nombre de mesures limite l’impact des erreurs aléatoires sur la </w:t>
      </w:r>
      <w:r w:rsidR="00BB499C">
        <w:rPr>
          <w:rFonts w:ascii="Arial" w:hAnsi="Arial" w:cs="Arial"/>
        </w:rPr>
        <w:t xml:space="preserve">valeur </w:t>
      </w:r>
      <w:r>
        <w:rPr>
          <w:rFonts w:ascii="Arial" w:hAnsi="Arial" w:cs="Arial"/>
        </w:rPr>
        <w:t>moyenne de ces mesures.</w:t>
      </w:r>
    </w:p>
    <w:p w14:paraId="71F1392E" w14:textId="4E2B7FB0" w:rsidR="00A54F65" w:rsidRDefault="00A54F65" w:rsidP="0009729F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</w:p>
    <w:p w14:paraId="75CE6504" w14:textId="23836237" w:rsidR="00A54F65" w:rsidRDefault="00A54F65" w:rsidP="0009729F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  <w:r w:rsidRPr="00BB499C">
        <w:rPr>
          <w:rFonts w:ascii="Arial" w:hAnsi="Arial" w:cs="Arial"/>
          <w:b/>
          <w:bCs/>
        </w:rPr>
        <w:t>Résolution</w:t>
      </w:r>
      <w:r>
        <w:rPr>
          <w:rFonts w:ascii="Arial" w:hAnsi="Arial" w:cs="Arial"/>
        </w:rPr>
        <w:t> : plus petite variation de la grandeur mesurée qui produit une variation de l’indication délivrée par l’appareil de mesure.</w:t>
      </w:r>
    </w:p>
    <w:p w14:paraId="025BA7B5" w14:textId="22158BFD" w:rsidR="00A54F65" w:rsidRDefault="00A54F65" w:rsidP="0009729F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</w:p>
    <w:p w14:paraId="2FA81B43" w14:textId="5DA41E29" w:rsidR="00BB499C" w:rsidRDefault="00BB499C" w:rsidP="0009729F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  <w:r w:rsidRPr="00BB499C">
        <w:rPr>
          <w:rFonts w:ascii="Arial" w:hAnsi="Arial" w:cs="Arial"/>
          <w:b/>
          <w:bCs/>
        </w:rPr>
        <w:t>Sensibilité</w:t>
      </w:r>
      <w:r>
        <w:rPr>
          <w:rFonts w:ascii="Arial" w:hAnsi="Arial" w:cs="Arial"/>
        </w:rPr>
        <w:t> : Un appareil est sensible si une petite variation de la grandeur mesurée produit une grande variation de l’indication délivrée par l’appareil</w:t>
      </w:r>
      <w:r w:rsidR="00F528F5">
        <w:rPr>
          <w:rFonts w:ascii="Arial" w:hAnsi="Arial" w:cs="Arial"/>
        </w:rPr>
        <w:t>.</w:t>
      </w:r>
    </w:p>
    <w:p w14:paraId="1B1C54F6" w14:textId="77777777" w:rsidR="00A54F65" w:rsidRPr="006A2FCC" w:rsidRDefault="00A54F65" w:rsidP="0009729F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</w:p>
    <w:p w14:paraId="0FFF0359" w14:textId="77777777" w:rsidR="00BB499C" w:rsidRPr="000A65F4" w:rsidRDefault="00BB499C" w:rsidP="00BB499C">
      <w:pPr>
        <w:spacing w:line="276" w:lineRule="auto"/>
        <w:jc w:val="both"/>
        <w:rPr>
          <w:rFonts w:ascii="Arial" w:hAnsi="Arial" w:cs="Arial"/>
          <w:bCs/>
        </w:rPr>
      </w:pPr>
      <w:r w:rsidRPr="000A65F4">
        <w:rPr>
          <w:rFonts w:ascii="Arial" w:hAnsi="Arial" w:cs="Arial"/>
          <w:bCs/>
          <w:u w:val="single"/>
        </w:rPr>
        <w:t>Espèces à doser</w:t>
      </w:r>
      <w:r>
        <w:rPr>
          <w:rFonts w:ascii="Arial" w:hAnsi="Arial" w:cs="Arial"/>
          <w:bCs/>
          <w:u w:val="single"/>
        </w:rPr>
        <w:t xml:space="preserve"> </w:t>
      </w:r>
      <w:r w:rsidRPr="000A65F4">
        <w:rPr>
          <w:rFonts w:ascii="Arial" w:hAnsi="Arial" w:cs="Arial"/>
          <w:bCs/>
        </w:rPr>
        <w:t>(nom du produit</w:t>
      </w:r>
      <w:r>
        <w:rPr>
          <w:rFonts w:ascii="Arial" w:hAnsi="Arial" w:cs="Arial"/>
          <w:bCs/>
        </w:rPr>
        <w:t xml:space="preserve"> contenant l’espèce</w:t>
      </w:r>
      <w:r w:rsidRPr="000A65F4">
        <w:rPr>
          <w:rFonts w:ascii="Arial" w:hAnsi="Arial" w:cs="Arial"/>
          <w:bCs/>
        </w:rPr>
        <w:t xml:space="preserve"> et </w:t>
      </w:r>
      <w:r>
        <w:rPr>
          <w:rFonts w:ascii="Arial" w:hAnsi="Arial" w:cs="Arial"/>
          <w:bCs/>
        </w:rPr>
        <w:t>type de réaction)</w:t>
      </w:r>
    </w:p>
    <w:p w14:paraId="4530223B" w14:textId="77777777" w:rsidR="00BB499C" w:rsidRPr="000A65F4" w:rsidRDefault="00BB499C" w:rsidP="00BB499C">
      <w:pPr>
        <w:spacing w:line="276" w:lineRule="auto"/>
        <w:jc w:val="both"/>
        <w:rPr>
          <w:rFonts w:ascii="Arial" w:hAnsi="Arial" w:cs="Arial"/>
          <w:bCs/>
          <w:u w:val="single"/>
        </w:rPr>
      </w:pPr>
      <w:r w:rsidRPr="000A65F4">
        <w:rPr>
          <w:rFonts w:ascii="Arial" w:hAnsi="Arial" w:cs="Arial"/>
          <w:bCs/>
          <w:u w:val="single"/>
        </w:rPr>
        <w:t>1- Produits ménagers</w:t>
      </w:r>
    </w:p>
    <w:p w14:paraId="629E1469" w14:textId="77777777" w:rsidR="00BB499C" w:rsidRDefault="00BB499C" w:rsidP="00BB499C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ClO</w:t>
      </w:r>
      <w:r w:rsidRPr="003445CA">
        <w:rPr>
          <w:rFonts w:ascii="Arial" w:hAnsi="Arial" w:cs="Arial"/>
          <w:bCs/>
          <w:vertAlign w:val="superscript"/>
        </w:rPr>
        <w:t>-</w:t>
      </w:r>
      <w:r>
        <w:rPr>
          <w:rFonts w:ascii="Arial" w:hAnsi="Arial" w:cs="Arial"/>
          <w:bCs/>
        </w:rPr>
        <w:t xml:space="preserve"> (eau de javel, redox indirect)</w:t>
      </w:r>
    </w:p>
    <w:p w14:paraId="6581FE52" w14:textId="409EA0E1" w:rsidR="00BB499C" w:rsidRDefault="00BB499C" w:rsidP="00BB499C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HO- (Destop, AB</w:t>
      </w:r>
      <w:r w:rsidR="0059031A">
        <w:rPr>
          <w:rFonts w:ascii="Arial" w:hAnsi="Arial" w:cs="Arial"/>
          <w:bCs/>
        </w:rPr>
        <w:t xml:space="preserve"> (pH, conducti ou IC)</w:t>
      </w:r>
      <w:r>
        <w:rPr>
          <w:rFonts w:ascii="Arial" w:hAnsi="Arial" w:cs="Arial"/>
          <w:bCs/>
        </w:rPr>
        <w:t>)</w:t>
      </w:r>
    </w:p>
    <w:p w14:paraId="47068B7F" w14:textId="77777777" w:rsidR="00BB499C" w:rsidRDefault="00BB499C" w:rsidP="00BB499C">
      <w:pPr>
        <w:spacing w:line="276" w:lineRule="auto"/>
        <w:jc w:val="both"/>
        <w:rPr>
          <w:rFonts w:ascii="Arial" w:hAnsi="Arial" w:cs="Arial"/>
          <w:bCs/>
        </w:rPr>
      </w:pPr>
    </w:p>
    <w:p w14:paraId="61225CB4" w14:textId="77777777" w:rsidR="00BB499C" w:rsidRPr="000A65F4" w:rsidRDefault="00BB499C" w:rsidP="00BB499C">
      <w:pPr>
        <w:spacing w:line="276" w:lineRule="auto"/>
        <w:jc w:val="both"/>
        <w:rPr>
          <w:rFonts w:ascii="Arial" w:hAnsi="Arial" w:cs="Arial"/>
          <w:bCs/>
          <w:u w:val="single"/>
        </w:rPr>
      </w:pPr>
      <w:r w:rsidRPr="000A65F4">
        <w:rPr>
          <w:rFonts w:ascii="Arial" w:hAnsi="Arial" w:cs="Arial"/>
          <w:bCs/>
          <w:u w:val="single"/>
        </w:rPr>
        <w:t>2- Produits alimentaires</w:t>
      </w:r>
    </w:p>
    <w:p w14:paraId="7E4B4FDC" w14:textId="14389B5E" w:rsidR="00BB499C" w:rsidRDefault="00BB499C" w:rsidP="00BB499C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CH</w:t>
      </w:r>
      <w:r w:rsidRPr="003445CA">
        <w:rPr>
          <w:rFonts w:ascii="Arial" w:hAnsi="Arial" w:cs="Arial"/>
          <w:bCs/>
          <w:vertAlign w:val="subscript"/>
        </w:rPr>
        <w:t>3</w:t>
      </w:r>
      <w:r>
        <w:rPr>
          <w:rFonts w:ascii="Arial" w:hAnsi="Arial" w:cs="Arial"/>
          <w:bCs/>
        </w:rPr>
        <w:t>COOH (vinaigre, AB)</w:t>
      </w:r>
    </w:p>
    <w:p w14:paraId="2A43AF66" w14:textId="77777777" w:rsidR="00BB499C" w:rsidRDefault="00BB499C" w:rsidP="00BB499C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Acide Citrique (citron, AB)</w:t>
      </w:r>
    </w:p>
    <w:p w14:paraId="01AC94EE" w14:textId="77777777" w:rsidR="00BB499C" w:rsidRDefault="00BB499C" w:rsidP="00BB499C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>H</w:t>
      </w:r>
      <w:r w:rsidRPr="003445CA">
        <w:rPr>
          <w:rFonts w:ascii="Arial" w:hAnsi="Arial" w:cs="Arial"/>
          <w:bCs/>
          <w:vertAlign w:val="subscript"/>
        </w:rPr>
        <w:t>3</w:t>
      </w:r>
      <w:r>
        <w:rPr>
          <w:rFonts w:ascii="Arial" w:hAnsi="Arial" w:cs="Arial"/>
          <w:bCs/>
        </w:rPr>
        <w:t>PO</w:t>
      </w:r>
      <w:r w:rsidRPr="003445CA">
        <w:rPr>
          <w:rFonts w:ascii="Arial" w:hAnsi="Arial" w:cs="Arial"/>
          <w:bCs/>
          <w:vertAlign w:val="subscript"/>
        </w:rPr>
        <w:t>4</w:t>
      </w:r>
      <w:r>
        <w:rPr>
          <w:rFonts w:ascii="Arial" w:hAnsi="Arial" w:cs="Arial"/>
          <w:bCs/>
        </w:rPr>
        <w:t xml:space="preserve"> (coca cola, AB)</w:t>
      </w:r>
    </w:p>
    <w:p w14:paraId="54DA1CC4" w14:textId="77777777" w:rsidR="00BB499C" w:rsidRDefault="00BB499C" w:rsidP="00BB499C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</w:t>
      </w:r>
      <w:r w:rsidRPr="003445CA">
        <w:rPr>
          <w:rFonts w:ascii="Arial" w:hAnsi="Arial" w:cs="Arial"/>
          <w:bCs/>
          <w:vertAlign w:val="superscript"/>
        </w:rPr>
        <w:t>2+</w:t>
      </w:r>
      <w:r>
        <w:rPr>
          <w:rFonts w:ascii="Arial" w:hAnsi="Arial" w:cs="Arial"/>
          <w:bCs/>
        </w:rPr>
        <w:t xml:space="preserve"> et Mg</w:t>
      </w:r>
      <w:r w:rsidRPr="003445CA">
        <w:rPr>
          <w:rFonts w:ascii="Arial" w:hAnsi="Arial" w:cs="Arial"/>
          <w:bCs/>
          <w:vertAlign w:val="superscript"/>
        </w:rPr>
        <w:t>2+</w:t>
      </w:r>
      <w:r>
        <w:rPr>
          <w:rFonts w:ascii="Arial" w:hAnsi="Arial" w:cs="Arial"/>
          <w:bCs/>
        </w:rPr>
        <w:t xml:space="preserve"> (eau minérale, dosage complexométrique par l’EDTA)</w:t>
      </w:r>
    </w:p>
    <w:p w14:paraId="4E8E6EC9" w14:textId="77777777" w:rsidR="00BB499C" w:rsidRDefault="00BB499C" w:rsidP="00BB499C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</w:t>
      </w:r>
      <w:r w:rsidRPr="003445CA">
        <w:rPr>
          <w:rFonts w:ascii="Arial" w:hAnsi="Arial" w:cs="Arial"/>
          <w:bCs/>
          <w:vertAlign w:val="superscript"/>
        </w:rPr>
        <w:t>-</w:t>
      </w:r>
      <w:r>
        <w:rPr>
          <w:rFonts w:ascii="Arial" w:hAnsi="Arial" w:cs="Arial"/>
          <w:bCs/>
        </w:rPr>
        <w:t xml:space="preserve"> (eau minérale, dosage de Mohr ou conductimétrique (précipitation))</w:t>
      </w:r>
    </w:p>
    <w:p w14:paraId="493CEEDC" w14:textId="77777777" w:rsidR="00BB499C" w:rsidRDefault="00BB499C" w:rsidP="00BB499C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HCO</w:t>
      </w:r>
      <w:r w:rsidRPr="003445CA">
        <w:rPr>
          <w:rFonts w:ascii="Arial" w:hAnsi="Arial" w:cs="Arial"/>
          <w:bCs/>
          <w:vertAlign w:val="subscript"/>
        </w:rPr>
        <w:t>3</w:t>
      </w:r>
      <w:r w:rsidRPr="003445CA">
        <w:rPr>
          <w:rFonts w:ascii="Arial" w:hAnsi="Arial" w:cs="Arial"/>
          <w:bCs/>
          <w:vertAlign w:val="superscript"/>
        </w:rPr>
        <w:t>-</w:t>
      </w:r>
      <w:r>
        <w:rPr>
          <w:rFonts w:ascii="Arial" w:hAnsi="Arial" w:cs="Arial"/>
          <w:bCs/>
        </w:rPr>
        <w:t xml:space="preserve"> (eau minérale, AB)</w:t>
      </w:r>
    </w:p>
    <w:p w14:paraId="41A43F98" w14:textId="77777777" w:rsidR="00BB499C" w:rsidRDefault="00BB499C" w:rsidP="00BB499C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SO</w:t>
      </w:r>
      <w:r w:rsidRPr="003445CA">
        <w:rPr>
          <w:rFonts w:ascii="Arial" w:hAnsi="Arial" w:cs="Arial"/>
          <w:bCs/>
          <w:vertAlign w:val="subscript"/>
        </w:rPr>
        <w:t>2</w:t>
      </w:r>
      <w:r>
        <w:rPr>
          <w:rFonts w:ascii="Arial" w:hAnsi="Arial" w:cs="Arial"/>
          <w:bCs/>
        </w:rPr>
        <w:t xml:space="preserve"> (vin, redox)</w:t>
      </w:r>
    </w:p>
    <w:p w14:paraId="5528839B" w14:textId="77777777" w:rsidR="00BB499C" w:rsidRDefault="00BB499C" w:rsidP="00BB499C">
      <w:pPr>
        <w:spacing w:line="276" w:lineRule="auto"/>
        <w:jc w:val="both"/>
        <w:rPr>
          <w:rFonts w:ascii="Arial" w:hAnsi="Arial" w:cs="Arial"/>
          <w:bCs/>
        </w:rPr>
      </w:pPr>
    </w:p>
    <w:p w14:paraId="0E4DC5E6" w14:textId="77777777" w:rsidR="00BB499C" w:rsidRPr="004145B2" w:rsidRDefault="00BB499C" w:rsidP="00BB499C">
      <w:pPr>
        <w:spacing w:line="276" w:lineRule="auto"/>
        <w:jc w:val="both"/>
        <w:rPr>
          <w:rFonts w:ascii="Arial" w:hAnsi="Arial" w:cs="Arial"/>
          <w:bCs/>
          <w:u w:val="single"/>
        </w:rPr>
      </w:pPr>
      <w:r w:rsidRPr="004145B2">
        <w:rPr>
          <w:rFonts w:ascii="Arial" w:hAnsi="Arial" w:cs="Arial"/>
          <w:bCs/>
          <w:u w:val="single"/>
        </w:rPr>
        <w:t>3- Médicaments</w:t>
      </w:r>
    </w:p>
    <w:p w14:paraId="58ADD44E" w14:textId="77777777" w:rsidR="00BB499C" w:rsidRDefault="00BB499C" w:rsidP="00BB499C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Acide acétylsalicylique (comprimé d’aspirine, AB direct ou indirect)</w:t>
      </w:r>
    </w:p>
    <w:p w14:paraId="1FB6A6AE" w14:textId="77777777" w:rsidR="00BB499C" w:rsidRDefault="00BB499C" w:rsidP="00BB499C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Acide ascorbique + ion ascorbate (comprimé de vitascorbol 500, AB + redox indirect)</w:t>
      </w:r>
    </w:p>
    <w:p w14:paraId="3D251BBB" w14:textId="77777777" w:rsidR="00BB499C" w:rsidRDefault="00BB499C" w:rsidP="00BB499C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Glucose (Adiaryl, redox)</w:t>
      </w:r>
    </w:p>
    <w:p w14:paraId="53A5A974" w14:textId="77777777" w:rsidR="00BB499C" w:rsidRDefault="00BB499C" w:rsidP="00BB499C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MnO</w:t>
      </w:r>
      <w:r w:rsidRPr="004145B2">
        <w:rPr>
          <w:rFonts w:ascii="Arial" w:hAnsi="Arial" w:cs="Arial"/>
          <w:bCs/>
          <w:vertAlign w:val="subscript"/>
        </w:rPr>
        <w:t>4</w:t>
      </w:r>
      <w:r w:rsidRPr="0009729F">
        <w:rPr>
          <w:rFonts w:ascii="Arial" w:hAnsi="Arial" w:cs="Arial"/>
          <w:bCs/>
          <w:vertAlign w:val="superscript"/>
        </w:rPr>
        <w:t>-</w:t>
      </w:r>
      <w:r>
        <w:rPr>
          <w:rFonts w:ascii="Arial" w:hAnsi="Arial" w:cs="Arial"/>
          <w:bCs/>
        </w:rPr>
        <w:t xml:space="preserve"> (Dakin, spectro)</w:t>
      </w:r>
    </w:p>
    <w:p w14:paraId="15629CC9" w14:textId="77777777" w:rsidR="00BB499C" w:rsidRDefault="00BB499C" w:rsidP="00BB499C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ClO</w:t>
      </w:r>
      <w:r w:rsidRPr="0009729F">
        <w:rPr>
          <w:rFonts w:ascii="Arial" w:hAnsi="Arial" w:cs="Arial"/>
          <w:bCs/>
          <w:vertAlign w:val="superscript"/>
        </w:rPr>
        <w:t>-</w:t>
      </w:r>
      <w:r>
        <w:rPr>
          <w:rFonts w:ascii="Arial" w:hAnsi="Arial" w:cs="Arial"/>
          <w:bCs/>
        </w:rPr>
        <w:t xml:space="preserve"> (Dakin, redox indirect)</w:t>
      </w:r>
    </w:p>
    <w:p w14:paraId="0325961A" w14:textId="2BFED47E" w:rsidR="00BB499C" w:rsidRPr="004145B2" w:rsidRDefault="00BB499C" w:rsidP="00BB499C">
      <w:pPr>
        <w:spacing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</w:t>
      </w:r>
      <w:r>
        <w:rPr>
          <w:rFonts w:ascii="Arial" w:hAnsi="Arial" w:cs="Arial"/>
          <w:bCs/>
          <w:vertAlign w:val="superscript"/>
        </w:rPr>
        <w:t>-</w:t>
      </w:r>
      <w:r>
        <w:rPr>
          <w:rFonts w:ascii="Arial" w:hAnsi="Arial" w:cs="Arial"/>
          <w:bCs/>
        </w:rPr>
        <w:t xml:space="preserve"> (sérum physiologique, conductimétrie (dosage ou étalonnage) ou </w:t>
      </w:r>
      <w:r w:rsidR="0059031A">
        <w:rPr>
          <w:rFonts w:ascii="Arial" w:hAnsi="Arial" w:cs="Arial"/>
          <w:bCs/>
        </w:rPr>
        <w:t xml:space="preserve">dosage de </w:t>
      </w:r>
      <w:r>
        <w:rPr>
          <w:rFonts w:ascii="Arial" w:hAnsi="Arial" w:cs="Arial"/>
          <w:bCs/>
        </w:rPr>
        <w:t>Mohr (précipitation)</w:t>
      </w:r>
      <w:r w:rsidR="0059031A">
        <w:rPr>
          <w:rFonts w:ascii="Arial" w:hAnsi="Arial" w:cs="Arial"/>
          <w:bCs/>
        </w:rPr>
        <w:t>)</w:t>
      </w:r>
    </w:p>
    <w:p w14:paraId="4CCFFA54" w14:textId="77777777" w:rsidR="0009729F" w:rsidRPr="006A2FCC" w:rsidRDefault="0009729F" w:rsidP="001539F3">
      <w:pPr>
        <w:pStyle w:val="Paragraphedeliste"/>
        <w:spacing w:line="276" w:lineRule="auto"/>
        <w:ind w:left="0"/>
        <w:jc w:val="both"/>
        <w:rPr>
          <w:rFonts w:ascii="Arial" w:hAnsi="Arial" w:cs="Arial"/>
        </w:rPr>
      </w:pPr>
    </w:p>
    <w:sectPr w:rsidR="0009729F" w:rsidRPr="006A2FCC" w:rsidSect="00153210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27576A"/>
    <w:multiLevelType w:val="hybridMultilevel"/>
    <w:tmpl w:val="C97884C0"/>
    <w:lvl w:ilvl="0" w:tplc="E7D4638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BA66439"/>
    <w:multiLevelType w:val="hybridMultilevel"/>
    <w:tmpl w:val="9152629C"/>
    <w:lvl w:ilvl="0" w:tplc="F8B60192">
      <w:numFmt w:val="bullet"/>
      <w:lvlText w:val="-"/>
      <w:lvlJc w:val="left"/>
      <w:pPr>
        <w:ind w:left="-20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" w15:restartNumberingAfterBreak="0">
    <w:nsid w:val="691D47D9"/>
    <w:multiLevelType w:val="hybridMultilevel"/>
    <w:tmpl w:val="E7508BBA"/>
    <w:lvl w:ilvl="0" w:tplc="1CBA850E">
      <w:start w:val="1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65"/>
    <w:rsid w:val="0009729F"/>
    <w:rsid w:val="000A65F4"/>
    <w:rsid w:val="00122C65"/>
    <w:rsid w:val="00143A5B"/>
    <w:rsid w:val="00153210"/>
    <w:rsid w:val="001539F3"/>
    <w:rsid w:val="001A0FB6"/>
    <w:rsid w:val="001B6041"/>
    <w:rsid w:val="001C0773"/>
    <w:rsid w:val="0033748C"/>
    <w:rsid w:val="003445CA"/>
    <w:rsid w:val="00363391"/>
    <w:rsid w:val="00392CF9"/>
    <w:rsid w:val="004145B2"/>
    <w:rsid w:val="00461998"/>
    <w:rsid w:val="004C7173"/>
    <w:rsid w:val="005373B1"/>
    <w:rsid w:val="0059031A"/>
    <w:rsid w:val="006A2FCC"/>
    <w:rsid w:val="0075174C"/>
    <w:rsid w:val="007851C3"/>
    <w:rsid w:val="007A5C66"/>
    <w:rsid w:val="007A6E31"/>
    <w:rsid w:val="007F1F3B"/>
    <w:rsid w:val="008C2A0E"/>
    <w:rsid w:val="008F22A3"/>
    <w:rsid w:val="009B421C"/>
    <w:rsid w:val="009E10D6"/>
    <w:rsid w:val="00A3037D"/>
    <w:rsid w:val="00A54F65"/>
    <w:rsid w:val="00AC0778"/>
    <w:rsid w:val="00AD75E0"/>
    <w:rsid w:val="00B54D33"/>
    <w:rsid w:val="00B948AA"/>
    <w:rsid w:val="00BB499C"/>
    <w:rsid w:val="00D10E9B"/>
    <w:rsid w:val="00D936F4"/>
    <w:rsid w:val="00DB5051"/>
    <w:rsid w:val="00DD294F"/>
    <w:rsid w:val="00E9168E"/>
    <w:rsid w:val="00EF5D67"/>
    <w:rsid w:val="00F528F5"/>
    <w:rsid w:val="00FC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9639"/>
  <w15:chartTrackingRefBased/>
  <w15:docId w15:val="{514E554E-9F21-4BE8-929C-7D0E9765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C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2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31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22368-B367-4ECE-AF99-051318D68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821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jerome.girard@univ-tlse3.fr</dc:creator>
  <cp:keywords/>
  <dc:description/>
  <cp:lastModifiedBy>jerome.girard@univ-tlse3.fr</cp:lastModifiedBy>
  <cp:revision>11</cp:revision>
  <cp:lastPrinted>2020-06-11T17:10:00Z</cp:lastPrinted>
  <dcterms:created xsi:type="dcterms:W3CDTF">2020-06-10T13:20:00Z</dcterms:created>
  <dcterms:modified xsi:type="dcterms:W3CDTF">2020-06-12T17:08:00Z</dcterms:modified>
</cp:coreProperties>
</file>