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48247" w14:textId="679B5020" w:rsidR="00972B89" w:rsidRDefault="00DA3E58" w:rsidP="00E516FA">
      <w:pPr>
        <w:pStyle w:val="Title"/>
        <w:numPr>
          <w:ilvl w:val="0"/>
          <w:numId w:val="0"/>
        </w:numPr>
        <w:ind w:left="1068"/>
        <w:jc w:val="center"/>
      </w:pPr>
      <w:r>
        <w:t>LP2</w:t>
      </w:r>
      <w:r w:rsidR="00E516FA">
        <w:t>5- Acoustique</w:t>
      </w:r>
    </w:p>
    <w:p w14:paraId="4C5DC161" w14:textId="5B65B156" w:rsidR="00E516FA" w:rsidRPr="00CD1272" w:rsidRDefault="004E6119" w:rsidP="00E516FA">
      <w:r w:rsidRPr="00914A32">
        <w:rPr>
          <w:b/>
          <w:bCs/>
        </w:rPr>
        <w:t>Ondes sonores</w:t>
      </w:r>
      <w:r w:rsidR="00914A32">
        <w:t xml:space="preserve"> (définition)</w:t>
      </w:r>
      <w:r>
        <w:t> : ondes longitudinales de surpression se propageant dans un milieu matériel</w:t>
      </w:r>
      <w:r w:rsidR="00B46BE5">
        <w:t xml:space="preserve">. On va s’intéresser aux ondes dans les fluides. Il faut faire un lien avec les ondes dans les milieux solides qui nous ont mené à la célérité </w:t>
      </w:r>
      <m:oMath>
        <m:r>
          <w:rPr>
            <w:rFonts w:ascii="Cambria Math" w:hAnsi="Cambria Math"/>
          </w:rPr>
          <m:t>c=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μ</m:t>
                </m:r>
              </m:den>
            </m:f>
          </m:e>
        </m:rad>
      </m:oMath>
      <w:r w:rsidR="00B46BE5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 xml:space="preserve">c=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E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ρ</m:t>
                </m:r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914A32">
        <w:rPr>
          <w:rFonts w:eastAsiaTheme="minorEastAsia"/>
        </w:rPr>
        <w:t>.</w:t>
      </w:r>
    </w:p>
    <w:p w14:paraId="675126DA" w14:textId="2FFB29B8" w:rsidR="00CD1272" w:rsidRDefault="00FD7D91" w:rsidP="00E516FA">
      <w:r>
        <w:rPr>
          <w:b/>
          <w:bCs/>
        </w:rPr>
        <w:t xml:space="preserve">Modélisation des ondes sonores : </w:t>
      </w:r>
      <w:r w:rsidR="00B65009">
        <w:t xml:space="preserve">Système fluide (gaz ou liquide) </w:t>
      </w:r>
      <w:r w:rsidR="00B65009">
        <w:sym w:font="Wingdings" w:char="F0E0"/>
      </w:r>
      <w:r w:rsidR="00B65009">
        <w:t xml:space="preserve"> description eulérienne des champs de vitesse, pression et masse volumique. </w:t>
      </w:r>
      <w:r w:rsidR="00803F62">
        <w:t xml:space="preserve">L’onde sonore dans notre modèle est une perturbation de l’état d’équilibre. </w:t>
      </w:r>
    </w:p>
    <w:p w14:paraId="517C4971" w14:textId="495C4661" w:rsidR="0046479E" w:rsidRDefault="0046479E" w:rsidP="00E516FA">
      <w:r>
        <w:rPr>
          <w:b/>
          <w:bCs/>
        </w:rPr>
        <w:t>Approx Acoustique : (cf. p3 de Mathias)</w:t>
      </w:r>
      <w:r w:rsidR="0043799E">
        <w:rPr>
          <w:b/>
          <w:bCs/>
        </w:rPr>
        <w:t xml:space="preserve"> </w:t>
      </w:r>
      <w:r w:rsidR="005D421C">
        <w:t xml:space="preserve">On considère la perturbation comme un infiniment petit du premier ordre. </w:t>
      </w:r>
    </w:p>
    <w:p w14:paraId="553BDB66" w14:textId="0997E2E8" w:rsidR="00CD7EE4" w:rsidRDefault="005F62EC" w:rsidP="00E516FA">
      <w:r>
        <w:rPr>
          <w:b/>
          <w:bCs/>
        </w:rPr>
        <w:t>Mise en équation (Grâce à l’hypothèse app</w:t>
      </w:r>
      <w:r w:rsidR="00C17E47">
        <w:rPr>
          <w:b/>
          <w:bCs/>
        </w:rPr>
        <w:t>r</w:t>
      </w:r>
      <w:r>
        <w:rPr>
          <w:b/>
          <w:bCs/>
        </w:rPr>
        <w:t xml:space="preserve">ox </w:t>
      </w:r>
      <w:proofErr w:type="spellStart"/>
      <w:r>
        <w:rPr>
          <w:b/>
          <w:bCs/>
        </w:rPr>
        <w:t>acoust</w:t>
      </w:r>
      <w:proofErr w:type="spellEnd"/>
      <w:r>
        <w:rPr>
          <w:b/>
          <w:bCs/>
        </w:rPr>
        <w:t xml:space="preserve">, nous </w:t>
      </w:r>
      <w:proofErr w:type="spellStart"/>
      <w:r>
        <w:rPr>
          <w:b/>
          <w:bCs/>
        </w:rPr>
        <w:t>alons</w:t>
      </w:r>
      <w:proofErr w:type="spellEnd"/>
      <w:r>
        <w:rPr>
          <w:b/>
          <w:bCs/>
        </w:rPr>
        <w:t xml:space="preserve"> linéariser) les équations : </w:t>
      </w:r>
      <w:r w:rsidR="00CD7EE4">
        <w:t xml:space="preserve">On part de la base suivante. </w:t>
      </w:r>
    </w:p>
    <w:p w14:paraId="1729CF82" w14:textId="321FCCA0" w:rsidR="0079344B" w:rsidRDefault="00CD7EE4" w:rsidP="00CD7EE4">
      <w:pPr>
        <w:pStyle w:val="ListParagraph"/>
        <w:numPr>
          <w:ilvl w:val="0"/>
          <w:numId w:val="14"/>
        </w:numPr>
      </w:pPr>
      <w:r>
        <w:rPr>
          <w:b/>
          <w:bCs/>
        </w:rPr>
        <w:t>Equation d’</w:t>
      </w:r>
      <w:r w:rsidR="0079344B">
        <w:rPr>
          <w:b/>
          <w:bCs/>
        </w:rPr>
        <w:t>E</w:t>
      </w:r>
      <w:r>
        <w:rPr>
          <w:b/>
          <w:bCs/>
        </w:rPr>
        <w:t xml:space="preserve">uler : </w:t>
      </w:r>
      <w:r w:rsidR="0079344B">
        <w:t xml:space="preserve">équation </w:t>
      </w:r>
      <w:proofErr w:type="spellStart"/>
      <w:r w:rsidR="0079344B">
        <w:t>d’euler</w:t>
      </w:r>
      <w:proofErr w:type="spellEnd"/>
      <w:r w:rsidR="0079344B">
        <w:t xml:space="preserve"> linéarisé</w:t>
      </w:r>
    </w:p>
    <w:p w14:paraId="7404C204" w14:textId="768B79DB" w:rsidR="005F62EC" w:rsidRPr="00AA16C9" w:rsidRDefault="0079344B" w:rsidP="00CD7EE4">
      <w:pPr>
        <w:pStyle w:val="ListParagraph"/>
        <w:numPr>
          <w:ilvl w:val="0"/>
          <w:numId w:val="14"/>
        </w:numPr>
      </w:pPr>
      <w:r>
        <w:rPr>
          <w:b/>
          <w:bCs/>
        </w:rPr>
        <w:t xml:space="preserve">Conservation de la masse : </w:t>
      </w:r>
      <w:r w:rsidR="00AA16C9">
        <w:rPr>
          <w:b/>
          <w:bCs/>
        </w:rPr>
        <w:t>ok</w:t>
      </w:r>
    </w:p>
    <w:p w14:paraId="5FCEAAE3" w14:textId="74E1F2D2" w:rsidR="00AA16C9" w:rsidRPr="00AA16C9" w:rsidRDefault="00AA16C9" w:rsidP="00CD7EE4">
      <w:pPr>
        <w:pStyle w:val="ListParagraph"/>
        <w:numPr>
          <w:ilvl w:val="0"/>
          <w:numId w:val="14"/>
        </w:numPr>
      </w:pPr>
      <w:r>
        <w:rPr>
          <w:b/>
          <w:bCs/>
        </w:rPr>
        <w:t xml:space="preserve">Adiabatisme linéarisé : </w:t>
      </w:r>
    </w:p>
    <w:p w14:paraId="505B82EE" w14:textId="77777777" w:rsidR="005109FC" w:rsidRDefault="00AA16C9" w:rsidP="00AA16C9">
      <w:pPr>
        <w:pStyle w:val="ListParagraph"/>
        <w:numPr>
          <w:ilvl w:val="0"/>
          <w:numId w:val="0"/>
        </w:numPr>
        <w:ind w:left="1428"/>
        <w:rPr>
          <w:rFonts w:eastAsiaTheme="minorEastAsia"/>
        </w:rPr>
      </w:pPr>
      <w:r>
        <w:rPr>
          <w:b/>
          <w:bCs/>
        </w:rPr>
        <w:t xml:space="preserve">Cf feuille. </w:t>
      </w:r>
      <w:r w:rsidR="00C331B7">
        <w:rPr>
          <w:b/>
          <w:bCs/>
        </w:rPr>
        <w:t>Ou plus simple et plus physique (Méthode Fruit</w:t>
      </w:r>
      <w:proofErr w:type="gramStart"/>
      <w:r w:rsidR="00C331B7">
        <w:rPr>
          <w:b/>
          <w:bCs/>
        </w:rPr>
        <w:t>):</w:t>
      </w:r>
      <w:proofErr w:type="gramEnd"/>
      <w:r w:rsidR="00C331B7">
        <w:rPr>
          <w:b/>
          <w:bCs/>
        </w:rPr>
        <w:t xml:space="preserve"> DL de P au premier ordre</w:t>
      </w:r>
      <w:r w:rsidR="00C331B7">
        <w:t xml:space="preserve"> </w:t>
      </w:r>
      <m:oMath>
        <m:r>
          <w:rPr>
            <w:rFonts w:ascii="Cambria Math" w:hAnsi="Cambria Math"/>
          </w:rPr>
          <m:t>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dP. </m:t>
        </m:r>
      </m:oMath>
      <w:r w:rsidR="00815D42">
        <w:rPr>
          <w:rFonts w:eastAsiaTheme="minorEastAsia"/>
        </w:rPr>
        <w:t xml:space="preserve">Cette expression s’obtient en considérant </w:t>
      </w:r>
      <m:oMath>
        <m:r>
          <w:rPr>
            <w:rFonts w:ascii="Cambria Math" w:eastAsiaTheme="minorEastAsia" w:hAnsi="Cambria Math"/>
          </w:rPr>
          <m:t>P = f(μ,S)</m:t>
        </m:r>
      </m:oMath>
      <w:r w:rsidR="00815D42">
        <w:rPr>
          <w:rFonts w:eastAsiaTheme="minorEastAsia"/>
        </w:rPr>
        <w:t xml:space="preserve"> (J’ai le droit ! car système fermé </w:t>
      </w:r>
      <w:proofErr w:type="spellStart"/>
      <w:r w:rsidR="00815D42">
        <w:rPr>
          <w:rFonts w:eastAsiaTheme="minorEastAsia"/>
        </w:rPr>
        <w:t>divariant</w:t>
      </w:r>
      <w:proofErr w:type="spellEnd"/>
      <w:r w:rsidR="00815D42">
        <w:rPr>
          <w:rFonts w:eastAsiaTheme="minorEastAsia"/>
        </w:rPr>
        <w:t>)</w:t>
      </w:r>
      <w:r w:rsidR="007931D0">
        <w:rPr>
          <w:rFonts w:eastAsiaTheme="minorEastAsia"/>
        </w:rPr>
        <w:t xml:space="preserve"> et en injectant l’hypothèse d’évolution isentropique.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931D0">
        <w:rPr>
          <w:rFonts w:eastAsiaTheme="minorEastAsia"/>
        </w:rPr>
        <w:t>.</w:t>
      </w:r>
      <w:r w:rsidR="002750CD">
        <w:rPr>
          <w:rFonts w:eastAsiaTheme="minorEastAsia"/>
        </w:rPr>
        <w:t xml:space="preserve"> </w:t>
      </w:r>
    </w:p>
    <w:p w14:paraId="588220D2" w14:textId="5FF98C20" w:rsidR="00CD3CE8" w:rsidRPr="00CD3CE8" w:rsidRDefault="00C52C6B" w:rsidP="00853726">
      <w:r w:rsidRPr="00C17E47">
        <w:rPr>
          <w:b/>
          <w:bCs/>
        </w:rPr>
        <w:t>Justification de l’hypothèse isentropique : (i) On a néglig</w:t>
      </w:r>
      <w:r w:rsidR="009B705E">
        <w:rPr>
          <w:b/>
          <w:bCs/>
        </w:rPr>
        <w:t>é</w:t>
      </w:r>
      <w:r w:rsidRPr="00C17E47">
        <w:rPr>
          <w:b/>
          <w:bCs/>
        </w:rPr>
        <w:t xml:space="preserve"> les phénomène</w:t>
      </w:r>
      <w:r w:rsidR="009B705E">
        <w:rPr>
          <w:b/>
          <w:bCs/>
        </w:rPr>
        <w:t>s</w:t>
      </w:r>
      <w:r w:rsidRPr="00C17E47">
        <w:rPr>
          <w:b/>
          <w:bCs/>
        </w:rPr>
        <w:t xml:space="preserve"> d’irréversibilité : (Euler viscosité nulle)</w:t>
      </w:r>
      <w:r w:rsidR="00C17E47" w:rsidRPr="00C17E47">
        <w:rPr>
          <w:b/>
          <w:bCs/>
        </w:rPr>
        <w:t xml:space="preserve"> (ii) On peut négliger les phénomènes de transfert thermique (</w:t>
      </w:r>
      <w:proofErr w:type="spellStart"/>
      <w:r w:rsidR="00C17E47" w:rsidRPr="00C17E47">
        <w:rPr>
          <w:b/>
          <w:bCs/>
        </w:rPr>
        <w:t>adiabaticité</w:t>
      </w:r>
      <w:proofErr w:type="spellEnd"/>
      <w:r w:rsidR="00C17E47" w:rsidRPr="00C17E47">
        <w:rPr>
          <w:b/>
          <w:bCs/>
        </w:rPr>
        <w:t>) :</w:t>
      </w:r>
      <w:r w:rsidR="00C17E47">
        <w:rPr>
          <w:b/>
          <w:bCs/>
        </w:rPr>
        <w:t xml:space="preserve"> </w:t>
      </w:r>
      <w:r w:rsidR="00853726">
        <w:t xml:space="preserve">Sous l’effet de l’onde, la température varie périodiquement dans l’espace sur une distance caractéristique de l’ordre de </w:t>
      </w:r>
      <m:oMath>
        <m:r>
          <w:rPr>
            <w:rFonts w:ascii="Cambria Math" w:hAnsi="Cambria Math"/>
          </w:rPr>
          <m:t xml:space="preserve">λ </m:t>
        </m:r>
      </m:oMath>
      <w:r w:rsidR="00853726" w:rsidRPr="00C17E47">
        <w:rPr>
          <w:rFonts w:eastAsiaTheme="minorEastAsia"/>
        </w:rPr>
        <w:t xml:space="preserve">et sur une durée caractéristique </w:t>
      </w:r>
      <m:oMath>
        <m:r>
          <w:rPr>
            <w:rFonts w:ascii="Cambria Math" w:eastAsiaTheme="minorEastAsia" w:hAnsi="Cambria Math"/>
          </w:rPr>
          <m:t>T.</m:t>
        </m:r>
      </m:oMath>
      <w:r w:rsidR="00853726" w:rsidRPr="00C17E47">
        <w:rPr>
          <w:rFonts w:eastAsiaTheme="minorEastAsia"/>
        </w:rPr>
        <w:t xml:space="preserve"> Sur cette durée, la chaleur diffuse sur une distance caractéristique </w:t>
      </w:r>
      <m:oMath>
        <m:r>
          <w:rPr>
            <w:rFonts w:ascii="Cambria Math" w:eastAsiaTheme="minorEastAsia" w:hAnsi="Cambria Math"/>
          </w:rPr>
          <m:t>L≈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th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</m:rad>
        <m:r>
          <w:rPr>
            <w:rFonts w:ascii="Cambria Math" w:eastAsiaTheme="minorEastAsia" w:hAnsi="Cambria Math"/>
          </w:rPr>
          <m:t xml:space="preserve">  </m:t>
        </m:r>
      </m:oMath>
      <w:r w:rsidR="00BD50F6" w:rsidRPr="00C17E47">
        <w:rPr>
          <w:rFonts w:eastAsiaTheme="minorEastAsia"/>
        </w:rPr>
        <w:t xml:space="preserve">(cf. équation de diffusion). </w:t>
      </w:r>
    </w:p>
    <w:p w14:paraId="02305EFA" w14:textId="5110BD57" w:rsidR="00CD3CE8" w:rsidRPr="00CD3CE8" w:rsidRDefault="00CD3CE8" w:rsidP="00CD3CE8">
      <w:pPr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L≪λ↔f≪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th</m:t>
                  </m:r>
                </m:sub>
              </m:sSub>
            </m:den>
          </m:f>
        </m:oMath>
      </m:oMathPara>
    </w:p>
    <w:p w14:paraId="1280F3D0" w14:textId="1089F656" w:rsidR="00B862DD" w:rsidRDefault="009F736D" w:rsidP="00CD3CE8">
      <w:pPr>
        <w:numPr>
          <w:ilvl w:val="0"/>
          <w:numId w:val="0"/>
        </w:numPr>
        <w:ind w:left="106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th</m:t>
            </m:r>
          </m:sub>
        </m:sSub>
        <m:r>
          <w:rPr>
            <w:rFonts w:ascii="Cambria Math" w:eastAsiaTheme="minorEastAsia" w:hAnsi="Cambria Math"/>
          </w:rPr>
          <m:t xml:space="preserve">=2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, c=340 m.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. </m:t>
        </m:r>
      </m:oMath>
      <w:r w:rsidR="00BD443A" w:rsidRPr="00BD443A">
        <w:rPr>
          <w:rFonts w:eastAsiaTheme="minorEastAsia"/>
        </w:rPr>
        <w:sym w:font="Wingdings" w:char="F0E8"/>
      </w:r>
      <w:r w:rsidR="00BD443A" w:rsidRPr="00BD443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f≪6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Hz.</m:t>
        </m:r>
      </m:oMath>
      <w:r w:rsidR="00BD443A" w:rsidRPr="00BD443A">
        <w:rPr>
          <w:rFonts w:eastAsiaTheme="minorEastAsia"/>
        </w:rPr>
        <w:t xml:space="preserve"> </w:t>
      </w:r>
      <w:r w:rsidR="00E325D0">
        <w:t xml:space="preserve">L’évolution peut être considérée comme adiabatique si on peut négliger le transfert thermique sur une distance de l’ordre de </w:t>
      </w:r>
      <m:oMath>
        <m:r>
          <w:rPr>
            <w:rFonts w:ascii="Cambria Math" w:hAnsi="Cambria Math"/>
          </w:rPr>
          <m:t>λ.</m:t>
        </m:r>
      </m:oMath>
      <w:r w:rsidR="00E325D0">
        <w:rPr>
          <w:rFonts w:eastAsiaTheme="minorEastAsia"/>
        </w:rPr>
        <w:t xml:space="preserve"> </w:t>
      </w:r>
      <w:r w:rsidR="00BD443A" w:rsidRPr="00BD443A">
        <w:rPr>
          <w:rFonts w:eastAsiaTheme="minorEastAsia"/>
        </w:rPr>
        <w:t>Don</w:t>
      </w:r>
      <w:r w:rsidR="00BD443A">
        <w:rPr>
          <w:rFonts w:eastAsiaTheme="minorEastAsia"/>
        </w:rPr>
        <w:t xml:space="preserve">c l’approximation est largement valable dans le domaine acoustique. </w:t>
      </w:r>
      <w:r w:rsidR="00986ACF">
        <w:rPr>
          <w:rFonts w:eastAsiaTheme="minorEastAsia"/>
        </w:rPr>
        <w:t>20Hz à 20 000Hz</w:t>
      </w:r>
      <w:r w:rsidR="00D60048">
        <w:rPr>
          <w:rFonts w:eastAsiaTheme="minorEastAsia"/>
        </w:rPr>
        <w:t xml:space="preserve"> (oreille humaine)</w:t>
      </w:r>
      <w:r w:rsidR="00986ACF">
        <w:rPr>
          <w:rFonts w:eastAsiaTheme="minorEastAsia"/>
        </w:rPr>
        <w:t>.</w:t>
      </w:r>
    </w:p>
    <w:p w14:paraId="2343C296" w14:textId="4481C614" w:rsidR="00BD443A" w:rsidRDefault="00C17E47" w:rsidP="00CD3CE8">
      <w:pPr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 xml:space="preserve">Donc la variation de température est </w:t>
      </w:r>
      <w:proofErr w:type="spellStart"/>
      <w:r>
        <w:rPr>
          <w:rFonts w:eastAsiaTheme="minorEastAsia"/>
        </w:rPr>
        <w:t>dûe</w:t>
      </w:r>
      <w:proofErr w:type="spellEnd"/>
      <w:r>
        <w:rPr>
          <w:rFonts w:eastAsiaTheme="minorEastAsia"/>
        </w:rPr>
        <w:t xml:space="preserve"> à du travail et non pas à du transfert thermique. </w:t>
      </w:r>
    </w:p>
    <w:p w14:paraId="4198BE30" w14:textId="5670BEDB" w:rsidR="00E325D0" w:rsidRPr="00D2270B" w:rsidRDefault="00E325D0" w:rsidP="00E325D0">
      <w:r w:rsidRPr="00D2270B">
        <w:rPr>
          <w:b/>
          <w:bCs/>
        </w:rPr>
        <w:t>Justification expérimentale</w:t>
      </w:r>
      <w:r>
        <w:t> : si on considère une</w:t>
      </w:r>
      <w:r w:rsidR="0062006B">
        <w:t xml:space="preserve"> transformation isotherme, on montre facilement que </w:t>
      </w:r>
      <m:oMath>
        <m:r>
          <w:rPr>
            <w:rFonts w:ascii="Cambria Math" w:hAnsi="Cambria Math"/>
          </w:rPr>
          <m:t>c=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rad>
        <m:r>
          <w:rPr>
            <w:rFonts w:ascii="Cambria Math" w:eastAsiaTheme="minorEastAsia" w:hAnsi="Cambria Math"/>
          </w:rPr>
          <m:t>=293 m.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.</m:t>
        </m:r>
      </m:oMath>
      <w:r w:rsidR="0062006B">
        <w:rPr>
          <w:rFonts w:eastAsiaTheme="minorEastAsia"/>
        </w:rPr>
        <w:t xml:space="preserve"> Si on suppose l’évolution adiabatique réversible : </w:t>
      </w:r>
      <m:oMath>
        <m:r>
          <w:rPr>
            <w:rFonts w:ascii="Cambria Math" w:eastAsiaTheme="minorEastAsia" w:hAnsi="Cambria Math"/>
          </w:rPr>
          <m:t xml:space="preserve">c=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γP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>=293*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1.43</m:t>
            </m:r>
          </m:e>
        </m:rad>
        <m:r>
          <w:rPr>
            <w:rFonts w:ascii="Cambria Math" w:eastAsiaTheme="minorEastAsia" w:hAnsi="Cambria Math"/>
          </w:rPr>
          <m:t>=349m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D2270B">
        <w:rPr>
          <w:rFonts w:eastAsiaTheme="minorEastAsia"/>
        </w:rPr>
        <w:t>.</w:t>
      </w:r>
      <w:bookmarkStart w:id="0" w:name="_GoBack"/>
      <w:bookmarkEnd w:id="0"/>
    </w:p>
    <w:p w14:paraId="3FA18CF4" w14:textId="77777777" w:rsidR="00263328" w:rsidRPr="00263328" w:rsidRDefault="00470067" w:rsidP="00E325D0">
      <w:r>
        <w:rPr>
          <w:b/>
          <w:bCs/>
        </w:rPr>
        <w:t>Attention </w:t>
      </w:r>
      <w:r w:rsidR="000808EF">
        <w:rPr>
          <w:b/>
          <w:bCs/>
        </w:rPr>
        <w:t xml:space="preserve">Intéressant </w:t>
      </w:r>
      <w:r>
        <w:rPr>
          <w:b/>
          <w:bCs/>
        </w:rPr>
        <w:t xml:space="preserve">! </w:t>
      </w:r>
      <w:r w:rsidR="00E716E9">
        <w:rPr>
          <w:b/>
          <w:bCs/>
        </w:rPr>
        <w:t xml:space="preserve">On dit souvent que </w:t>
      </w:r>
      <w:r w:rsidR="00FA20CD">
        <w:rPr>
          <w:b/>
          <w:bCs/>
        </w:rPr>
        <w:t>l’</w:t>
      </w:r>
      <w:r w:rsidR="00E716E9">
        <w:rPr>
          <w:b/>
          <w:bCs/>
        </w:rPr>
        <w:t xml:space="preserve">évolution adiabatique doit être rapide pour </w:t>
      </w:r>
      <w:proofErr w:type="gramStart"/>
      <w:r w:rsidR="00E716E9">
        <w:rPr>
          <w:b/>
          <w:bCs/>
        </w:rPr>
        <w:t>ne pas qu’on ait</w:t>
      </w:r>
      <w:proofErr w:type="gramEnd"/>
      <w:r w:rsidR="00E716E9">
        <w:rPr>
          <w:b/>
          <w:bCs/>
        </w:rPr>
        <w:t xml:space="preserve"> le temps de faire du transfert thermique. </w:t>
      </w:r>
      <w:r w:rsidR="00FA20CD">
        <w:rPr>
          <w:b/>
          <w:bCs/>
        </w:rPr>
        <w:t>Or ici c’est l’inverse qu’on voit</w:t>
      </w:r>
      <w:r w:rsidR="00BC6E7F">
        <w:rPr>
          <w:b/>
          <w:bCs/>
        </w:rPr>
        <w:t xml:space="preserve"> car il faut une fréquence inférieure à une autre.</w:t>
      </w:r>
    </w:p>
    <w:p w14:paraId="3E56C55E" w14:textId="4D75EA12" w:rsidR="00D2270B" w:rsidRPr="00BD443A" w:rsidRDefault="00BC6E7F" w:rsidP="00E325D0">
      <w:r>
        <w:rPr>
          <w:b/>
          <w:bCs/>
        </w:rPr>
        <w:t xml:space="preserve"> </w:t>
      </w:r>
    </w:p>
    <w:p w14:paraId="3F609333" w14:textId="77777777" w:rsidR="00DA3E58" w:rsidRPr="006430C7" w:rsidRDefault="00DA3E58" w:rsidP="00E23439">
      <w:pPr>
        <w:numPr>
          <w:ilvl w:val="0"/>
          <w:numId w:val="0"/>
        </w:numPr>
        <w:ind w:left="1068"/>
      </w:pPr>
    </w:p>
    <w:sectPr w:rsidR="00DA3E58" w:rsidRPr="00643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E7BEA" w14:textId="77777777" w:rsidR="009F736D" w:rsidRDefault="009F736D" w:rsidP="00A27ED0">
      <w:r>
        <w:separator/>
      </w:r>
    </w:p>
  </w:endnote>
  <w:endnote w:type="continuationSeparator" w:id="0">
    <w:p w14:paraId="222916F6" w14:textId="77777777" w:rsidR="009F736D" w:rsidRDefault="009F736D" w:rsidP="00A2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890C3" w14:textId="77777777" w:rsidR="009F736D" w:rsidRDefault="009F736D" w:rsidP="00A27ED0">
      <w:r>
        <w:separator/>
      </w:r>
    </w:p>
  </w:footnote>
  <w:footnote w:type="continuationSeparator" w:id="0">
    <w:p w14:paraId="4D091434" w14:textId="77777777" w:rsidR="009F736D" w:rsidRDefault="009F736D" w:rsidP="00A27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7946"/>
    <w:multiLevelType w:val="hybridMultilevel"/>
    <w:tmpl w:val="230CEF94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032B1C"/>
    <w:multiLevelType w:val="hybridMultilevel"/>
    <w:tmpl w:val="E9342E5C"/>
    <w:lvl w:ilvl="0" w:tplc="F16C4A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D6BC8"/>
    <w:multiLevelType w:val="hybridMultilevel"/>
    <w:tmpl w:val="944EF4F2"/>
    <w:lvl w:ilvl="0" w:tplc="FCD053C8">
      <w:numFmt w:val="bullet"/>
      <w:lvlText w:val="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994DB5"/>
    <w:multiLevelType w:val="hybridMultilevel"/>
    <w:tmpl w:val="1EAAAAAA"/>
    <w:lvl w:ilvl="0" w:tplc="D44639D2">
      <w:start w:val="3"/>
      <w:numFmt w:val="bullet"/>
      <w:pStyle w:val="Normal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757B1"/>
    <w:multiLevelType w:val="hybridMultilevel"/>
    <w:tmpl w:val="230ABF02"/>
    <w:lvl w:ilvl="0" w:tplc="416C3AD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1"/>
  </w:num>
  <w:num w:numId="5">
    <w:abstractNumId w:val="9"/>
  </w:num>
  <w:num w:numId="6">
    <w:abstractNumId w:val="6"/>
  </w:num>
  <w:num w:numId="7">
    <w:abstractNumId w:val="9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1"/>
  </w:num>
  <w:num w:numId="10">
    <w:abstractNumId w:val="0"/>
  </w:num>
  <w:num w:numId="11">
    <w:abstractNumId w:val="2"/>
  </w:num>
  <w:num w:numId="12">
    <w:abstractNumId w:val="3"/>
  </w:num>
  <w:num w:numId="13">
    <w:abstractNumId w:val="8"/>
  </w:num>
  <w:num w:numId="14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A90"/>
    <w:rsid w:val="000074EF"/>
    <w:rsid w:val="00012DED"/>
    <w:rsid w:val="00023E3B"/>
    <w:rsid w:val="00034E69"/>
    <w:rsid w:val="00040005"/>
    <w:rsid w:val="000426C6"/>
    <w:rsid w:val="0005201C"/>
    <w:rsid w:val="00054031"/>
    <w:rsid w:val="000543CF"/>
    <w:rsid w:val="00062CEC"/>
    <w:rsid w:val="000669A3"/>
    <w:rsid w:val="00070FED"/>
    <w:rsid w:val="0008063F"/>
    <w:rsid w:val="000808E6"/>
    <w:rsid w:val="000808EF"/>
    <w:rsid w:val="00086628"/>
    <w:rsid w:val="00090E3F"/>
    <w:rsid w:val="000A00B1"/>
    <w:rsid w:val="000A7BF2"/>
    <w:rsid w:val="000A7FFE"/>
    <w:rsid w:val="000C64F0"/>
    <w:rsid w:val="000E269E"/>
    <w:rsid w:val="000E3286"/>
    <w:rsid w:val="000E3547"/>
    <w:rsid w:val="000E3568"/>
    <w:rsid w:val="000F0B1C"/>
    <w:rsid w:val="000F3E94"/>
    <w:rsid w:val="00103845"/>
    <w:rsid w:val="00106BF1"/>
    <w:rsid w:val="00112123"/>
    <w:rsid w:val="00114C03"/>
    <w:rsid w:val="00115C26"/>
    <w:rsid w:val="0012231E"/>
    <w:rsid w:val="001245F7"/>
    <w:rsid w:val="001372A6"/>
    <w:rsid w:val="001423FA"/>
    <w:rsid w:val="00147CC6"/>
    <w:rsid w:val="00150D8C"/>
    <w:rsid w:val="001518B5"/>
    <w:rsid w:val="00151C08"/>
    <w:rsid w:val="001536B7"/>
    <w:rsid w:val="00155448"/>
    <w:rsid w:val="00155919"/>
    <w:rsid w:val="001616F2"/>
    <w:rsid w:val="001659ED"/>
    <w:rsid w:val="001735C3"/>
    <w:rsid w:val="001806D6"/>
    <w:rsid w:val="00191476"/>
    <w:rsid w:val="00195422"/>
    <w:rsid w:val="001A21B9"/>
    <w:rsid w:val="001B3F89"/>
    <w:rsid w:val="001B456F"/>
    <w:rsid w:val="001B7569"/>
    <w:rsid w:val="001B7D9A"/>
    <w:rsid w:val="001C286F"/>
    <w:rsid w:val="001D19AD"/>
    <w:rsid w:val="001D1D93"/>
    <w:rsid w:val="001D378E"/>
    <w:rsid w:val="001D40F8"/>
    <w:rsid w:val="001D6522"/>
    <w:rsid w:val="001E119E"/>
    <w:rsid w:val="001E56B6"/>
    <w:rsid w:val="001F11E5"/>
    <w:rsid w:val="001F4BB3"/>
    <w:rsid w:val="001F5376"/>
    <w:rsid w:val="001F53DB"/>
    <w:rsid w:val="00200B28"/>
    <w:rsid w:val="0021584E"/>
    <w:rsid w:val="00215C57"/>
    <w:rsid w:val="00216670"/>
    <w:rsid w:val="00217980"/>
    <w:rsid w:val="00225D6F"/>
    <w:rsid w:val="00227333"/>
    <w:rsid w:val="00231625"/>
    <w:rsid w:val="00232EBF"/>
    <w:rsid w:val="00245991"/>
    <w:rsid w:val="00255939"/>
    <w:rsid w:val="00256A93"/>
    <w:rsid w:val="00263328"/>
    <w:rsid w:val="00264A8F"/>
    <w:rsid w:val="00266C9F"/>
    <w:rsid w:val="002709FF"/>
    <w:rsid w:val="002750CD"/>
    <w:rsid w:val="00277239"/>
    <w:rsid w:val="00285793"/>
    <w:rsid w:val="0029149F"/>
    <w:rsid w:val="00293EC0"/>
    <w:rsid w:val="00295EF7"/>
    <w:rsid w:val="00296C97"/>
    <w:rsid w:val="00297919"/>
    <w:rsid w:val="002A643A"/>
    <w:rsid w:val="002A7461"/>
    <w:rsid w:val="002A7EAA"/>
    <w:rsid w:val="002B2A94"/>
    <w:rsid w:val="002B60E5"/>
    <w:rsid w:val="002B6916"/>
    <w:rsid w:val="002B70CC"/>
    <w:rsid w:val="002D0B5E"/>
    <w:rsid w:val="002D1CCB"/>
    <w:rsid w:val="002D2B05"/>
    <w:rsid w:val="002D3FBF"/>
    <w:rsid w:val="002E7B24"/>
    <w:rsid w:val="002F1756"/>
    <w:rsid w:val="002F254C"/>
    <w:rsid w:val="002F4D06"/>
    <w:rsid w:val="002F6A5A"/>
    <w:rsid w:val="002F6ED4"/>
    <w:rsid w:val="00302156"/>
    <w:rsid w:val="00306CA3"/>
    <w:rsid w:val="0030725F"/>
    <w:rsid w:val="00327969"/>
    <w:rsid w:val="00330ACD"/>
    <w:rsid w:val="003325D4"/>
    <w:rsid w:val="00332F15"/>
    <w:rsid w:val="00333D0D"/>
    <w:rsid w:val="00340323"/>
    <w:rsid w:val="0034567B"/>
    <w:rsid w:val="003518D3"/>
    <w:rsid w:val="00351AB2"/>
    <w:rsid w:val="00352993"/>
    <w:rsid w:val="00356756"/>
    <w:rsid w:val="00356E1D"/>
    <w:rsid w:val="00366B86"/>
    <w:rsid w:val="00366C1C"/>
    <w:rsid w:val="00372931"/>
    <w:rsid w:val="00377560"/>
    <w:rsid w:val="00377F28"/>
    <w:rsid w:val="0038103C"/>
    <w:rsid w:val="003818C5"/>
    <w:rsid w:val="00384F95"/>
    <w:rsid w:val="003878DC"/>
    <w:rsid w:val="00396E4E"/>
    <w:rsid w:val="003A444B"/>
    <w:rsid w:val="003A752E"/>
    <w:rsid w:val="003B1D75"/>
    <w:rsid w:val="003B3C87"/>
    <w:rsid w:val="003B57F3"/>
    <w:rsid w:val="003B6488"/>
    <w:rsid w:val="003C373A"/>
    <w:rsid w:val="003C42E3"/>
    <w:rsid w:val="003C64F8"/>
    <w:rsid w:val="003D0198"/>
    <w:rsid w:val="003D1B9E"/>
    <w:rsid w:val="003E1E5C"/>
    <w:rsid w:val="003E4FD3"/>
    <w:rsid w:val="003E7DDE"/>
    <w:rsid w:val="003E7F8D"/>
    <w:rsid w:val="003F5D4D"/>
    <w:rsid w:val="003F6B40"/>
    <w:rsid w:val="004032B4"/>
    <w:rsid w:val="00406F7D"/>
    <w:rsid w:val="00413C8D"/>
    <w:rsid w:val="00415878"/>
    <w:rsid w:val="00420A04"/>
    <w:rsid w:val="00422AF3"/>
    <w:rsid w:val="00422AF8"/>
    <w:rsid w:val="00430E11"/>
    <w:rsid w:val="0043799E"/>
    <w:rsid w:val="00440E83"/>
    <w:rsid w:val="00447027"/>
    <w:rsid w:val="00452535"/>
    <w:rsid w:val="004645CB"/>
    <w:rsid w:val="0046479E"/>
    <w:rsid w:val="00465A32"/>
    <w:rsid w:val="00470067"/>
    <w:rsid w:val="004718DE"/>
    <w:rsid w:val="00483592"/>
    <w:rsid w:val="00492870"/>
    <w:rsid w:val="00492BCB"/>
    <w:rsid w:val="004933EE"/>
    <w:rsid w:val="004A2411"/>
    <w:rsid w:val="004A2ECA"/>
    <w:rsid w:val="004A78F7"/>
    <w:rsid w:val="004B0953"/>
    <w:rsid w:val="004B24BF"/>
    <w:rsid w:val="004B2B4E"/>
    <w:rsid w:val="004B4067"/>
    <w:rsid w:val="004B5F69"/>
    <w:rsid w:val="004D621C"/>
    <w:rsid w:val="004E6119"/>
    <w:rsid w:val="004F021F"/>
    <w:rsid w:val="004F3328"/>
    <w:rsid w:val="004F47DC"/>
    <w:rsid w:val="004F5F5D"/>
    <w:rsid w:val="004F62D6"/>
    <w:rsid w:val="004F677E"/>
    <w:rsid w:val="00501C46"/>
    <w:rsid w:val="00504F61"/>
    <w:rsid w:val="005109FC"/>
    <w:rsid w:val="005117CA"/>
    <w:rsid w:val="005141E7"/>
    <w:rsid w:val="00520FF1"/>
    <w:rsid w:val="00530C17"/>
    <w:rsid w:val="005332C5"/>
    <w:rsid w:val="00540641"/>
    <w:rsid w:val="0054171D"/>
    <w:rsid w:val="00544BF5"/>
    <w:rsid w:val="00547568"/>
    <w:rsid w:val="00552504"/>
    <w:rsid w:val="005528CB"/>
    <w:rsid w:val="00553957"/>
    <w:rsid w:val="00582FB9"/>
    <w:rsid w:val="00583B69"/>
    <w:rsid w:val="00596260"/>
    <w:rsid w:val="005968A7"/>
    <w:rsid w:val="005A1D65"/>
    <w:rsid w:val="005A2F18"/>
    <w:rsid w:val="005A524E"/>
    <w:rsid w:val="005A5B44"/>
    <w:rsid w:val="005B0842"/>
    <w:rsid w:val="005B4DC6"/>
    <w:rsid w:val="005C197A"/>
    <w:rsid w:val="005C1E4B"/>
    <w:rsid w:val="005C2909"/>
    <w:rsid w:val="005C4D61"/>
    <w:rsid w:val="005C5837"/>
    <w:rsid w:val="005D421C"/>
    <w:rsid w:val="005D50E2"/>
    <w:rsid w:val="005D76FE"/>
    <w:rsid w:val="005E2692"/>
    <w:rsid w:val="005E3844"/>
    <w:rsid w:val="005E5124"/>
    <w:rsid w:val="005F62EC"/>
    <w:rsid w:val="0060298B"/>
    <w:rsid w:val="00612E45"/>
    <w:rsid w:val="00613212"/>
    <w:rsid w:val="0062006B"/>
    <w:rsid w:val="00627DBA"/>
    <w:rsid w:val="00631082"/>
    <w:rsid w:val="00631372"/>
    <w:rsid w:val="00632184"/>
    <w:rsid w:val="006430C7"/>
    <w:rsid w:val="00643DDC"/>
    <w:rsid w:val="00645613"/>
    <w:rsid w:val="00645F88"/>
    <w:rsid w:val="0065585D"/>
    <w:rsid w:val="006578BF"/>
    <w:rsid w:val="00660DD9"/>
    <w:rsid w:val="0066183C"/>
    <w:rsid w:val="006625BA"/>
    <w:rsid w:val="00664297"/>
    <w:rsid w:val="0066565B"/>
    <w:rsid w:val="00676A73"/>
    <w:rsid w:val="006850BC"/>
    <w:rsid w:val="00685942"/>
    <w:rsid w:val="0069281F"/>
    <w:rsid w:val="006A3ADC"/>
    <w:rsid w:val="006B5513"/>
    <w:rsid w:val="006B5C5F"/>
    <w:rsid w:val="006C37E3"/>
    <w:rsid w:val="006C56FD"/>
    <w:rsid w:val="006C6317"/>
    <w:rsid w:val="006D1486"/>
    <w:rsid w:val="006D4F64"/>
    <w:rsid w:val="006D613D"/>
    <w:rsid w:val="006D7C08"/>
    <w:rsid w:val="006E3E4D"/>
    <w:rsid w:val="006E74B5"/>
    <w:rsid w:val="006F3130"/>
    <w:rsid w:val="006F5D14"/>
    <w:rsid w:val="00701FB6"/>
    <w:rsid w:val="007101F2"/>
    <w:rsid w:val="00713E1C"/>
    <w:rsid w:val="0072209B"/>
    <w:rsid w:val="00725A42"/>
    <w:rsid w:val="007308A5"/>
    <w:rsid w:val="007326DF"/>
    <w:rsid w:val="00735DA6"/>
    <w:rsid w:val="0074113F"/>
    <w:rsid w:val="00745105"/>
    <w:rsid w:val="007519A3"/>
    <w:rsid w:val="00751B49"/>
    <w:rsid w:val="00754036"/>
    <w:rsid w:val="00763A7F"/>
    <w:rsid w:val="00763CA4"/>
    <w:rsid w:val="00771BCA"/>
    <w:rsid w:val="007769A6"/>
    <w:rsid w:val="00781C80"/>
    <w:rsid w:val="00790C3A"/>
    <w:rsid w:val="007931D0"/>
    <w:rsid w:val="0079344B"/>
    <w:rsid w:val="00797849"/>
    <w:rsid w:val="007A2A1D"/>
    <w:rsid w:val="007B2C3C"/>
    <w:rsid w:val="007B4129"/>
    <w:rsid w:val="007C3A23"/>
    <w:rsid w:val="007C7C23"/>
    <w:rsid w:val="007D0352"/>
    <w:rsid w:val="007D0E2C"/>
    <w:rsid w:val="007D1989"/>
    <w:rsid w:val="007D41AC"/>
    <w:rsid w:val="007E59CD"/>
    <w:rsid w:val="007E653D"/>
    <w:rsid w:val="007F41DD"/>
    <w:rsid w:val="007F4C6F"/>
    <w:rsid w:val="007F50B0"/>
    <w:rsid w:val="00801F2C"/>
    <w:rsid w:val="00803F62"/>
    <w:rsid w:val="00810C2E"/>
    <w:rsid w:val="00814C51"/>
    <w:rsid w:val="00815D42"/>
    <w:rsid w:val="00820A6F"/>
    <w:rsid w:val="0082133B"/>
    <w:rsid w:val="00823959"/>
    <w:rsid w:val="0082399D"/>
    <w:rsid w:val="00841858"/>
    <w:rsid w:val="00843136"/>
    <w:rsid w:val="008438B7"/>
    <w:rsid w:val="008460E1"/>
    <w:rsid w:val="0085219B"/>
    <w:rsid w:val="00852727"/>
    <w:rsid w:val="00853726"/>
    <w:rsid w:val="008557A0"/>
    <w:rsid w:val="00861322"/>
    <w:rsid w:val="008633C4"/>
    <w:rsid w:val="00865D3D"/>
    <w:rsid w:val="00866A9A"/>
    <w:rsid w:val="00866EE9"/>
    <w:rsid w:val="008754D1"/>
    <w:rsid w:val="008774F8"/>
    <w:rsid w:val="00880986"/>
    <w:rsid w:val="00885CA2"/>
    <w:rsid w:val="00892B14"/>
    <w:rsid w:val="00893F12"/>
    <w:rsid w:val="008A319A"/>
    <w:rsid w:val="008A446E"/>
    <w:rsid w:val="008A6170"/>
    <w:rsid w:val="008B1180"/>
    <w:rsid w:val="008B4692"/>
    <w:rsid w:val="008B4A57"/>
    <w:rsid w:val="008C0A08"/>
    <w:rsid w:val="008C2184"/>
    <w:rsid w:val="008C5E9D"/>
    <w:rsid w:val="008D11BA"/>
    <w:rsid w:val="008D171E"/>
    <w:rsid w:val="008D69AE"/>
    <w:rsid w:val="0090066B"/>
    <w:rsid w:val="00901F51"/>
    <w:rsid w:val="009023DF"/>
    <w:rsid w:val="0090523B"/>
    <w:rsid w:val="00914A32"/>
    <w:rsid w:val="00915976"/>
    <w:rsid w:val="009174AD"/>
    <w:rsid w:val="0091788A"/>
    <w:rsid w:val="00922709"/>
    <w:rsid w:val="009275E5"/>
    <w:rsid w:val="009411A4"/>
    <w:rsid w:val="0094228D"/>
    <w:rsid w:val="00944160"/>
    <w:rsid w:val="00946173"/>
    <w:rsid w:val="00946ABB"/>
    <w:rsid w:val="00950852"/>
    <w:rsid w:val="00952C4A"/>
    <w:rsid w:val="009575C3"/>
    <w:rsid w:val="0096142A"/>
    <w:rsid w:val="00962583"/>
    <w:rsid w:val="00972B89"/>
    <w:rsid w:val="00985C66"/>
    <w:rsid w:val="00986ACF"/>
    <w:rsid w:val="009A0385"/>
    <w:rsid w:val="009A0F00"/>
    <w:rsid w:val="009A1172"/>
    <w:rsid w:val="009A3FF7"/>
    <w:rsid w:val="009A49DF"/>
    <w:rsid w:val="009B03C5"/>
    <w:rsid w:val="009B5D9B"/>
    <w:rsid w:val="009B705E"/>
    <w:rsid w:val="009C4257"/>
    <w:rsid w:val="009C7BF0"/>
    <w:rsid w:val="009D71E6"/>
    <w:rsid w:val="009D7AB0"/>
    <w:rsid w:val="009E641C"/>
    <w:rsid w:val="009F12CD"/>
    <w:rsid w:val="009F3223"/>
    <w:rsid w:val="009F4D92"/>
    <w:rsid w:val="009F67A1"/>
    <w:rsid w:val="009F736D"/>
    <w:rsid w:val="00A009BC"/>
    <w:rsid w:val="00A01077"/>
    <w:rsid w:val="00A0248A"/>
    <w:rsid w:val="00A04687"/>
    <w:rsid w:val="00A05655"/>
    <w:rsid w:val="00A068F2"/>
    <w:rsid w:val="00A170CB"/>
    <w:rsid w:val="00A21AC6"/>
    <w:rsid w:val="00A2415A"/>
    <w:rsid w:val="00A27ED0"/>
    <w:rsid w:val="00A30101"/>
    <w:rsid w:val="00A3198C"/>
    <w:rsid w:val="00A369F0"/>
    <w:rsid w:val="00A44144"/>
    <w:rsid w:val="00A46D7B"/>
    <w:rsid w:val="00A51C83"/>
    <w:rsid w:val="00A5317C"/>
    <w:rsid w:val="00A53BB8"/>
    <w:rsid w:val="00A56687"/>
    <w:rsid w:val="00A6074A"/>
    <w:rsid w:val="00A609D1"/>
    <w:rsid w:val="00A6270C"/>
    <w:rsid w:val="00A62E2F"/>
    <w:rsid w:val="00A67E6B"/>
    <w:rsid w:val="00A7474A"/>
    <w:rsid w:val="00A75D31"/>
    <w:rsid w:val="00A8427C"/>
    <w:rsid w:val="00A855E2"/>
    <w:rsid w:val="00A87C7C"/>
    <w:rsid w:val="00A97E61"/>
    <w:rsid w:val="00AA16C9"/>
    <w:rsid w:val="00AA371F"/>
    <w:rsid w:val="00AB7E59"/>
    <w:rsid w:val="00AC1D00"/>
    <w:rsid w:val="00AC5848"/>
    <w:rsid w:val="00AD1988"/>
    <w:rsid w:val="00AD3F58"/>
    <w:rsid w:val="00AD67B0"/>
    <w:rsid w:val="00AE0606"/>
    <w:rsid w:val="00AF46FF"/>
    <w:rsid w:val="00AF6885"/>
    <w:rsid w:val="00B0146C"/>
    <w:rsid w:val="00B0642B"/>
    <w:rsid w:val="00B11CAF"/>
    <w:rsid w:val="00B13C8A"/>
    <w:rsid w:val="00B40639"/>
    <w:rsid w:val="00B408A5"/>
    <w:rsid w:val="00B41401"/>
    <w:rsid w:val="00B42D9E"/>
    <w:rsid w:val="00B44D4C"/>
    <w:rsid w:val="00B4545A"/>
    <w:rsid w:val="00B46BE5"/>
    <w:rsid w:val="00B523ED"/>
    <w:rsid w:val="00B631E5"/>
    <w:rsid w:val="00B65009"/>
    <w:rsid w:val="00B710BB"/>
    <w:rsid w:val="00B82AE3"/>
    <w:rsid w:val="00B862DD"/>
    <w:rsid w:val="00BA0A97"/>
    <w:rsid w:val="00BA53B6"/>
    <w:rsid w:val="00BA7380"/>
    <w:rsid w:val="00BB58F9"/>
    <w:rsid w:val="00BC6E7F"/>
    <w:rsid w:val="00BD443A"/>
    <w:rsid w:val="00BD50F6"/>
    <w:rsid w:val="00BD561C"/>
    <w:rsid w:val="00BE4CA1"/>
    <w:rsid w:val="00BF1F37"/>
    <w:rsid w:val="00C0293C"/>
    <w:rsid w:val="00C050CF"/>
    <w:rsid w:val="00C1042F"/>
    <w:rsid w:val="00C17E47"/>
    <w:rsid w:val="00C31AA8"/>
    <w:rsid w:val="00C331B7"/>
    <w:rsid w:val="00C3512A"/>
    <w:rsid w:val="00C45A73"/>
    <w:rsid w:val="00C52C6B"/>
    <w:rsid w:val="00C52FC3"/>
    <w:rsid w:val="00C574FB"/>
    <w:rsid w:val="00C5783B"/>
    <w:rsid w:val="00C63D82"/>
    <w:rsid w:val="00C73FD0"/>
    <w:rsid w:val="00C8083F"/>
    <w:rsid w:val="00C82B9A"/>
    <w:rsid w:val="00C8351B"/>
    <w:rsid w:val="00C92763"/>
    <w:rsid w:val="00C934C0"/>
    <w:rsid w:val="00CA35D9"/>
    <w:rsid w:val="00CA675B"/>
    <w:rsid w:val="00CA7C6D"/>
    <w:rsid w:val="00CB5191"/>
    <w:rsid w:val="00CB7E86"/>
    <w:rsid w:val="00CC3B5D"/>
    <w:rsid w:val="00CC5ACA"/>
    <w:rsid w:val="00CC7A9C"/>
    <w:rsid w:val="00CD03DB"/>
    <w:rsid w:val="00CD1272"/>
    <w:rsid w:val="00CD3CE8"/>
    <w:rsid w:val="00CD4C56"/>
    <w:rsid w:val="00CD5DA8"/>
    <w:rsid w:val="00CD70ED"/>
    <w:rsid w:val="00CD76BE"/>
    <w:rsid w:val="00CD7EE4"/>
    <w:rsid w:val="00CE0895"/>
    <w:rsid w:val="00CE159E"/>
    <w:rsid w:val="00CE440F"/>
    <w:rsid w:val="00CE651E"/>
    <w:rsid w:val="00CF5FBB"/>
    <w:rsid w:val="00CF7E05"/>
    <w:rsid w:val="00CF7FF6"/>
    <w:rsid w:val="00D103B9"/>
    <w:rsid w:val="00D10B8B"/>
    <w:rsid w:val="00D13453"/>
    <w:rsid w:val="00D1596A"/>
    <w:rsid w:val="00D16361"/>
    <w:rsid w:val="00D21409"/>
    <w:rsid w:val="00D21D29"/>
    <w:rsid w:val="00D2270B"/>
    <w:rsid w:val="00D24B98"/>
    <w:rsid w:val="00D273E5"/>
    <w:rsid w:val="00D32B49"/>
    <w:rsid w:val="00D32CA1"/>
    <w:rsid w:val="00D461BC"/>
    <w:rsid w:val="00D5240D"/>
    <w:rsid w:val="00D52DBC"/>
    <w:rsid w:val="00D53850"/>
    <w:rsid w:val="00D60048"/>
    <w:rsid w:val="00D60918"/>
    <w:rsid w:val="00D61CAD"/>
    <w:rsid w:val="00D62C0C"/>
    <w:rsid w:val="00D63643"/>
    <w:rsid w:val="00D65B55"/>
    <w:rsid w:val="00D67784"/>
    <w:rsid w:val="00D76E78"/>
    <w:rsid w:val="00D7755E"/>
    <w:rsid w:val="00D77D35"/>
    <w:rsid w:val="00D82FAF"/>
    <w:rsid w:val="00D833B8"/>
    <w:rsid w:val="00D8388A"/>
    <w:rsid w:val="00D9145B"/>
    <w:rsid w:val="00D923D2"/>
    <w:rsid w:val="00D9401F"/>
    <w:rsid w:val="00D95631"/>
    <w:rsid w:val="00DA093B"/>
    <w:rsid w:val="00DA0B78"/>
    <w:rsid w:val="00DA3E58"/>
    <w:rsid w:val="00DA6B59"/>
    <w:rsid w:val="00DB1D87"/>
    <w:rsid w:val="00DB55D9"/>
    <w:rsid w:val="00DB64A3"/>
    <w:rsid w:val="00DC4534"/>
    <w:rsid w:val="00DD0394"/>
    <w:rsid w:val="00DD1AEC"/>
    <w:rsid w:val="00DD7DA0"/>
    <w:rsid w:val="00DE1493"/>
    <w:rsid w:val="00DE5B4B"/>
    <w:rsid w:val="00DE7A48"/>
    <w:rsid w:val="00DF37C5"/>
    <w:rsid w:val="00DF3A4F"/>
    <w:rsid w:val="00E007FE"/>
    <w:rsid w:val="00E037B6"/>
    <w:rsid w:val="00E12E30"/>
    <w:rsid w:val="00E23439"/>
    <w:rsid w:val="00E23DB0"/>
    <w:rsid w:val="00E24820"/>
    <w:rsid w:val="00E325D0"/>
    <w:rsid w:val="00E340C6"/>
    <w:rsid w:val="00E410ED"/>
    <w:rsid w:val="00E425CB"/>
    <w:rsid w:val="00E473D0"/>
    <w:rsid w:val="00E516FA"/>
    <w:rsid w:val="00E55676"/>
    <w:rsid w:val="00E67F9C"/>
    <w:rsid w:val="00E70242"/>
    <w:rsid w:val="00E716E9"/>
    <w:rsid w:val="00E74AF9"/>
    <w:rsid w:val="00E835A4"/>
    <w:rsid w:val="00E8747D"/>
    <w:rsid w:val="00E93747"/>
    <w:rsid w:val="00EB197D"/>
    <w:rsid w:val="00EB4136"/>
    <w:rsid w:val="00EC134D"/>
    <w:rsid w:val="00EC155C"/>
    <w:rsid w:val="00EC682D"/>
    <w:rsid w:val="00ED7267"/>
    <w:rsid w:val="00EF1190"/>
    <w:rsid w:val="00EF1740"/>
    <w:rsid w:val="00EF1BD6"/>
    <w:rsid w:val="00EF6D6B"/>
    <w:rsid w:val="00F01C26"/>
    <w:rsid w:val="00F02FA9"/>
    <w:rsid w:val="00F0501C"/>
    <w:rsid w:val="00F114C1"/>
    <w:rsid w:val="00F14F51"/>
    <w:rsid w:val="00F1670E"/>
    <w:rsid w:val="00F340B0"/>
    <w:rsid w:val="00F355FD"/>
    <w:rsid w:val="00F36B63"/>
    <w:rsid w:val="00F40A44"/>
    <w:rsid w:val="00F451C9"/>
    <w:rsid w:val="00F461E8"/>
    <w:rsid w:val="00F47E42"/>
    <w:rsid w:val="00F51D72"/>
    <w:rsid w:val="00F65C84"/>
    <w:rsid w:val="00F719EB"/>
    <w:rsid w:val="00F762DE"/>
    <w:rsid w:val="00F83D5A"/>
    <w:rsid w:val="00F846D1"/>
    <w:rsid w:val="00F9084E"/>
    <w:rsid w:val="00F96BBA"/>
    <w:rsid w:val="00FA20CD"/>
    <w:rsid w:val="00FA3F96"/>
    <w:rsid w:val="00FA451D"/>
    <w:rsid w:val="00FC3989"/>
    <w:rsid w:val="00FC3D7A"/>
    <w:rsid w:val="00FC4359"/>
    <w:rsid w:val="00FC6F32"/>
    <w:rsid w:val="00FC6FD0"/>
    <w:rsid w:val="00FD0848"/>
    <w:rsid w:val="00FD1BED"/>
    <w:rsid w:val="00FD75E3"/>
    <w:rsid w:val="00FD7D91"/>
    <w:rsid w:val="00FE5DE0"/>
    <w:rsid w:val="00FE6855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7ED0"/>
    <w:pPr>
      <w:numPr>
        <w:numId w:val="6"/>
      </w:numPr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E410E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23439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1AB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7140F-5377-494F-9CD3-DB71A791C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2933</TotalTime>
  <Pages>1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392</cp:revision>
  <cp:lastPrinted>2020-04-20T17:22:00Z</cp:lastPrinted>
  <dcterms:created xsi:type="dcterms:W3CDTF">2020-03-28T14:25:00Z</dcterms:created>
  <dcterms:modified xsi:type="dcterms:W3CDTF">2020-06-17T16:10:00Z</dcterms:modified>
</cp:coreProperties>
</file>