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8B99" w14:textId="6EC7315B" w:rsidR="00631082" w:rsidRDefault="00C050CF" w:rsidP="009275E5">
      <w:pPr>
        <w:jc w:val="center"/>
        <w:rPr>
          <w:b/>
          <w:bCs/>
          <w:sz w:val="30"/>
          <w:szCs w:val="30"/>
          <w:u w:val="single"/>
        </w:rPr>
      </w:pPr>
      <w:r w:rsidRPr="001C286F">
        <w:rPr>
          <w:b/>
          <w:bCs/>
          <w:sz w:val="30"/>
          <w:szCs w:val="30"/>
          <w:u w:val="single"/>
        </w:rPr>
        <w:t>L</w:t>
      </w:r>
      <w:r w:rsidR="004B24BF">
        <w:rPr>
          <w:b/>
          <w:bCs/>
          <w:sz w:val="30"/>
          <w:szCs w:val="30"/>
          <w:u w:val="single"/>
        </w:rPr>
        <w:t>P</w:t>
      </w:r>
      <w:r w:rsidR="00DD7DA0">
        <w:rPr>
          <w:b/>
          <w:bCs/>
          <w:sz w:val="30"/>
          <w:szCs w:val="30"/>
          <w:u w:val="single"/>
        </w:rPr>
        <w:t>32-Microscopies Optiques</w:t>
      </w:r>
    </w:p>
    <w:p w14:paraId="36253171" w14:textId="48DB024A" w:rsidR="00C050CF" w:rsidRPr="00E23DB0" w:rsidRDefault="0091788A" w:rsidP="00E23DB0">
      <w:pPr>
        <w:rPr>
          <w:sz w:val="26"/>
          <w:szCs w:val="26"/>
        </w:rPr>
      </w:pPr>
      <w:r w:rsidRPr="0091788A">
        <w:rPr>
          <w:sz w:val="26"/>
          <w:szCs w:val="26"/>
        </w:rPr>
        <w:t>Pierre Ghesquiere</w:t>
      </w:r>
    </w:p>
    <w:p w14:paraId="7B89A698" w14:textId="6C0E6D90" w:rsidR="003E7F8D" w:rsidRDefault="003E7F8D" w:rsidP="003E7F8D">
      <w:pPr>
        <w:rPr>
          <w:b/>
          <w:bCs/>
          <w:sz w:val="26"/>
          <w:szCs w:val="26"/>
        </w:rPr>
      </w:pPr>
      <w:r>
        <w:rPr>
          <w:b/>
          <w:bCs/>
          <w:sz w:val="26"/>
          <w:szCs w:val="26"/>
        </w:rPr>
        <w:t>Référence</w:t>
      </w:r>
      <w:r w:rsidR="001F53DB">
        <w:rPr>
          <w:b/>
          <w:bCs/>
          <w:sz w:val="26"/>
          <w:szCs w:val="26"/>
        </w:rPr>
        <w:t>s</w:t>
      </w:r>
      <w:r>
        <w:rPr>
          <w:b/>
          <w:bCs/>
          <w:sz w:val="26"/>
          <w:szCs w:val="26"/>
        </w:rPr>
        <w:t xml:space="preserve"> : </w:t>
      </w:r>
    </w:p>
    <w:p w14:paraId="67A6C248" w14:textId="2220CBFF" w:rsidR="00C050CF" w:rsidRPr="00DE7A48" w:rsidRDefault="00C050CF" w:rsidP="005528CB">
      <w:pPr>
        <w:jc w:val="both"/>
        <w:rPr>
          <w:b/>
          <w:bCs/>
          <w:sz w:val="26"/>
          <w:szCs w:val="26"/>
        </w:rPr>
      </w:pPr>
      <w:r w:rsidRPr="00DE7A48">
        <w:rPr>
          <w:b/>
          <w:bCs/>
          <w:sz w:val="26"/>
          <w:szCs w:val="26"/>
        </w:rPr>
        <w:t>Intro</w:t>
      </w:r>
      <w:r w:rsidR="00215C57" w:rsidRPr="00DE7A48">
        <w:rPr>
          <w:b/>
          <w:bCs/>
          <w:sz w:val="26"/>
          <w:szCs w:val="26"/>
        </w:rPr>
        <w:t>duction</w:t>
      </w:r>
      <w:r w:rsidRPr="00DE7A48">
        <w:rPr>
          <w:b/>
          <w:bCs/>
          <w:sz w:val="26"/>
          <w:szCs w:val="26"/>
        </w:rPr>
        <w:t xml:space="preserve"> : </w:t>
      </w:r>
    </w:p>
    <w:p w14:paraId="34455654" w14:textId="63978F8C" w:rsidR="00EC155C" w:rsidRDefault="00EC155C" w:rsidP="00841858">
      <w:pPr>
        <w:jc w:val="both"/>
        <w:rPr>
          <w:sz w:val="26"/>
          <w:szCs w:val="26"/>
        </w:rPr>
      </w:pPr>
      <w:r w:rsidRPr="005B4DC6">
        <w:rPr>
          <w:b/>
          <w:bCs/>
          <w:sz w:val="26"/>
          <w:szCs w:val="26"/>
        </w:rPr>
        <w:t>Prérequis</w:t>
      </w:r>
      <w:r>
        <w:rPr>
          <w:sz w:val="26"/>
          <w:szCs w:val="26"/>
        </w:rPr>
        <w:t xml:space="preserve"> : </w:t>
      </w:r>
    </w:p>
    <w:p w14:paraId="486AC9F2" w14:textId="4AF5F4BB" w:rsidR="00A6270C" w:rsidRDefault="005D50E2" w:rsidP="00841858">
      <w:pPr>
        <w:jc w:val="both"/>
        <w:rPr>
          <w:sz w:val="26"/>
          <w:szCs w:val="26"/>
        </w:rPr>
      </w:pPr>
      <w:r>
        <w:rPr>
          <w:sz w:val="26"/>
          <w:szCs w:val="26"/>
        </w:rPr>
        <w:t>Optique géométrique, interférences.</w:t>
      </w:r>
    </w:p>
    <w:p w14:paraId="58BA8C03" w14:textId="77777777" w:rsidR="00A6270C" w:rsidRDefault="00A6270C">
      <w:pPr>
        <w:rPr>
          <w:sz w:val="26"/>
          <w:szCs w:val="26"/>
        </w:rPr>
      </w:pPr>
      <w:r>
        <w:rPr>
          <w:sz w:val="26"/>
          <w:szCs w:val="26"/>
        </w:rPr>
        <w:br w:type="page"/>
      </w:r>
    </w:p>
    <w:p w14:paraId="584E5C38" w14:textId="1059464E" w:rsidR="00D273E5" w:rsidRDefault="00A2415A" w:rsidP="007A2A1D">
      <w:pPr>
        <w:pStyle w:val="Heading1"/>
      </w:pPr>
      <w:r>
        <w:lastRenderedPageBreak/>
        <w:t xml:space="preserve">Description du Microscope </w:t>
      </w:r>
    </w:p>
    <w:p w14:paraId="5809AB09" w14:textId="3CEA848E" w:rsidR="00D65B55" w:rsidRPr="00255939" w:rsidRDefault="00A2415A" w:rsidP="00255939">
      <w:pPr>
        <w:pStyle w:val="Heading2"/>
      </w:pPr>
      <w:r w:rsidRPr="00255939">
        <w:t xml:space="preserve">Deux systèmes de lentilles </w:t>
      </w:r>
      <w:r w:rsidR="00866EE9" w:rsidRPr="00255939">
        <w:t xml:space="preserve">: </w:t>
      </w:r>
    </w:p>
    <w:p w14:paraId="38BDFEA4" w14:textId="3FD8B112" w:rsidR="00946ABB" w:rsidRDefault="00946ABB" w:rsidP="00946ABB">
      <w:r>
        <w:t>-</w:t>
      </w:r>
      <w:r w:rsidRPr="003B1D75">
        <w:rPr>
          <w:b/>
          <w:bCs/>
        </w:rPr>
        <w:t>L’objectif</w:t>
      </w:r>
      <w:r>
        <w:t xml:space="preserve"> : L’objectif par lequel arrivent les rayons lumineux provenant de l’objet que l’on </w:t>
      </w:r>
      <w:r>
        <w:br/>
        <w:t xml:space="preserve">souhaite étudier. Il est disposé à quelques millimètres de l’objet, un grandissement important tout en gardant un microscope de taille raisonnable nécessite donc une lentille de courte distance focale de l’ordre du mm. L’objet est situé juste devant le foyer objet de l’objectif. Il créé une image intermédiaire réelle A1B1. </w:t>
      </w:r>
      <w:r w:rsidR="00F47E42">
        <w:t xml:space="preserve">L’objectif contrôle la quantité de lumière (d’énergie) qui rentre dans le système. </w:t>
      </w:r>
    </w:p>
    <w:p w14:paraId="770DD448" w14:textId="7126530F" w:rsidR="003B1D75" w:rsidRDefault="003B1D75" w:rsidP="003B1D75">
      <w:r>
        <w:t>-</w:t>
      </w:r>
      <w:r w:rsidRPr="003B1D75">
        <w:rPr>
          <w:b/>
          <w:bCs/>
        </w:rPr>
        <w:t>L’oculaire</w:t>
      </w:r>
      <w:r>
        <w:t xml:space="preserve"> a pour fonction de former une image virtuelle A’B’ se formant à l’infinie afin que l’œil n’ait pas besoin d’accommoder lorsqu’il regarde par l’oculaire</w:t>
      </w:r>
      <w:r w:rsidR="007F50B0">
        <w:t xml:space="preserve"> (L’oculaire agit donc comme une loupe)</w:t>
      </w:r>
      <w:r>
        <w:t>.  Cette image</w:t>
      </w:r>
      <w:r w:rsidR="001D378E">
        <w:t xml:space="preserve"> A’B’</w:t>
      </w:r>
      <w:r>
        <w:t xml:space="preserve"> est caractérisée par sa taille angulaire. Cela nécessite de placer l’oculaire de telle manière que A1B1 se forme au niveau du foyer objet de l’oculaire. Pour obtenir un fort grossissement, l’oculaire doit être de courte focale.</w:t>
      </w:r>
    </w:p>
    <w:p w14:paraId="664D4AB4" w14:textId="01FD86B9" w:rsidR="007326DF" w:rsidRDefault="007326DF" w:rsidP="003B1D75">
      <w:r>
        <w:t>Schéma avec les deux systèmes optiques focaux centrés</w:t>
      </w:r>
      <w:r w:rsidR="00CF7E05">
        <w:t>.]</w:t>
      </w:r>
    </w:p>
    <w:p w14:paraId="76262937" w14:textId="255D9E37" w:rsidR="005B0842" w:rsidRDefault="005B0842" w:rsidP="00255939">
      <w:pPr>
        <w:pStyle w:val="Heading2"/>
      </w:pPr>
      <w:r>
        <w:t>Grandeur caractéristique du microscope</w:t>
      </w:r>
      <w:r w:rsidR="00E007FE">
        <w:t> : Puissance et grossissement commercial</w:t>
      </w:r>
    </w:p>
    <w:p w14:paraId="3B333777" w14:textId="551EAB39" w:rsidR="005B0842" w:rsidRDefault="005B0842" w:rsidP="005B0842">
      <w:r>
        <w:t>Comme on envoie l’image à l’infini, la donnée pertinente pour caractériser l’image virtuelle est l’angle sous lequel on voit l’objet. Pour caractériser l’objet, on a sa taille On définit ainsi :</w:t>
      </w:r>
    </w:p>
    <w:p w14:paraId="7A22C6A4" w14:textId="56D7A8AE" w:rsidR="005B0842" w:rsidRPr="00377F28" w:rsidRDefault="005B0842" w:rsidP="00377F28">
      <w:pPr>
        <w:pStyle w:val="ListParagraph"/>
        <w:numPr>
          <w:ilvl w:val="0"/>
          <w:numId w:val="28"/>
        </w:numPr>
        <w:rPr>
          <w:rFonts w:eastAsiaTheme="minorEastAsia"/>
        </w:rPr>
      </w:pPr>
      <w:r>
        <w:t xml:space="preserve">La puissance du microscope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AB</m:t>
            </m:r>
          </m:den>
        </m:f>
      </m:oMath>
    </w:p>
    <w:p w14:paraId="4F463AE6" w14:textId="77777777" w:rsidR="00377F28" w:rsidRDefault="005B0842" w:rsidP="005B0842">
      <w:pPr>
        <w:rPr>
          <w:rFonts w:eastAsiaTheme="minorEastAsia"/>
        </w:rPr>
      </w:pPr>
      <w:r>
        <w:rPr>
          <w:rFonts w:eastAsiaTheme="minorEastAsia"/>
        </w:rPr>
        <w:t>Cette grandeur est l’inverse d’une longueur et est difficilement interprétable</w:t>
      </w:r>
      <w:r w:rsidR="00E007FE">
        <w:rPr>
          <w:rFonts w:eastAsiaTheme="minorEastAsia"/>
        </w:rPr>
        <w:t xml:space="preserve">. On préfère utiliser un second paramètre caractéristique du microscope : </w:t>
      </w:r>
    </w:p>
    <w:p w14:paraId="44E7F30A" w14:textId="1218A0F3" w:rsidR="005B0842" w:rsidRDefault="00E007FE" w:rsidP="00377F28">
      <w:pPr>
        <w:pStyle w:val="ListParagraph"/>
        <w:numPr>
          <w:ilvl w:val="0"/>
          <w:numId w:val="27"/>
        </w:numPr>
        <w:rPr>
          <w:rFonts w:eastAsiaTheme="minorEastAsia"/>
        </w:rPr>
      </w:pPr>
      <w:r w:rsidRPr="00377F28">
        <w:rPr>
          <w:rFonts w:eastAsiaTheme="minorEastAsia"/>
        </w:rPr>
        <w:t xml:space="preserve">Son </w:t>
      </w:r>
      <w:r w:rsidRPr="00377F28">
        <w:rPr>
          <w:rFonts w:eastAsiaTheme="minorEastAsia"/>
          <w:b/>
          <w:bCs/>
        </w:rPr>
        <w:t>grossissement com</w:t>
      </w:r>
      <w:r w:rsidR="003C373A" w:rsidRPr="00377F28">
        <w:rPr>
          <w:rFonts w:eastAsiaTheme="minorEastAsia"/>
          <w:b/>
          <w:bCs/>
        </w:rPr>
        <w:t>m</w:t>
      </w:r>
      <w:r w:rsidRPr="00377F28">
        <w:rPr>
          <w:rFonts w:eastAsiaTheme="minorEastAsia"/>
          <w:b/>
          <w:bCs/>
        </w:rPr>
        <w:t>e</w:t>
      </w:r>
      <w:r w:rsidR="003C373A" w:rsidRPr="00377F28">
        <w:rPr>
          <w:rFonts w:eastAsiaTheme="minorEastAsia"/>
          <w:b/>
          <w:bCs/>
        </w:rPr>
        <w:t>rc</w:t>
      </w:r>
      <w:r w:rsidRPr="00377F28">
        <w:rPr>
          <w:rFonts w:eastAsiaTheme="minorEastAsia"/>
          <w:b/>
          <w:bCs/>
        </w:rPr>
        <w:t>ial</w:t>
      </w:r>
      <w:r w:rsidR="003C373A" w:rsidRPr="00377F28">
        <w:rPr>
          <w:rFonts w:eastAsiaTheme="minorEastAsia"/>
          <w:b/>
          <w:bCs/>
        </w:rPr>
        <w:t xml:space="preserve"> </w:t>
      </w:r>
      <w:r w:rsidR="003C373A" w:rsidRPr="00377F28">
        <w:rPr>
          <w:rFonts w:eastAsiaTheme="minorEastAsia"/>
        </w:rPr>
        <w:t xml:space="preserve">définit par le rapport entre l’angle sous lequel nous apparaît l’objet après avoir traversé le microscope et l’angle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pp</m:t>
            </m:r>
          </m:sub>
        </m:sSub>
      </m:oMath>
      <w:r w:rsidR="003C373A" w:rsidRPr="00377F28">
        <w:rPr>
          <w:rFonts w:eastAsiaTheme="minorEastAsia"/>
        </w:rPr>
        <w:t xml:space="preserve"> sous lequel nous apparaît l’objet quand on le met le plus près possible de l’œil pour le voir (ponctum proximum. Valeur nominale : </w:t>
      </w:r>
      <m:oMath>
        <m:r>
          <w:rPr>
            <w:rFonts w:ascii="Cambria Math" w:eastAsiaTheme="minorEastAsia" w:hAnsi="Cambria Math"/>
          </w:rPr>
          <m:t>d=25cm</m:t>
        </m:r>
      </m:oMath>
      <w:r w:rsidR="003C373A" w:rsidRPr="00377F28">
        <w:rPr>
          <w:rFonts w:eastAsiaTheme="minorEastAsia"/>
        </w:rPr>
        <w:t xml:space="preserve">). </w:t>
      </w:r>
      <m:oMath>
        <m:r>
          <w:rPr>
            <w:rFonts w:ascii="Cambria Math" w:eastAsiaTheme="minorEastAsia" w:hAnsi="Cambria Math"/>
          </w:rPr>
          <m:t>Gc=</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pp</m:t>
                </m:r>
              </m:sub>
            </m:sSub>
          </m:den>
        </m:f>
      </m:oMath>
      <w:r w:rsidR="003C373A" w:rsidRPr="00377F28">
        <w:rPr>
          <w:rFonts w:eastAsiaTheme="minorEastAsia"/>
        </w:rPr>
        <w:t xml:space="preserve">. </w:t>
      </w:r>
    </w:p>
    <w:p w14:paraId="629A3D30" w14:textId="07DB5253" w:rsidR="003C373A" w:rsidRPr="003C373A" w:rsidRDefault="00377F28" w:rsidP="005B0842">
      <w:r>
        <w:rPr>
          <w:rFonts w:eastAsiaTheme="minorEastAsia"/>
        </w:rPr>
        <w:t xml:space="preserve">Pour exprimer ces paramètres, les lois de l’optique géométrique paraxiale ne sont pas applicables car les conditions de gauss ne sont pas respectées. Les angles sont bien trop important et des aberrations apparaissent. </w:t>
      </w:r>
    </w:p>
    <w:p w14:paraId="0B658F4B" w14:textId="52BE2077" w:rsidR="00504F61" w:rsidRDefault="00504F61" w:rsidP="00255939">
      <w:pPr>
        <w:pStyle w:val="Heading2"/>
      </w:pPr>
      <w:r>
        <w:t xml:space="preserve">Correction des aberrations </w:t>
      </w:r>
    </w:p>
    <w:p w14:paraId="626F6D03" w14:textId="77777777" w:rsidR="007769A6" w:rsidRDefault="00504F61" w:rsidP="00504F61">
      <w:pPr>
        <w:autoSpaceDE w:val="0"/>
        <w:autoSpaceDN w:val="0"/>
        <w:adjustRightInd w:val="0"/>
        <w:spacing w:after="0" w:line="240" w:lineRule="auto"/>
        <w:rPr>
          <w:rFonts w:cstheme="minorHAnsi"/>
          <w:color w:val="000000" w:themeColor="text1"/>
          <w:sz w:val="24"/>
          <w:szCs w:val="24"/>
        </w:rPr>
      </w:pPr>
      <w:r w:rsidRPr="00504F61">
        <w:rPr>
          <w:rFonts w:cstheme="minorHAnsi"/>
          <w:color w:val="000000" w:themeColor="text1"/>
          <w:sz w:val="24"/>
          <w:szCs w:val="24"/>
        </w:rPr>
        <w:t>Dans le microscope réel on a souvent des ouvertures importantes. On sort des conditions de Gauss</w:t>
      </w:r>
      <w:r w:rsidRPr="00504F61">
        <w:rPr>
          <w:rStyle w:val="FootnoteReference"/>
          <w:rFonts w:cstheme="minorHAnsi"/>
          <w:color w:val="000000" w:themeColor="text1"/>
          <w:sz w:val="24"/>
          <w:szCs w:val="24"/>
        </w:rPr>
        <w:footnoteReference w:id="1"/>
      </w:r>
      <w:r w:rsidRPr="00504F61">
        <w:rPr>
          <w:rFonts w:cstheme="minorHAnsi"/>
          <w:color w:val="000000" w:themeColor="text1"/>
          <w:sz w:val="24"/>
          <w:szCs w:val="24"/>
        </w:rPr>
        <w:t xml:space="preserve"> donc aberrations chromatiques + géométriques. =&gt; systèmes épais constitués de</w:t>
      </w:r>
      <w:r>
        <w:rPr>
          <w:rFonts w:cstheme="minorHAnsi"/>
          <w:color w:val="000000" w:themeColor="text1"/>
          <w:sz w:val="24"/>
          <w:szCs w:val="24"/>
        </w:rPr>
        <w:t xml:space="preserve"> </w:t>
      </w:r>
      <w:r w:rsidRPr="00504F61">
        <w:rPr>
          <w:rFonts w:cstheme="minorHAnsi"/>
          <w:color w:val="000000" w:themeColor="text1"/>
          <w:sz w:val="24"/>
          <w:szCs w:val="24"/>
        </w:rPr>
        <w:t xml:space="preserve">plusieurs lentilles. </w:t>
      </w:r>
    </w:p>
    <w:p w14:paraId="4CE8B797" w14:textId="77777777" w:rsidR="007769A6" w:rsidRDefault="007769A6" w:rsidP="00504F61">
      <w:pPr>
        <w:autoSpaceDE w:val="0"/>
        <w:autoSpaceDN w:val="0"/>
        <w:adjustRightInd w:val="0"/>
        <w:spacing w:after="0" w:line="240" w:lineRule="auto"/>
        <w:rPr>
          <w:rFonts w:cstheme="minorHAnsi"/>
          <w:color w:val="000000" w:themeColor="text1"/>
          <w:sz w:val="24"/>
          <w:szCs w:val="24"/>
        </w:rPr>
      </w:pPr>
    </w:p>
    <w:p w14:paraId="78F05D31" w14:textId="78D4C728" w:rsidR="007769A6" w:rsidRDefault="00FA3F96" w:rsidP="00504F61">
      <w:p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Présenter les différents types d’aberrations et éventuellement la manière de les corriger</w:t>
      </w:r>
      <w:r w:rsidR="00763A7F">
        <w:rPr>
          <w:rFonts w:cstheme="minorHAnsi"/>
          <w:color w:val="000000" w:themeColor="text1"/>
          <w:sz w:val="24"/>
          <w:szCs w:val="24"/>
        </w:rPr>
        <w:t>.</w:t>
      </w:r>
    </w:p>
    <w:p w14:paraId="28BC79C0" w14:textId="0B91530E" w:rsidR="00763A7F" w:rsidRPr="00763A7F" w:rsidRDefault="00763A7F" w:rsidP="00F355FD">
      <w:pPr>
        <w:pStyle w:val="Default"/>
        <w:rPr>
          <w:rFonts w:ascii="Times New Roman" w:hAnsi="Times New Roman" w:cs="Times New Roman"/>
          <w:sz w:val="23"/>
          <w:szCs w:val="23"/>
        </w:rPr>
      </w:pPr>
      <w:r w:rsidRPr="00F355FD">
        <w:rPr>
          <w:rFonts w:cstheme="minorHAnsi"/>
          <w:b/>
          <w:bCs/>
          <w:color w:val="000000" w:themeColor="text1"/>
        </w:rPr>
        <w:t>Aberration Chromatique</w:t>
      </w:r>
      <w:r>
        <w:rPr>
          <w:rFonts w:cstheme="minorHAnsi"/>
          <w:color w:val="000000" w:themeColor="text1"/>
        </w:rPr>
        <w:t> </w:t>
      </w:r>
      <w:r w:rsidR="00F355FD">
        <w:rPr>
          <w:rFonts w:cstheme="minorHAnsi"/>
          <w:color w:val="000000" w:themeColor="text1"/>
        </w:rPr>
        <w:t>(p97 Perez si temps…)</w:t>
      </w:r>
      <w:r>
        <w:rPr>
          <w:rFonts w:cstheme="minorHAnsi"/>
          <w:color w:val="000000" w:themeColor="text1"/>
        </w:rPr>
        <w:t xml:space="preserve">: </w:t>
      </w:r>
    </w:p>
    <w:p w14:paraId="15E9525A" w14:textId="492DDF09" w:rsidR="00763A7F" w:rsidRDefault="00763A7F" w:rsidP="00504F61">
      <w:pPr>
        <w:autoSpaceDE w:val="0"/>
        <w:autoSpaceDN w:val="0"/>
        <w:adjustRightInd w:val="0"/>
        <w:spacing w:after="0" w:line="240" w:lineRule="auto"/>
        <w:rPr>
          <w:rFonts w:ascii="Cambria Math" w:hAnsi="Cambria Math" w:cs="Cambria Math"/>
          <w:sz w:val="23"/>
          <w:szCs w:val="23"/>
        </w:rPr>
      </w:pPr>
      <w:r w:rsidRPr="00763A7F">
        <w:rPr>
          <w:rFonts w:ascii="Cambria Math" w:hAnsi="Cambria Math" w:cs="Cambria Math"/>
          <w:color w:val="000000"/>
          <w:sz w:val="23"/>
          <w:szCs w:val="23"/>
        </w:rPr>
        <w:lastRenderedPageBreak/>
        <w:t xml:space="preserve">Une lentille mince constituée d’un verre dispersif (indice optique fonction de la longueur d’onde) possède une distance focale elle-même fonction de la longueur d’onde. Il en résulte que la mise au point ne peut pas être effectuée simultanément pour toutes les longueurs d’onde du spectre incident ; c’est le phénomène d’aberration chromatique générant une image floue aux contours irisés. Chaque doublet doit associer deux lentilles de vergences différentes (une </w:t>
      </w:r>
      <w:r w:rsidRPr="00763A7F">
        <w:rPr>
          <w:rFonts w:ascii="Cambria Math" w:hAnsi="Cambria Math" w:cs="Cambria Math"/>
          <w:sz w:val="23"/>
          <w:szCs w:val="23"/>
        </w:rPr>
        <w:t xml:space="preserve">lentille convergente et une divergente) taillées dans des verres de </w:t>
      </w:r>
      <w:r>
        <w:rPr>
          <w:rFonts w:ascii="Cambria Math" w:hAnsi="Cambria Math" w:cs="Cambria Math"/>
          <w:sz w:val="23"/>
          <w:szCs w:val="23"/>
        </w:rPr>
        <w:t>pr</w:t>
      </w:r>
      <w:r w:rsidRPr="00763A7F">
        <w:rPr>
          <w:rFonts w:ascii="Cambria Math" w:hAnsi="Cambria Math" w:cs="Cambria Math"/>
          <w:sz w:val="23"/>
          <w:szCs w:val="23"/>
        </w:rPr>
        <w:t xml:space="preserve">opriétés dispersives opposées (une lentille convergente en verre peu dispersif de type crown, associée à une lentille divergente en verre plus dispersif de type flint). </w:t>
      </w:r>
    </w:p>
    <w:p w14:paraId="15E1BC79" w14:textId="77777777" w:rsidR="00F355FD" w:rsidRDefault="00F355FD" w:rsidP="00F355FD">
      <w:pPr>
        <w:pStyle w:val="Default"/>
      </w:pPr>
    </w:p>
    <w:p w14:paraId="100820B0" w14:textId="77777777" w:rsidR="00F355FD" w:rsidRDefault="00F355FD" w:rsidP="00F355FD">
      <w:pPr>
        <w:pStyle w:val="Default"/>
        <w:rPr>
          <w:sz w:val="23"/>
          <w:szCs w:val="23"/>
        </w:rPr>
      </w:pPr>
      <w:r w:rsidRPr="00F355FD">
        <w:rPr>
          <w:b/>
          <w:bCs/>
          <w:sz w:val="23"/>
          <w:szCs w:val="23"/>
        </w:rPr>
        <w:t>Aberrations principales géométriques</w:t>
      </w:r>
      <w:r>
        <w:rPr>
          <w:sz w:val="23"/>
          <w:szCs w:val="23"/>
        </w:rPr>
        <w:t xml:space="preserve"> ; sphérique (liée à l’ouverture du faisceau et responsable de la perte de stigmatisme), coma (liée à la largeur du champ et responsable de la perte d’aplanétisme) distorsion astigmatisme… </w:t>
      </w:r>
    </w:p>
    <w:p w14:paraId="64708BFC" w14:textId="0EB96254" w:rsidR="007769A6" w:rsidRDefault="007769A6" w:rsidP="00504F61">
      <w:pPr>
        <w:autoSpaceDE w:val="0"/>
        <w:autoSpaceDN w:val="0"/>
        <w:adjustRightInd w:val="0"/>
        <w:spacing w:after="0" w:line="240" w:lineRule="auto"/>
        <w:rPr>
          <w:rFonts w:cstheme="minorHAnsi"/>
          <w:color w:val="000000" w:themeColor="text1"/>
          <w:sz w:val="24"/>
          <w:szCs w:val="24"/>
        </w:rPr>
      </w:pPr>
    </w:p>
    <w:p w14:paraId="78FDF299" w14:textId="49FAEF1E" w:rsidR="00B710BB" w:rsidRDefault="00B710BB" w:rsidP="00504F61">
      <w:p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Pour pallier les problèmes d’aberrations, des systèmes de lentilles complexes constitués de doublets et de ménisques sont nécessaires</w:t>
      </w:r>
      <w:r w:rsidR="00AA371F">
        <w:rPr>
          <w:rFonts w:cstheme="minorHAnsi"/>
          <w:color w:val="000000" w:themeColor="text1"/>
          <w:sz w:val="24"/>
          <w:szCs w:val="24"/>
        </w:rPr>
        <w:t xml:space="preserve"> (si temps, regarder les sujet 2015 pour le doublet d’</w:t>
      </w:r>
      <w:r w:rsidR="00B0642B">
        <w:rPr>
          <w:rFonts w:cstheme="minorHAnsi"/>
          <w:color w:val="000000" w:themeColor="text1"/>
          <w:sz w:val="24"/>
          <w:szCs w:val="24"/>
        </w:rPr>
        <w:t>A</w:t>
      </w:r>
      <w:r w:rsidR="00AA371F">
        <w:rPr>
          <w:rFonts w:cstheme="minorHAnsi"/>
          <w:color w:val="000000" w:themeColor="text1"/>
          <w:sz w:val="24"/>
          <w:szCs w:val="24"/>
        </w:rPr>
        <w:t>mici</w:t>
      </w:r>
      <w:r w:rsidR="0038103C">
        <w:rPr>
          <w:rFonts w:cstheme="minorHAnsi"/>
          <w:color w:val="000000" w:themeColor="text1"/>
          <w:sz w:val="24"/>
          <w:szCs w:val="24"/>
        </w:rPr>
        <w:t xml:space="preserve"> avec les points de Weierstrass</w:t>
      </w:r>
      <w:r w:rsidR="00AA371F">
        <w:rPr>
          <w:rFonts w:cstheme="minorHAnsi"/>
          <w:color w:val="000000" w:themeColor="text1"/>
          <w:sz w:val="24"/>
          <w:szCs w:val="24"/>
        </w:rPr>
        <w:t>)</w:t>
      </w:r>
      <w:r>
        <w:rPr>
          <w:rFonts w:cstheme="minorHAnsi"/>
          <w:color w:val="000000" w:themeColor="text1"/>
          <w:sz w:val="24"/>
          <w:szCs w:val="24"/>
        </w:rPr>
        <w:t xml:space="preserve">. </w:t>
      </w:r>
    </w:p>
    <w:p w14:paraId="48AEF148" w14:textId="77777777" w:rsidR="00AA371F" w:rsidRDefault="00AA371F" w:rsidP="00504F61">
      <w:pPr>
        <w:autoSpaceDE w:val="0"/>
        <w:autoSpaceDN w:val="0"/>
        <w:adjustRightInd w:val="0"/>
        <w:spacing w:after="0" w:line="240" w:lineRule="auto"/>
        <w:rPr>
          <w:rFonts w:cstheme="minorHAnsi"/>
          <w:color w:val="000000" w:themeColor="text1"/>
          <w:sz w:val="24"/>
          <w:szCs w:val="24"/>
        </w:rPr>
      </w:pPr>
    </w:p>
    <w:p w14:paraId="0839717E" w14:textId="68B67298" w:rsidR="00504F61" w:rsidRPr="00504F61" w:rsidRDefault="00504F61" w:rsidP="00504F61">
      <w:pPr>
        <w:autoSpaceDE w:val="0"/>
        <w:autoSpaceDN w:val="0"/>
        <w:adjustRightInd w:val="0"/>
        <w:spacing w:after="0" w:line="240" w:lineRule="auto"/>
        <w:rPr>
          <w:rFonts w:cstheme="minorHAnsi"/>
          <w:color w:val="000000" w:themeColor="text1"/>
        </w:rPr>
      </w:pPr>
      <w:r w:rsidRPr="00504F61">
        <w:rPr>
          <w:rFonts w:cstheme="minorHAnsi"/>
          <w:color w:val="000000" w:themeColor="text1"/>
          <w:sz w:val="24"/>
          <w:szCs w:val="24"/>
        </w:rPr>
        <w:t>On sait qu'un système épais se ramène à une</w:t>
      </w:r>
      <w:r>
        <w:rPr>
          <w:rFonts w:cstheme="minorHAnsi"/>
          <w:color w:val="000000" w:themeColor="text1"/>
          <w:sz w:val="24"/>
          <w:szCs w:val="24"/>
        </w:rPr>
        <w:t xml:space="preserve"> </w:t>
      </w:r>
      <w:r w:rsidRPr="00504F61">
        <w:rPr>
          <w:rFonts w:cstheme="minorHAnsi"/>
          <w:color w:val="000000" w:themeColor="text1"/>
          <w:sz w:val="24"/>
          <w:szCs w:val="24"/>
        </w:rPr>
        <w:t>lentille mince à condition de distinguer Ho et Hi les points principaux de O. Cela ne</w:t>
      </w:r>
      <w:r>
        <w:rPr>
          <w:rFonts w:cstheme="minorHAnsi"/>
          <w:color w:val="000000" w:themeColor="text1"/>
          <w:sz w:val="24"/>
          <w:szCs w:val="24"/>
        </w:rPr>
        <w:t xml:space="preserve"> </w:t>
      </w:r>
      <w:r w:rsidRPr="00504F61">
        <w:rPr>
          <w:rFonts w:cstheme="minorHAnsi"/>
          <w:color w:val="000000" w:themeColor="text1"/>
          <w:sz w:val="24"/>
          <w:szCs w:val="24"/>
        </w:rPr>
        <w:t>change donc pas le principe et dans la suite on va détailler le fonctionnement</w:t>
      </w:r>
      <w:r>
        <w:rPr>
          <w:rFonts w:cstheme="minorHAnsi"/>
          <w:color w:val="000000" w:themeColor="text1"/>
          <w:sz w:val="24"/>
          <w:szCs w:val="24"/>
        </w:rPr>
        <w:t xml:space="preserve"> </w:t>
      </w:r>
      <w:r w:rsidRPr="00504F61">
        <w:rPr>
          <w:rFonts w:cstheme="minorHAnsi"/>
          <w:color w:val="000000" w:themeColor="text1"/>
          <w:sz w:val="24"/>
          <w:szCs w:val="24"/>
        </w:rPr>
        <w:t xml:space="preserve">sur un microscope modèle formé de deux lentilles minces. </w:t>
      </w:r>
    </w:p>
    <w:p w14:paraId="6722CBEA" w14:textId="41BC72BA" w:rsidR="00A2415A" w:rsidRPr="00A2415A" w:rsidRDefault="008A446E" w:rsidP="00A2415A">
      <w:r>
        <w:t xml:space="preserve">On passe d’une phase descriptive du microscope réel à une phase explicative plus quantitative d’un modèle. </w:t>
      </w:r>
    </w:p>
    <w:p w14:paraId="5A7442DB" w14:textId="42F729E6" w:rsidR="00150D8C" w:rsidRDefault="00F846D1" w:rsidP="001F5376">
      <w:pPr>
        <w:pStyle w:val="Heading1"/>
        <w:rPr>
          <w:rFonts w:eastAsiaTheme="minorEastAsia"/>
        </w:rPr>
      </w:pPr>
      <w:r>
        <w:rPr>
          <w:rFonts w:eastAsiaTheme="minorEastAsia"/>
        </w:rPr>
        <w:t>Modèle du microscope optiqu</w:t>
      </w:r>
      <w:r w:rsidR="001F5376">
        <w:rPr>
          <w:rFonts w:eastAsiaTheme="minorEastAsia"/>
        </w:rPr>
        <w:t>e</w:t>
      </w:r>
    </w:p>
    <w:p w14:paraId="1F0F356C" w14:textId="74C0F9F8" w:rsidR="001F5376" w:rsidRDefault="0021584E" w:rsidP="00255939">
      <w:pPr>
        <w:pStyle w:val="Heading2"/>
        <w:numPr>
          <w:ilvl w:val="0"/>
          <w:numId w:val="32"/>
        </w:numPr>
      </w:pPr>
      <w:r>
        <w:t xml:space="preserve">Calcul de la puissance et du grossissement commercial </w:t>
      </w:r>
    </w:p>
    <w:p w14:paraId="2A42A3CB" w14:textId="2ECF5B24" w:rsidR="0021584E" w:rsidRDefault="0021584E" w:rsidP="0021584E">
      <w:r>
        <w:t>On est désormais capable de calculer la puissance et le grossissement commercial à partir des lois de l’optique géométrique dans l’approximation paraxiale</w:t>
      </w:r>
      <w:r w:rsidR="003B57F3">
        <w:t xml:space="preserve"> : </w:t>
      </w:r>
    </w:p>
    <w:p w14:paraId="63E8497F" w14:textId="480FB0EF" w:rsidR="003B57F3" w:rsidRDefault="003B57F3" w:rsidP="0021584E">
      <w:r w:rsidRPr="003B57F3">
        <w:t>Calcul (cf. pdf joint ou su</w:t>
      </w:r>
      <w:r>
        <w:t>jet 20</w:t>
      </w:r>
      <w:r w:rsidR="000543CF">
        <w:t>1</w:t>
      </w:r>
      <w:r>
        <w:t>5 Q6-7-8-10)</w:t>
      </w:r>
      <w:r w:rsidR="000543CF">
        <w:t>.</w:t>
      </w:r>
    </w:p>
    <w:p w14:paraId="1D03A60E" w14:textId="0D676220" w:rsidR="000543CF" w:rsidRDefault="000543CF" w:rsidP="0021584E">
      <w:pPr>
        <w:rPr>
          <w:rFonts w:eastAsiaTheme="minorEastAsia"/>
        </w:rPr>
      </w:pPr>
      <w:r>
        <w:t xml:space="preserve">On trouve : </w:t>
      </w:r>
      <m:oMath>
        <m:r>
          <w:rPr>
            <w:rFonts w:ascii="Cambria Math" w:hAnsi="Cambria Math"/>
          </w:rPr>
          <m:t>P=</m:t>
        </m:r>
        <m:f>
          <m:fPr>
            <m:ctrlPr>
              <w:rPr>
                <w:rFonts w:ascii="Cambria Math" w:hAnsi="Cambria Math"/>
                <w:i/>
              </w:rPr>
            </m:ctrlPr>
          </m:fPr>
          <m:num>
            <m:r>
              <m:rPr>
                <m:sty m:val="p"/>
              </m:rPr>
              <w:rPr>
                <w:rFonts w:ascii="Cambria Math" w:hAnsi="Cambria Math"/>
              </w:rPr>
              <m:t>Δ</m:t>
            </m:r>
            <m:ctrlPr>
              <w:rPr>
                <w:rFonts w:ascii="Cambria Math" w:hAnsi="Cambria Math"/>
              </w:rPr>
            </m:ctrlPr>
          </m:num>
          <m:den>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en>
        </m:f>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 xml:space="preserve">=Pd </m:t>
        </m:r>
      </m:oMath>
      <w:r w:rsidR="00865D3D">
        <w:rPr>
          <w:rFonts w:eastAsiaTheme="minorEastAsia"/>
        </w:rPr>
        <w:t xml:space="preserve">(d étant la distance du ponctum proximum) </w:t>
      </w:r>
    </w:p>
    <w:p w14:paraId="522C24A4" w14:textId="7C3208FD" w:rsidR="00865D3D" w:rsidRDefault="00865D3D" w:rsidP="0021584E">
      <w:pPr>
        <w:rPr>
          <w:rFonts w:eastAsiaTheme="minorEastAsia"/>
        </w:rPr>
      </w:pPr>
      <w:r>
        <w:rPr>
          <w:rFonts w:eastAsiaTheme="minorEastAsia"/>
        </w:rPr>
        <w:t>Pour un microscope standard</w:t>
      </w:r>
      <w:r w:rsidR="00E93747">
        <w:rPr>
          <w:rFonts w:eastAsiaTheme="minorEastAsia"/>
        </w:rPr>
        <w:t xml:space="preserve"> (si possible prendre les valeur</w:t>
      </w:r>
      <w:r w:rsidR="001D19AD">
        <w:rPr>
          <w:rFonts w:eastAsiaTheme="minorEastAsia"/>
        </w:rPr>
        <w:t>s</w:t>
      </w:r>
      <w:r w:rsidR="00E93747">
        <w:rPr>
          <w:rFonts w:eastAsiaTheme="minorEastAsia"/>
        </w:rPr>
        <w:t xml:space="preserve"> du microscope sur la paillasse, sinon, les valeurs du Houard p156)</w:t>
      </w:r>
    </w:p>
    <w:p w14:paraId="11883FE3" w14:textId="6ADFADBE" w:rsidR="001D19AD" w:rsidRDefault="001D19AD" w:rsidP="00255939">
      <w:pPr>
        <w:pStyle w:val="Heading2"/>
        <w:rPr>
          <w:rFonts w:eastAsiaTheme="minorEastAsia"/>
        </w:rPr>
      </w:pPr>
      <w:r>
        <w:rPr>
          <w:rFonts w:eastAsiaTheme="minorEastAsia"/>
        </w:rPr>
        <w:t>Diaphragme d’ouverture et de champ</w:t>
      </w:r>
    </w:p>
    <w:p w14:paraId="221953E0" w14:textId="1D2CB927" w:rsidR="001D19AD" w:rsidRDefault="001D19AD" w:rsidP="001D19AD">
      <w:r>
        <w:t xml:space="preserve">Nous avons considéré un système bien réglé. Si j’éteins la lumière, je ne vois rien. Il faut transporter de l’énergie d’un bout à l’autre du système. Par où rentre l’énergie ? Par l’objectif. L’objectif constitue le diaphragme d’ouverture. </w:t>
      </w:r>
      <w:r w:rsidR="00F461E8">
        <w:t xml:space="preserve">On peut faire un schéma (reprendre la correction de l’épreuve 2015 (fin du poly pour le schéma !) Pour constater que la limitation des rayons en provenance de A se fait au niveau de la lentille objectif. </w:t>
      </w:r>
      <w:r w:rsidR="009F12CD">
        <w:t>L’image de l’objectif par le second système permet de définir la pupille de sortie. Tous les rayons passant par l’oculaire, passent par la pupille de sortie. C’est ici que l’on doit placer son œil d’où le nom de cercle oculaire</w:t>
      </w:r>
      <w:r w:rsidR="0074113F">
        <w:t xml:space="preserve">. </w:t>
      </w:r>
    </w:p>
    <w:p w14:paraId="57C7C5E3" w14:textId="19C06A54" w:rsidR="0074113F" w:rsidRDefault="0074113F" w:rsidP="001D19AD">
      <w:r>
        <w:t xml:space="preserve">Parler aussi du diaphragme de champ. </w:t>
      </w:r>
    </w:p>
    <w:p w14:paraId="05BBCBEC" w14:textId="0025702F" w:rsidR="0074113F" w:rsidRDefault="0074113F" w:rsidP="001D19AD">
      <w:r>
        <w:t xml:space="preserve">Faire manip avec diaphragme pour illustrer. </w:t>
      </w:r>
    </w:p>
    <w:p w14:paraId="4B503BD7" w14:textId="27CE1BBA" w:rsidR="001D19AD" w:rsidRDefault="002D0B5E" w:rsidP="001D19AD">
      <w:pPr>
        <w:rPr>
          <w:rFonts w:eastAsiaTheme="minorEastAsia"/>
        </w:rPr>
      </w:pPr>
      <w:r w:rsidRPr="002D0B5E">
        <w:rPr>
          <w:rFonts w:eastAsiaTheme="minorEastAsia"/>
          <w:u w:val="single"/>
        </w:rPr>
        <w:t>Transition :</w:t>
      </w:r>
      <w:r>
        <w:rPr>
          <w:rFonts w:eastAsiaTheme="minorEastAsia"/>
        </w:rPr>
        <w:t xml:space="preserve"> </w:t>
      </w:r>
      <w:r w:rsidR="001D19AD">
        <w:rPr>
          <w:rFonts w:eastAsiaTheme="minorEastAsia"/>
        </w:rPr>
        <w:t>L’optique géométrique n’est qu’une approximation de l’optique ondulatoire. La diffraction entraine une limitation de la résolution du microscope</w:t>
      </w:r>
      <w:r>
        <w:rPr>
          <w:rFonts w:eastAsiaTheme="minorEastAsia"/>
        </w:rPr>
        <w:t>.</w:t>
      </w:r>
    </w:p>
    <w:p w14:paraId="365C349A" w14:textId="32362BE1" w:rsidR="001D19AD" w:rsidRDefault="001D19AD" w:rsidP="001D19AD">
      <w:pPr>
        <w:pStyle w:val="Heading1"/>
      </w:pPr>
      <w:r>
        <w:lastRenderedPageBreak/>
        <w:t xml:space="preserve">Limitation de la résolution </w:t>
      </w:r>
    </w:p>
    <w:p w14:paraId="633E3093" w14:textId="4CF74E14" w:rsidR="001D19AD" w:rsidRPr="001D19AD" w:rsidRDefault="001D6522" w:rsidP="001D19AD">
      <w:r>
        <w:t>La limite de résolution a été traité par 3 méthodes différentes dans le pdf d’annexe</w:t>
      </w:r>
      <w:r w:rsidR="00CD70ED">
        <w:t xml:space="preserve"> </w:t>
      </w:r>
      <w:r w:rsidR="00713E1C">
        <w:t>(Resolution.pdf)</w:t>
      </w:r>
      <w:r>
        <w:t xml:space="preserve"> (méthode dans l’espace des X, dans l’espace des fréquences, grâce au principe d’indétermination de heisenberg)</w:t>
      </w:r>
    </w:p>
    <w:p w14:paraId="690EC592" w14:textId="6B632345" w:rsidR="00582FB9" w:rsidRDefault="00AC5848" w:rsidP="00582FB9">
      <w:pPr>
        <w:pStyle w:val="Heading1"/>
      </w:pPr>
      <w:r>
        <w:t xml:space="preserve">Comment contourner la </w:t>
      </w:r>
      <w:r w:rsidR="00CD70ED">
        <w:t>limite de résolution par diffraction</w:t>
      </w:r>
      <w:r w:rsidR="00CC7A9C">
        <w:t> : Micoscopie PALM</w:t>
      </w:r>
      <w:r w:rsidR="007B2C3C">
        <w:t>/STORM</w:t>
      </w:r>
      <w:r w:rsidR="00CC7A9C">
        <w:t xml:space="preserve"> </w:t>
      </w:r>
      <w:r w:rsidR="009A1172">
        <w:t>P</w:t>
      </w:r>
      <w:r w:rsidR="00CC7A9C" w:rsidRPr="00CC7A9C">
        <w:t>hoto-</w:t>
      </w:r>
      <w:r w:rsidR="009A1172">
        <w:t>A</w:t>
      </w:r>
      <w:r w:rsidR="00CC7A9C" w:rsidRPr="00CC7A9C">
        <w:t xml:space="preserve">ctivated </w:t>
      </w:r>
      <w:r w:rsidR="009A1172">
        <w:t>L</w:t>
      </w:r>
      <w:r w:rsidR="00CC7A9C" w:rsidRPr="00CC7A9C">
        <w:t xml:space="preserve">ocalization </w:t>
      </w:r>
      <w:r w:rsidR="009A1172">
        <w:t>M</w:t>
      </w:r>
      <w:r w:rsidR="00CC7A9C" w:rsidRPr="00CC7A9C">
        <w:t>icroscopy</w:t>
      </w:r>
    </w:p>
    <w:p w14:paraId="554D0653" w14:textId="7925EBCB" w:rsidR="00745105" w:rsidRPr="00745105" w:rsidRDefault="00745105" w:rsidP="00745105">
      <w:r>
        <w:t>On ne fait plus une image, on localise les émetteurs. On va accrocher des émetteurs protéines fluorescente</w:t>
      </w:r>
      <w:r w:rsidR="00E037B6">
        <w:t>s</w:t>
      </w:r>
      <w:r>
        <w:t xml:space="preserve"> sur des molécules d’intérêt. </w:t>
      </w:r>
    </w:p>
    <w:p w14:paraId="13847D94" w14:textId="77777777" w:rsidR="007B2C3C" w:rsidRDefault="007B2C3C" w:rsidP="007B2C3C">
      <w:r>
        <w:t>PALM : La microscopie de fluorescence repose sur un marquage sélectif de l'échantillon avec une molécule fluorescente, par exemple liée par anticorps en immunohistochimie ou en utilisant une protéine génétiquement incluse au gène d'intérêt. Le contraste augmente avec la densité de fluorophores, mais un fluorophore unique peut quand même être vu à l'aide d'un microscope, voire à l'œil nu4 si le nombre de photons émis est suffisant et le fond assez sombre. Cependant, la résolution d'un microscope est fixée par la capacité à séparer deux points lumineux. Or l'image d'un point lumineux n'est pas ponctuelle, à cause de la diffraction, mais une tache d'Airy. La résolution est alors limitée par le critère de Rayleigh.</w:t>
      </w:r>
    </w:p>
    <w:p w14:paraId="5CD25CF9" w14:textId="77777777" w:rsidR="007B2C3C" w:rsidRDefault="007B2C3C" w:rsidP="007B2C3C">
      <w:r>
        <w:t>Des émetteurs multiples proches sont indistinguables, mais la position d'un point source peut être retrouvée si cet émetteur est isolé.</w:t>
      </w:r>
    </w:p>
    <w:p w14:paraId="63D61BD5" w14:textId="42C60638" w:rsidR="007B2C3C" w:rsidRPr="007B2C3C" w:rsidRDefault="007B2C3C" w:rsidP="007B2C3C">
      <w:r>
        <w:t>L'idée de la microscopie PALM est de remplacer ce critère de séparation par un critère de localisation de source unique. La résolution au sens strict est donc remplacée par la localisation. Il s'agit alors de contrôler la fluorescence de molécules uniques, par stimulations courtes. Les molécules émettant de la lumière une par une, il est possible de séparer les photons venant de chaque émetteur. Lors d'un processus d'imagerie PALM, on enregistre pour traitement environ 10000 images contenant les taches d'Airy résultant de l'observation des émetteurs par le microscope 5. La localisation exacte de la position est alors réalisée par l'ajustement d'une fonction gaussienne en deux dimensions du profil d'émission.</w:t>
      </w:r>
    </w:p>
    <w:p w14:paraId="559BB8DB" w14:textId="5236B080" w:rsidR="00EF6D6B" w:rsidRDefault="001B456F" w:rsidP="001B456F">
      <w:pPr>
        <w:pStyle w:val="Heading1"/>
        <w:numPr>
          <w:ilvl w:val="0"/>
          <w:numId w:val="0"/>
        </w:numPr>
        <w:ind w:left="1080"/>
      </w:pPr>
      <w:r>
        <w:t>Conclusion</w:t>
      </w:r>
    </w:p>
    <w:p w14:paraId="171DED67" w14:textId="775DF64B" w:rsidR="001B456F" w:rsidRDefault="001B456F" w:rsidP="001B456F"/>
    <w:p w14:paraId="6ABE92AE" w14:textId="158507CE" w:rsidR="00E037B6" w:rsidRDefault="00E037B6" w:rsidP="001B456F">
      <w:r w:rsidRPr="00E037B6">
        <w:rPr>
          <w:b/>
          <w:bCs/>
        </w:rPr>
        <w:t>Réponse à la question</w:t>
      </w:r>
      <w:r>
        <w:t xml:space="preserve"> : </w:t>
      </w:r>
    </w:p>
    <w:p w14:paraId="30C65F88" w14:textId="1D2733B4" w:rsidR="00CD03DB" w:rsidRDefault="00CD03DB" w:rsidP="00CD03D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les instruments d'optique </w:t>
      </w:r>
      <w:r>
        <w:rPr>
          <w:rFonts w:ascii="Segoe UI" w:hAnsi="Segoe UI" w:cs="Segoe UI"/>
          <w:color w:val="000000"/>
          <w:sz w:val="20"/>
          <w:szCs w:val="20"/>
        </w:rPr>
        <w:t>pallient</w:t>
      </w:r>
      <w:r>
        <w:rPr>
          <w:rFonts w:ascii="Segoe UI" w:hAnsi="Segoe UI" w:cs="Segoe UI"/>
          <w:color w:val="000000"/>
          <w:sz w:val="20"/>
          <w:szCs w:val="20"/>
        </w:rPr>
        <w:t xml:space="preserve"> les limitations de l'</w:t>
      </w:r>
      <w:r>
        <w:rPr>
          <w:rFonts w:ascii="Segoe UI" w:hAnsi="Segoe UI" w:cs="Segoe UI"/>
          <w:color w:val="000000"/>
          <w:sz w:val="20"/>
          <w:szCs w:val="20"/>
        </w:rPr>
        <w:t>œil</w:t>
      </w:r>
    </w:p>
    <w:p w14:paraId="454BB1F5" w14:textId="77777777" w:rsidR="00CD03DB" w:rsidRDefault="00CD03DB" w:rsidP="00CD03D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microscope pour objets réels petits constitués de 2 blocs complexes pour corriger les aberrations</w:t>
      </w:r>
    </w:p>
    <w:p w14:paraId="03F6DDC6" w14:textId="77777777" w:rsidR="00CD03DB" w:rsidRDefault="00CD03DB" w:rsidP="00CD03D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un modèle à base de lentilles mince nous a permis d'appliquer les lois de l'OG pour en comprendre le fonctionnement et les caractéristiques.</w:t>
      </w:r>
    </w:p>
    <w:p w14:paraId="30A69945" w14:textId="77777777" w:rsidR="00CD03DB" w:rsidRDefault="00CD03DB" w:rsidP="00CD03D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on a en particulier détaillé le rôle de l'objectif qui conditionne la luminosité mais aussi la résolution limitée par diffraction</w:t>
      </w:r>
    </w:p>
    <w:p w14:paraId="0252C995" w14:textId="30B0D660" w:rsidR="00CD03DB" w:rsidRDefault="00CD03DB" w:rsidP="00CD03D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cette limite qui semblait indépassable a récemment été contournée en changeant de </w:t>
      </w:r>
      <w:r>
        <w:rPr>
          <w:rFonts w:ascii="Segoe UI" w:hAnsi="Segoe UI" w:cs="Segoe UI"/>
          <w:color w:val="000000"/>
          <w:sz w:val="20"/>
          <w:szCs w:val="20"/>
        </w:rPr>
        <w:t>paradigme :</w:t>
      </w:r>
      <w:r>
        <w:rPr>
          <w:rFonts w:ascii="Segoe UI" w:hAnsi="Segoe UI" w:cs="Segoe UI"/>
          <w:color w:val="000000"/>
          <w:sz w:val="20"/>
          <w:szCs w:val="20"/>
        </w:rPr>
        <w:t xml:space="preserve"> méthodes non linéaires permettant de localiser les émetteurs et non plus de les imager directement. </w:t>
      </w:r>
    </w:p>
    <w:p w14:paraId="3D0C009E" w14:textId="0B1CF792" w:rsidR="00CD03DB" w:rsidRDefault="00CD03DB" w:rsidP="00CD03DB">
      <w:pPr>
        <w:autoSpaceDE w:val="0"/>
        <w:autoSpaceDN w:val="0"/>
        <w:adjustRightInd w:val="0"/>
        <w:spacing w:after="0" w:line="240" w:lineRule="auto"/>
        <w:rPr>
          <w:rFonts w:ascii="Segoe UI" w:hAnsi="Segoe UI" w:cs="Segoe UI"/>
          <w:sz w:val="20"/>
          <w:szCs w:val="20"/>
        </w:rPr>
      </w:pPr>
    </w:p>
    <w:p w14:paraId="71525595" w14:textId="6CCDD718" w:rsidR="00CD03DB" w:rsidRDefault="00CD03DB" w:rsidP="00CD03DB">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Ouvrir sur le microscope à effet Tunnel</w:t>
      </w:r>
      <w:bookmarkStart w:id="0" w:name="_GoBack"/>
      <w:bookmarkEnd w:id="0"/>
    </w:p>
    <w:p w14:paraId="2B891F30" w14:textId="77777777" w:rsidR="00CD03DB" w:rsidRPr="001B456F" w:rsidRDefault="00CD03DB" w:rsidP="001B456F"/>
    <w:sectPr w:rsidR="00CD03DB" w:rsidRPr="001B45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9B976" w14:textId="77777777" w:rsidR="004645CB" w:rsidRDefault="004645CB" w:rsidP="002F6A5A">
      <w:pPr>
        <w:spacing w:after="0" w:line="240" w:lineRule="auto"/>
      </w:pPr>
      <w:r>
        <w:separator/>
      </w:r>
    </w:p>
  </w:endnote>
  <w:endnote w:type="continuationSeparator" w:id="0">
    <w:p w14:paraId="64053A2B" w14:textId="77777777" w:rsidR="004645CB" w:rsidRDefault="004645CB" w:rsidP="002F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673CE" w14:textId="77777777" w:rsidR="004645CB" w:rsidRDefault="004645CB" w:rsidP="002F6A5A">
      <w:pPr>
        <w:spacing w:after="0" w:line="240" w:lineRule="auto"/>
      </w:pPr>
      <w:r>
        <w:separator/>
      </w:r>
    </w:p>
  </w:footnote>
  <w:footnote w:type="continuationSeparator" w:id="0">
    <w:p w14:paraId="518726F3" w14:textId="77777777" w:rsidR="004645CB" w:rsidRDefault="004645CB" w:rsidP="002F6A5A">
      <w:pPr>
        <w:spacing w:after="0" w:line="240" w:lineRule="auto"/>
      </w:pPr>
      <w:r>
        <w:continuationSeparator/>
      </w:r>
    </w:p>
  </w:footnote>
  <w:footnote w:id="1">
    <w:p w14:paraId="0787F329" w14:textId="3D423EB7" w:rsidR="00504F61" w:rsidRDefault="00504F61" w:rsidP="00504F61">
      <w:pPr>
        <w:pStyle w:val="Default"/>
      </w:pPr>
      <w:r>
        <w:rPr>
          <w:rStyle w:val="FootnoteReference"/>
        </w:rPr>
        <w:footnoteRef/>
      </w:r>
      <w:r>
        <w:t xml:space="preserve"> Conditions de Gauss : </w:t>
      </w:r>
      <w:r>
        <w:rPr>
          <w:sz w:val="23"/>
          <w:szCs w:val="23"/>
        </w:rPr>
        <w:t xml:space="preserve">les rayons lumineux issus de l’objet et traversant la lentille sont paraxiaux, c'est-à-dire peu inclinés par rapport à l’axe optique (angles inférieurs à une dizaine de degrés) et de points d’impact sur les dioptres de la lentille peu éloignés de l’axe optique (distances faibles devant les rayons de courbure des dioptres)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33BB"/>
    <w:multiLevelType w:val="hybridMultilevel"/>
    <w:tmpl w:val="8DA8F42A"/>
    <w:lvl w:ilvl="0" w:tplc="60CA9A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56715"/>
    <w:multiLevelType w:val="hybridMultilevel"/>
    <w:tmpl w:val="A2EA6220"/>
    <w:lvl w:ilvl="0" w:tplc="BB7E6E3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BEB7946"/>
    <w:multiLevelType w:val="hybridMultilevel"/>
    <w:tmpl w:val="D0749F2A"/>
    <w:lvl w:ilvl="0" w:tplc="9D2C2E7C">
      <w:start w:val="1"/>
      <w:numFmt w:val="upperLetter"/>
      <w:pStyle w:val="Heading2"/>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439700B"/>
    <w:multiLevelType w:val="hybridMultilevel"/>
    <w:tmpl w:val="847E7852"/>
    <w:lvl w:ilvl="0" w:tplc="3160A43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ACF29F9"/>
    <w:multiLevelType w:val="hybridMultilevel"/>
    <w:tmpl w:val="37146E0A"/>
    <w:lvl w:ilvl="0" w:tplc="94FE7DA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C646A1F"/>
    <w:multiLevelType w:val="hybridMultilevel"/>
    <w:tmpl w:val="750E11DA"/>
    <w:lvl w:ilvl="0" w:tplc="BC9EA34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26EF49D3"/>
    <w:multiLevelType w:val="hybridMultilevel"/>
    <w:tmpl w:val="3D8EF8F0"/>
    <w:lvl w:ilvl="0" w:tplc="8124DA8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6E01A6"/>
    <w:multiLevelType w:val="hybridMultilevel"/>
    <w:tmpl w:val="66E6E004"/>
    <w:lvl w:ilvl="0" w:tplc="A5CE66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F523E0"/>
    <w:multiLevelType w:val="hybridMultilevel"/>
    <w:tmpl w:val="209C64DA"/>
    <w:lvl w:ilvl="0" w:tplc="AAC8701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CF26AAB"/>
    <w:multiLevelType w:val="hybridMultilevel"/>
    <w:tmpl w:val="FD2C3D04"/>
    <w:lvl w:ilvl="0" w:tplc="E1C4C9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DB2B3F"/>
    <w:multiLevelType w:val="hybridMultilevel"/>
    <w:tmpl w:val="EBA4978A"/>
    <w:lvl w:ilvl="0" w:tplc="47CE3C20">
      <w:start w:val="1"/>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341138CC"/>
    <w:multiLevelType w:val="hybridMultilevel"/>
    <w:tmpl w:val="21AC4276"/>
    <w:lvl w:ilvl="0" w:tplc="41A821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504E77"/>
    <w:multiLevelType w:val="hybridMultilevel"/>
    <w:tmpl w:val="868ADCD4"/>
    <w:lvl w:ilvl="0" w:tplc="BADE71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AC19A7"/>
    <w:multiLevelType w:val="hybridMultilevel"/>
    <w:tmpl w:val="AF90B294"/>
    <w:lvl w:ilvl="0" w:tplc="BAD86008">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81E03BE"/>
    <w:multiLevelType w:val="hybridMultilevel"/>
    <w:tmpl w:val="F202F2CA"/>
    <w:lvl w:ilvl="0" w:tplc="F594BF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8F24CF7"/>
    <w:multiLevelType w:val="hybridMultilevel"/>
    <w:tmpl w:val="12C8D816"/>
    <w:lvl w:ilvl="0" w:tplc="ECECD69E">
      <w:start w:val="1"/>
      <w:numFmt w:val="decimal"/>
      <w:lvlText w:val="%1-"/>
      <w:lvlJc w:val="left"/>
      <w:pPr>
        <w:ind w:left="1440" w:hanging="360"/>
      </w:pPr>
      <w:rPr>
        <w:rFonts w:eastAsiaTheme="minorEastAsia"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3B294B01"/>
    <w:multiLevelType w:val="hybridMultilevel"/>
    <w:tmpl w:val="8B9C8700"/>
    <w:lvl w:ilvl="0" w:tplc="EEDE599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8C091F"/>
    <w:multiLevelType w:val="hybridMultilevel"/>
    <w:tmpl w:val="B9602FC0"/>
    <w:lvl w:ilvl="0" w:tplc="D92CF782">
      <w:start w:val="1"/>
      <w:numFmt w:val="upperRoman"/>
      <w:lvlText w:val="%1-"/>
      <w:lvlJc w:val="left"/>
      <w:pPr>
        <w:ind w:left="1080" w:hanging="72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F880625"/>
    <w:multiLevelType w:val="hybridMultilevel"/>
    <w:tmpl w:val="1444CBD8"/>
    <w:lvl w:ilvl="0" w:tplc="C644B86A">
      <w:start w:val="1"/>
      <w:numFmt w:val="upperLetter"/>
      <w:lvlText w:val="%1-"/>
      <w:lvlJc w:val="left"/>
      <w:pPr>
        <w:ind w:left="1440" w:hanging="360"/>
      </w:pPr>
      <w:rPr>
        <w:rFonts w:hint="default"/>
        <w:lang w:val="en-U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428C38AE"/>
    <w:multiLevelType w:val="hybridMultilevel"/>
    <w:tmpl w:val="1B96AC32"/>
    <w:lvl w:ilvl="0" w:tplc="A46A1968">
      <w:start w:val="1"/>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1" w15:restartNumberingAfterBreak="0">
    <w:nsid w:val="52E30C10"/>
    <w:multiLevelType w:val="hybridMultilevel"/>
    <w:tmpl w:val="4FD0603C"/>
    <w:lvl w:ilvl="0" w:tplc="60C02536">
      <w:start w:val="1"/>
      <w:numFmt w:val="upperLetter"/>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52E04B1"/>
    <w:multiLevelType w:val="hybridMultilevel"/>
    <w:tmpl w:val="773CA608"/>
    <w:lvl w:ilvl="0" w:tplc="6D026A1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A7068C"/>
    <w:multiLevelType w:val="hybridMultilevel"/>
    <w:tmpl w:val="166ED580"/>
    <w:lvl w:ilvl="0" w:tplc="39362364">
      <w:start w:val="3"/>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4"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C32565F"/>
    <w:multiLevelType w:val="hybridMultilevel"/>
    <w:tmpl w:val="B6985BEC"/>
    <w:lvl w:ilvl="0" w:tplc="96B41F1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8"/>
  </w:num>
  <w:num w:numId="2">
    <w:abstractNumId w:val="19"/>
  </w:num>
  <w:num w:numId="3">
    <w:abstractNumId w:val="5"/>
  </w:num>
  <w:num w:numId="4">
    <w:abstractNumId w:val="25"/>
  </w:num>
  <w:num w:numId="5">
    <w:abstractNumId w:val="4"/>
  </w:num>
  <w:num w:numId="6">
    <w:abstractNumId w:val="11"/>
  </w:num>
  <w:num w:numId="7">
    <w:abstractNumId w:val="6"/>
  </w:num>
  <w:num w:numId="8">
    <w:abstractNumId w:val="20"/>
  </w:num>
  <w:num w:numId="9">
    <w:abstractNumId w:val="23"/>
  </w:num>
  <w:num w:numId="10">
    <w:abstractNumId w:val="24"/>
  </w:num>
  <w:num w:numId="11">
    <w:abstractNumId w:val="21"/>
  </w:num>
  <w:num w:numId="12">
    <w:abstractNumId w:val="9"/>
  </w:num>
  <w:num w:numId="13">
    <w:abstractNumId w:val="21"/>
    <w:lvlOverride w:ilvl="0">
      <w:startOverride w:val="1"/>
    </w:lvlOverride>
  </w:num>
  <w:num w:numId="14">
    <w:abstractNumId w:val="1"/>
  </w:num>
  <w:num w:numId="15">
    <w:abstractNumId w:val="14"/>
  </w:num>
  <w:num w:numId="16">
    <w:abstractNumId w:val="15"/>
  </w:num>
  <w:num w:numId="17">
    <w:abstractNumId w:val="10"/>
  </w:num>
  <w:num w:numId="18">
    <w:abstractNumId w:val="12"/>
  </w:num>
  <w:num w:numId="19">
    <w:abstractNumId w:val="17"/>
  </w:num>
  <w:num w:numId="20">
    <w:abstractNumId w:val="22"/>
  </w:num>
  <w:num w:numId="21">
    <w:abstractNumId w:val="0"/>
  </w:num>
  <w:num w:numId="22">
    <w:abstractNumId w:val="16"/>
  </w:num>
  <w:num w:numId="23">
    <w:abstractNumId w:val="21"/>
    <w:lvlOverride w:ilvl="0">
      <w:startOverride w:val="1"/>
    </w:lvlOverride>
  </w:num>
  <w:num w:numId="24">
    <w:abstractNumId w:val="13"/>
  </w:num>
  <w:num w:numId="25">
    <w:abstractNumId w:val="21"/>
    <w:lvlOverride w:ilvl="0">
      <w:startOverride w:val="1"/>
    </w:lvlOverride>
  </w:num>
  <w:num w:numId="26">
    <w:abstractNumId w:val="21"/>
    <w:lvlOverride w:ilvl="0">
      <w:startOverride w:val="1"/>
    </w:lvlOverride>
  </w:num>
  <w:num w:numId="27">
    <w:abstractNumId w:val="8"/>
  </w:num>
  <w:num w:numId="28">
    <w:abstractNumId w:val="7"/>
  </w:num>
  <w:num w:numId="29">
    <w:abstractNumId w:val="3"/>
  </w:num>
  <w:num w:numId="30">
    <w:abstractNumId w:val="21"/>
    <w:lvlOverride w:ilvl="0">
      <w:startOverride w:val="1"/>
    </w:lvlOverride>
  </w:num>
  <w:num w:numId="31">
    <w:abstractNumId w:val="2"/>
  </w:num>
  <w:num w:numId="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74EF"/>
    <w:rsid w:val="00023E3B"/>
    <w:rsid w:val="00040005"/>
    <w:rsid w:val="000426C6"/>
    <w:rsid w:val="0005201C"/>
    <w:rsid w:val="00054031"/>
    <w:rsid w:val="000543CF"/>
    <w:rsid w:val="000669A3"/>
    <w:rsid w:val="00070FED"/>
    <w:rsid w:val="0008063F"/>
    <w:rsid w:val="00086628"/>
    <w:rsid w:val="00090E3F"/>
    <w:rsid w:val="000C64F0"/>
    <w:rsid w:val="000E269E"/>
    <w:rsid w:val="000E3568"/>
    <w:rsid w:val="000F0B1C"/>
    <w:rsid w:val="00103845"/>
    <w:rsid w:val="00106BF1"/>
    <w:rsid w:val="00112123"/>
    <w:rsid w:val="00115C26"/>
    <w:rsid w:val="0012231E"/>
    <w:rsid w:val="001245F7"/>
    <w:rsid w:val="001423FA"/>
    <w:rsid w:val="00150D8C"/>
    <w:rsid w:val="001518B5"/>
    <w:rsid w:val="001536B7"/>
    <w:rsid w:val="00155448"/>
    <w:rsid w:val="001616F2"/>
    <w:rsid w:val="00191476"/>
    <w:rsid w:val="001B3F89"/>
    <w:rsid w:val="001B456F"/>
    <w:rsid w:val="001C286F"/>
    <w:rsid w:val="001D19AD"/>
    <w:rsid w:val="001D1D93"/>
    <w:rsid w:val="001D378E"/>
    <w:rsid w:val="001D6522"/>
    <w:rsid w:val="001F5376"/>
    <w:rsid w:val="001F53DB"/>
    <w:rsid w:val="0021584E"/>
    <w:rsid w:val="00215C57"/>
    <w:rsid w:val="00216670"/>
    <w:rsid w:val="00217980"/>
    <w:rsid w:val="00231625"/>
    <w:rsid w:val="00232EBF"/>
    <w:rsid w:val="00255939"/>
    <w:rsid w:val="00256A93"/>
    <w:rsid w:val="00266C9F"/>
    <w:rsid w:val="00293EC0"/>
    <w:rsid w:val="00295EF7"/>
    <w:rsid w:val="00296C97"/>
    <w:rsid w:val="002A7EAA"/>
    <w:rsid w:val="002B2A94"/>
    <w:rsid w:val="002B60E5"/>
    <w:rsid w:val="002B6916"/>
    <w:rsid w:val="002B70CC"/>
    <w:rsid w:val="002D0B5E"/>
    <w:rsid w:val="002D1CCB"/>
    <w:rsid w:val="002F1756"/>
    <w:rsid w:val="002F6A5A"/>
    <w:rsid w:val="002F6ED4"/>
    <w:rsid w:val="00306CA3"/>
    <w:rsid w:val="0030725F"/>
    <w:rsid w:val="003325D4"/>
    <w:rsid w:val="00332F15"/>
    <w:rsid w:val="003518D3"/>
    <w:rsid w:val="00356756"/>
    <w:rsid w:val="00356E1D"/>
    <w:rsid w:val="00366B86"/>
    <w:rsid w:val="00377560"/>
    <w:rsid w:val="00377F28"/>
    <w:rsid w:val="0038103C"/>
    <w:rsid w:val="003818C5"/>
    <w:rsid w:val="00384F95"/>
    <w:rsid w:val="00396E4E"/>
    <w:rsid w:val="003A444B"/>
    <w:rsid w:val="003A752E"/>
    <w:rsid w:val="003B1D75"/>
    <w:rsid w:val="003B57F3"/>
    <w:rsid w:val="003B6488"/>
    <w:rsid w:val="003C373A"/>
    <w:rsid w:val="003C42E3"/>
    <w:rsid w:val="003D0198"/>
    <w:rsid w:val="003E1E5C"/>
    <w:rsid w:val="003E4FD3"/>
    <w:rsid w:val="003E7DDE"/>
    <w:rsid w:val="003E7F8D"/>
    <w:rsid w:val="003F5D4D"/>
    <w:rsid w:val="004032B4"/>
    <w:rsid w:val="00406F7D"/>
    <w:rsid w:val="00415878"/>
    <w:rsid w:val="00420A04"/>
    <w:rsid w:val="00422AF3"/>
    <w:rsid w:val="00440E83"/>
    <w:rsid w:val="00447027"/>
    <w:rsid w:val="004645CB"/>
    <w:rsid w:val="00465A32"/>
    <w:rsid w:val="004718DE"/>
    <w:rsid w:val="00492BCB"/>
    <w:rsid w:val="004A2411"/>
    <w:rsid w:val="004A78F7"/>
    <w:rsid w:val="004B24BF"/>
    <w:rsid w:val="004B2B4E"/>
    <w:rsid w:val="004B4067"/>
    <w:rsid w:val="004B5F69"/>
    <w:rsid w:val="004D621C"/>
    <w:rsid w:val="004F5F5D"/>
    <w:rsid w:val="004F62D6"/>
    <w:rsid w:val="004F677E"/>
    <w:rsid w:val="00504F61"/>
    <w:rsid w:val="005117CA"/>
    <w:rsid w:val="00520FF1"/>
    <w:rsid w:val="00540641"/>
    <w:rsid w:val="00547568"/>
    <w:rsid w:val="00552504"/>
    <w:rsid w:val="005528CB"/>
    <w:rsid w:val="00553957"/>
    <w:rsid w:val="00582FB9"/>
    <w:rsid w:val="00583B69"/>
    <w:rsid w:val="00596260"/>
    <w:rsid w:val="005968A7"/>
    <w:rsid w:val="005A2F18"/>
    <w:rsid w:val="005B0842"/>
    <w:rsid w:val="005B4DC6"/>
    <w:rsid w:val="005C1E4B"/>
    <w:rsid w:val="005C5837"/>
    <w:rsid w:val="005D50E2"/>
    <w:rsid w:val="005D76FE"/>
    <w:rsid w:val="005E2692"/>
    <w:rsid w:val="005E5124"/>
    <w:rsid w:val="00613212"/>
    <w:rsid w:val="00631082"/>
    <w:rsid w:val="00632184"/>
    <w:rsid w:val="00645F88"/>
    <w:rsid w:val="006578BF"/>
    <w:rsid w:val="006625BA"/>
    <w:rsid w:val="00664297"/>
    <w:rsid w:val="0066565B"/>
    <w:rsid w:val="0069281F"/>
    <w:rsid w:val="006B5513"/>
    <w:rsid w:val="006B5C5F"/>
    <w:rsid w:val="006C56FD"/>
    <w:rsid w:val="006D1486"/>
    <w:rsid w:val="006D7C08"/>
    <w:rsid w:val="006E74B5"/>
    <w:rsid w:val="00701FB6"/>
    <w:rsid w:val="007101F2"/>
    <w:rsid w:val="00713E1C"/>
    <w:rsid w:val="0072209B"/>
    <w:rsid w:val="00725A42"/>
    <w:rsid w:val="007326DF"/>
    <w:rsid w:val="00735DA6"/>
    <w:rsid w:val="0074113F"/>
    <w:rsid w:val="00745105"/>
    <w:rsid w:val="00754036"/>
    <w:rsid w:val="00763A7F"/>
    <w:rsid w:val="00771BCA"/>
    <w:rsid w:val="007769A6"/>
    <w:rsid w:val="00781C80"/>
    <w:rsid w:val="007A2A1D"/>
    <w:rsid w:val="007B2C3C"/>
    <w:rsid w:val="007C3A23"/>
    <w:rsid w:val="007D0E2C"/>
    <w:rsid w:val="007D41AC"/>
    <w:rsid w:val="007E59CD"/>
    <w:rsid w:val="007E653D"/>
    <w:rsid w:val="007F4C6F"/>
    <w:rsid w:val="007F50B0"/>
    <w:rsid w:val="00810C2E"/>
    <w:rsid w:val="00820A6F"/>
    <w:rsid w:val="00823959"/>
    <w:rsid w:val="00841858"/>
    <w:rsid w:val="00843136"/>
    <w:rsid w:val="0085219B"/>
    <w:rsid w:val="00861322"/>
    <w:rsid w:val="00865D3D"/>
    <w:rsid w:val="00866A9A"/>
    <w:rsid w:val="00866EE9"/>
    <w:rsid w:val="008754D1"/>
    <w:rsid w:val="008774F8"/>
    <w:rsid w:val="00893F12"/>
    <w:rsid w:val="008A319A"/>
    <w:rsid w:val="008A446E"/>
    <w:rsid w:val="008C0A08"/>
    <w:rsid w:val="008D171E"/>
    <w:rsid w:val="0090066B"/>
    <w:rsid w:val="009023DF"/>
    <w:rsid w:val="00915976"/>
    <w:rsid w:val="0091788A"/>
    <w:rsid w:val="009275E5"/>
    <w:rsid w:val="009411A4"/>
    <w:rsid w:val="0094228D"/>
    <w:rsid w:val="00944160"/>
    <w:rsid w:val="00946ABB"/>
    <w:rsid w:val="00985C66"/>
    <w:rsid w:val="009A0385"/>
    <w:rsid w:val="009A1172"/>
    <w:rsid w:val="009A3FF7"/>
    <w:rsid w:val="009B03C5"/>
    <w:rsid w:val="009C4257"/>
    <w:rsid w:val="009C7BF0"/>
    <w:rsid w:val="009D7AB0"/>
    <w:rsid w:val="009F12CD"/>
    <w:rsid w:val="009F4D92"/>
    <w:rsid w:val="009F67A1"/>
    <w:rsid w:val="00A0248A"/>
    <w:rsid w:val="00A04687"/>
    <w:rsid w:val="00A05655"/>
    <w:rsid w:val="00A068F2"/>
    <w:rsid w:val="00A170CB"/>
    <w:rsid w:val="00A21AC6"/>
    <w:rsid w:val="00A2415A"/>
    <w:rsid w:val="00A369F0"/>
    <w:rsid w:val="00A44144"/>
    <w:rsid w:val="00A46D7B"/>
    <w:rsid w:val="00A51C83"/>
    <w:rsid w:val="00A5317C"/>
    <w:rsid w:val="00A6074A"/>
    <w:rsid w:val="00A609D1"/>
    <w:rsid w:val="00A6270C"/>
    <w:rsid w:val="00A67E6B"/>
    <w:rsid w:val="00A75D31"/>
    <w:rsid w:val="00A8427C"/>
    <w:rsid w:val="00A97E61"/>
    <w:rsid w:val="00AA371F"/>
    <w:rsid w:val="00AC5848"/>
    <w:rsid w:val="00AD1988"/>
    <w:rsid w:val="00AD3F58"/>
    <w:rsid w:val="00AE0606"/>
    <w:rsid w:val="00B0642B"/>
    <w:rsid w:val="00B13C8A"/>
    <w:rsid w:val="00B710BB"/>
    <w:rsid w:val="00B82AE3"/>
    <w:rsid w:val="00BA7380"/>
    <w:rsid w:val="00BE4CA1"/>
    <w:rsid w:val="00C0293C"/>
    <w:rsid w:val="00C050CF"/>
    <w:rsid w:val="00C31AA8"/>
    <w:rsid w:val="00C52FC3"/>
    <w:rsid w:val="00C63D82"/>
    <w:rsid w:val="00C73FD0"/>
    <w:rsid w:val="00C82B9A"/>
    <w:rsid w:val="00CA675B"/>
    <w:rsid w:val="00CA7C6D"/>
    <w:rsid w:val="00CB5191"/>
    <w:rsid w:val="00CC5ACA"/>
    <w:rsid w:val="00CC7A9C"/>
    <w:rsid w:val="00CD03DB"/>
    <w:rsid w:val="00CD4C56"/>
    <w:rsid w:val="00CD5DA8"/>
    <w:rsid w:val="00CD70ED"/>
    <w:rsid w:val="00CE440F"/>
    <w:rsid w:val="00CF7E05"/>
    <w:rsid w:val="00D10B8B"/>
    <w:rsid w:val="00D13453"/>
    <w:rsid w:val="00D1596A"/>
    <w:rsid w:val="00D21409"/>
    <w:rsid w:val="00D273E5"/>
    <w:rsid w:val="00D32CA1"/>
    <w:rsid w:val="00D461BC"/>
    <w:rsid w:val="00D52DBC"/>
    <w:rsid w:val="00D63643"/>
    <w:rsid w:val="00D65B55"/>
    <w:rsid w:val="00D76E78"/>
    <w:rsid w:val="00D82FAF"/>
    <w:rsid w:val="00D8388A"/>
    <w:rsid w:val="00D9145B"/>
    <w:rsid w:val="00D9401F"/>
    <w:rsid w:val="00DA0B78"/>
    <w:rsid w:val="00DB1D87"/>
    <w:rsid w:val="00DB64A3"/>
    <w:rsid w:val="00DD1AEC"/>
    <w:rsid w:val="00DD7DA0"/>
    <w:rsid w:val="00DE1493"/>
    <w:rsid w:val="00DE5B4B"/>
    <w:rsid w:val="00DE7A48"/>
    <w:rsid w:val="00DF37C5"/>
    <w:rsid w:val="00DF3A4F"/>
    <w:rsid w:val="00E007FE"/>
    <w:rsid w:val="00E037B6"/>
    <w:rsid w:val="00E12E30"/>
    <w:rsid w:val="00E23DB0"/>
    <w:rsid w:val="00E425CB"/>
    <w:rsid w:val="00E473D0"/>
    <w:rsid w:val="00E70242"/>
    <w:rsid w:val="00E74AF9"/>
    <w:rsid w:val="00E93747"/>
    <w:rsid w:val="00EC155C"/>
    <w:rsid w:val="00EC682D"/>
    <w:rsid w:val="00EF1190"/>
    <w:rsid w:val="00EF1740"/>
    <w:rsid w:val="00EF1BD6"/>
    <w:rsid w:val="00EF6D6B"/>
    <w:rsid w:val="00F0501C"/>
    <w:rsid w:val="00F114C1"/>
    <w:rsid w:val="00F14F51"/>
    <w:rsid w:val="00F355FD"/>
    <w:rsid w:val="00F40A44"/>
    <w:rsid w:val="00F461E8"/>
    <w:rsid w:val="00F47E42"/>
    <w:rsid w:val="00F65C84"/>
    <w:rsid w:val="00F719EB"/>
    <w:rsid w:val="00F762DE"/>
    <w:rsid w:val="00F83D5A"/>
    <w:rsid w:val="00F846D1"/>
    <w:rsid w:val="00F96BBA"/>
    <w:rsid w:val="00FA3F96"/>
    <w:rsid w:val="00FD1BED"/>
    <w:rsid w:val="00FE685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EF"/>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31"/>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12"/>
      </w:numPr>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contextualSpacing/>
    </w:pPr>
  </w:style>
  <w:style w:type="paragraph" w:styleId="FootnoteText">
    <w:name w:val="footnote text"/>
    <w:basedOn w:val="Normal"/>
    <w:link w:val="FootnoteTextChar"/>
    <w:uiPriority w:val="99"/>
    <w:semiHidden/>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9A5DA-401A-46CB-B737-6671BC4D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4</Pages>
  <Words>1286</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131</cp:revision>
  <dcterms:created xsi:type="dcterms:W3CDTF">2020-03-28T14:25:00Z</dcterms:created>
  <dcterms:modified xsi:type="dcterms:W3CDTF">2020-04-02T09:40:00Z</dcterms:modified>
</cp:coreProperties>
</file>