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17EB6" w14:textId="7E41D8E4" w:rsidR="00627F78" w:rsidRDefault="00357998" w:rsidP="00BE7D87">
      <w:pPr>
        <w:pStyle w:val="Title"/>
        <w:numPr>
          <w:ilvl w:val="0"/>
          <w:numId w:val="0"/>
        </w:numPr>
        <w:ind w:left="1068"/>
        <w:jc w:val="center"/>
      </w:pPr>
      <w:r>
        <w:t>LP43-Evolution Temporelle</w:t>
      </w:r>
      <w:r w:rsidR="002D5C4F" w:rsidRPr="00357998">
        <w:t xml:space="preserve"> </w:t>
      </w:r>
      <w:r>
        <w:t>d’un Système physique à 2 niveaux</w:t>
      </w:r>
    </w:p>
    <w:p w14:paraId="3F2AA86D" w14:textId="47B5EA10" w:rsidR="00BE7D87" w:rsidRDefault="00BE7D87" w:rsidP="00BE7D87">
      <w:pPr>
        <w:pStyle w:val="Heading1"/>
      </w:pPr>
      <w:r>
        <w:t>Notes A partir du Feynman</w:t>
      </w:r>
    </w:p>
    <w:p w14:paraId="28E13417" w14:textId="2F58B891" w:rsidR="00BE7D87" w:rsidRDefault="00BE7D87" w:rsidP="00BE7D87">
      <w:pPr>
        <w:pStyle w:val="Heading2"/>
      </w:pPr>
      <w:r>
        <w:t>Hamiltonien</w:t>
      </w:r>
    </w:p>
    <w:p w14:paraId="15C946A2" w14:textId="77777777" w:rsidR="009368BF" w:rsidRDefault="00BE7D87" w:rsidP="00BE7D87">
      <w:r>
        <w:t>Le hamiltonien est une observable qui est lié à l’évolution temporel d’un système physique. L’équation de Schrödinger</w:t>
      </w:r>
      <w:r w:rsidR="009368BF">
        <w:t xml:space="preserve"> permet d’obtenir l’évolution des différents états d’un système physique si l’on connait l’expression du Hamiltonien. </w:t>
      </w:r>
    </w:p>
    <w:p w14:paraId="4DFA5F95" w14:textId="27185708" w:rsidR="00912E3C" w:rsidRDefault="00912E3C" w:rsidP="00912E3C">
      <w:r>
        <w:t xml:space="preserve">Exemple : pour un système à 2 états </w:t>
      </w:r>
      <w:r w:rsidR="00BE7D87">
        <w:t xml:space="preserve"> </w:t>
      </w:r>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eastAsiaTheme="minorEastAsia" w:hAnsi="Cambria Math"/>
          </w:rPr>
          <m:t>(t)</m:t>
        </m:r>
      </m:oMath>
      <w:r>
        <w:t xml:space="preserve"> et </w:t>
      </w:r>
      <m:oMath>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(t)</m:t>
        </m:r>
      </m:oMath>
      <w:r>
        <w:t xml:space="preserve"> Les équations d’évolutions du système physique sont :</w:t>
      </w:r>
    </w:p>
    <w:p w14:paraId="2269C9D5" w14:textId="766A7137" w:rsidR="00912E3C" w:rsidRPr="00912E3C" w:rsidRDefault="00912E3C" w:rsidP="00912E3C">
      <w:pPr>
        <w:numPr>
          <w:ilvl w:val="1"/>
          <w:numId w:val="6"/>
        </w:numPr>
      </w:pPr>
      <m:oMath>
        <m:r>
          <w:rPr>
            <w:rFonts w:ascii="Cambria Math" w:hAnsi="Cambria Math"/>
          </w:rPr>
          <m:t>i</m:t>
        </m:r>
        <m:r>
          <w:rPr>
            <w:rFonts w:ascii="Cambria Math" w:hAnsi="Cambria Math"/>
            <w:noProof/>
          </w:rPr>
          <m:t>ℏ</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w:p>
    <w:p w14:paraId="2DDCEA56" w14:textId="7330A796" w:rsidR="00912E3C" w:rsidRPr="00912E3C" w:rsidRDefault="00912E3C" w:rsidP="00912E3C">
      <w:pPr>
        <w:numPr>
          <w:ilvl w:val="1"/>
          <w:numId w:val="6"/>
        </w:numPr>
      </w:pPr>
      <m:oMath>
        <m:r>
          <w:rPr>
            <w:rFonts w:ascii="Cambria Math" w:hAnsi="Cambria Math"/>
          </w:rPr>
          <m:t>i</m:t>
        </m:r>
        <m:r>
          <w:rPr>
            <w:rFonts w:ascii="Cambria Math" w:hAnsi="Cambria Math"/>
            <w:noProof/>
          </w:rPr>
          <m:t>ℏ</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
    <w:p w14:paraId="11A3397C" w14:textId="69765692" w:rsidR="00912E3C" w:rsidRPr="006D5025" w:rsidRDefault="00912E3C" w:rsidP="00912E3C">
      <w:pPr>
        <w:numPr>
          <w:ilvl w:val="1"/>
          <w:numId w:val="6"/>
        </w:numPr>
      </w:pPr>
      <w:r>
        <w:t xml:space="preserve">Avec </w:t>
      </w:r>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=&lt;i</m:t>
        </m:r>
        <m:d>
          <m:dPr>
            <m:begChr m:val="|"/>
            <m:endChr m:val="|"/>
            <m:ctrlPr>
              <w:rPr>
                <w:rFonts w:ascii="Cambria Math" w:hAnsi="Cambria Math"/>
                <w:i/>
              </w:rPr>
            </m:ctrlPr>
          </m:dPr>
          <m:e>
            <m:r>
              <w:rPr>
                <w:rFonts w:ascii="Cambria Math" w:hAnsi="Cambria Math"/>
              </w:rPr>
              <m:t xml:space="preserve">  H </m:t>
            </m:r>
          </m:e>
        </m:d>
        <m:r>
          <w:rPr>
            <w:rFonts w:ascii="Cambria Math" w:hAnsi="Cambria Math"/>
          </w:rPr>
          <m:t>j&gt;</m:t>
        </m:r>
      </m:oMath>
    </w:p>
    <w:p w14:paraId="2701BDC0" w14:textId="77777777" w:rsidR="00A00547" w:rsidRPr="00A00547" w:rsidRDefault="006D5025" w:rsidP="006D5025">
      <w:r>
        <w:t xml:space="preserve">D’habitude, on écrit </w:t>
      </w:r>
      <m:oMath>
        <m:r>
          <w:rPr>
            <w:rFonts w:ascii="Cambria Math" w:hAnsi="Cambria Math"/>
          </w:rPr>
          <m:t>ψ</m:t>
        </m:r>
        <m:d>
          <m:dPr>
            <m:ctrlPr>
              <w:rPr>
                <w:rFonts w:ascii="Cambria Math" w:hAnsi="Cambria Math"/>
                <w:i/>
              </w:rPr>
            </m:ctrlPr>
          </m:dPr>
          <m:e>
            <m:r>
              <w:rPr>
                <w:rFonts w:ascii="Cambria Math" w:hAnsi="Cambria Math"/>
              </w:rPr>
              <m:t>x,t</m:t>
            </m:r>
          </m:e>
        </m:d>
      </m:oMath>
      <w:r>
        <w:rPr>
          <w:rFonts w:eastAsiaTheme="minorEastAsia"/>
        </w:rPr>
        <w:t xml:space="preserve"> car on fait une projection sur la base de</w:t>
      </w:r>
      <w:r w:rsidR="003473E4">
        <w:rPr>
          <w:rFonts w:eastAsiaTheme="minorEastAsia"/>
        </w:rPr>
        <w:t>s</w:t>
      </w:r>
      <w:r>
        <w:rPr>
          <w:rFonts w:eastAsiaTheme="minorEastAsia"/>
        </w:rPr>
        <w:t xml:space="preserve"> position</w:t>
      </w:r>
      <w:r w:rsidR="003473E4">
        <w:rPr>
          <w:rFonts w:eastAsiaTheme="minorEastAsia"/>
        </w:rPr>
        <w:t>s</w:t>
      </w:r>
      <w:r>
        <w:rPr>
          <w:rFonts w:eastAsiaTheme="minorEastAsia"/>
        </w:rPr>
        <w:t>.</w:t>
      </w:r>
    </w:p>
    <w:p w14:paraId="3DFB17E2" w14:textId="7C8A6FD1" w:rsidR="003F3F39" w:rsidRDefault="003F3F39" w:rsidP="003F3F39">
      <w:pPr>
        <w:pStyle w:val="Heading2"/>
        <w:rPr>
          <w:rFonts w:eastAsiaTheme="minorEastAsia"/>
        </w:rPr>
      </w:pPr>
      <w:r>
        <w:rPr>
          <w:rFonts w:eastAsiaTheme="minorEastAsia"/>
        </w:rPr>
        <w:t>Molécule d’ammoniac</w:t>
      </w:r>
    </w:p>
    <w:p w14:paraId="65F09850" w14:textId="6680CB49" w:rsidR="005F661C" w:rsidRPr="005F661C" w:rsidRDefault="005F661C" w:rsidP="005F661C">
      <w:r>
        <w:t>Si on considère la molécule d’ammoniac (isolé</w:t>
      </w:r>
      <w:r w:rsidR="00454B1E">
        <w:t>e</w:t>
      </w:r>
      <w:r>
        <w:t>) dans un bon référentiel</w:t>
      </w:r>
      <w:r w:rsidR="002D7378">
        <w:t xml:space="preserve"> (pas d’impulsion spatiale ni angulaire)</w:t>
      </w:r>
      <w:r>
        <w:t xml:space="preserve"> en négligeant les vibrations,</w:t>
      </w:r>
      <w:r w:rsidR="002D7378">
        <w:t xml:space="preserve"> il reste deux états possibles pour la molécule. Soit les atomes d’hydrogène sont </w:t>
      </w:r>
      <w:proofErr w:type="spellStart"/>
      <w:r w:rsidR="002D7378">
        <w:t>au dessus</w:t>
      </w:r>
      <w:proofErr w:type="spellEnd"/>
      <w:r w:rsidR="002D7378">
        <w:t xml:space="preserve">, soit </w:t>
      </w:r>
      <w:proofErr w:type="spellStart"/>
      <w:r w:rsidR="002D7378">
        <w:t>au dessous</w:t>
      </w:r>
      <w:proofErr w:type="spellEnd"/>
      <w:r w:rsidR="004B363E">
        <w:t xml:space="preserve"> de l’atome d’azote. </w:t>
      </w:r>
      <w:r>
        <w:t xml:space="preserve">  </w:t>
      </w:r>
    </w:p>
    <w:p w14:paraId="7BE3FE0B" w14:textId="2751BFBB" w:rsidR="006D5025" w:rsidRDefault="003F3F39" w:rsidP="003F3F39">
      <w:r>
        <w:t>On s</w:t>
      </w:r>
      <w:r w:rsidR="00340B68">
        <w:t>’est donc ramené moyennant qq hypothèse à un système à 2 états. C</w:t>
      </w:r>
      <w:r>
        <w:t xml:space="preserve">oncentre sur 2 états de la molécule d’ammoniac. </w:t>
      </w:r>
      <w:r w:rsidR="006D5025">
        <w:t xml:space="preserve"> </w:t>
      </w:r>
    </w:p>
    <w:p w14:paraId="063538F6" w14:textId="06E07B31" w:rsidR="00A12C2E" w:rsidRPr="00FC1BC0" w:rsidRDefault="00FC1BC0" w:rsidP="003F3F39">
      <w:pPr>
        <w:rPr>
          <w:i/>
          <w:iCs/>
        </w:rPr>
      </w:pPr>
      <w:r>
        <w:rPr>
          <w:noProof/>
        </w:rPr>
        <w:drawing>
          <wp:anchor distT="0" distB="0" distL="114300" distR="114300" simplePos="0" relativeHeight="251659264" behindDoc="0" locked="0" layoutInCell="1" allowOverlap="1" wp14:anchorId="10365E61" wp14:editId="6E31C9F6">
            <wp:simplePos x="0" y="0"/>
            <wp:positionH relativeFrom="column">
              <wp:posOffset>1355725</wp:posOffset>
            </wp:positionH>
            <wp:positionV relativeFrom="paragraph">
              <wp:posOffset>1442720</wp:posOffset>
            </wp:positionV>
            <wp:extent cx="3596640" cy="2545080"/>
            <wp:effectExtent l="0" t="0" r="381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6640" cy="2545080"/>
                    </a:xfrm>
                    <a:prstGeom prst="rect">
                      <a:avLst/>
                    </a:prstGeom>
                  </pic:spPr>
                </pic:pic>
              </a:graphicData>
            </a:graphic>
            <wp14:sizeRelH relativeFrom="margin">
              <wp14:pctWidth>0</wp14:pctWidth>
            </wp14:sizeRelH>
            <wp14:sizeRelV relativeFrom="margin">
              <wp14:pctHeight>0</wp14:pctHeight>
            </wp14:sizeRelV>
          </wp:anchor>
        </w:drawing>
      </w:r>
      <w:r w:rsidR="00A12C2E">
        <w:rPr>
          <w:b/>
          <w:bCs/>
        </w:rPr>
        <w:t xml:space="preserve">Forme du hamiltonien : </w:t>
      </w:r>
      <m:oMath>
        <m:r>
          <w:rPr>
            <w:rFonts w:ascii="Cambria Math" w:hAnsi="Cambria Math"/>
          </w:rPr>
          <m:t>H=</m:t>
        </m:r>
        <m:d>
          <m:dPr>
            <m:ctrlPr>
              <w:rPr>
                <w:rFonts w:ascii="Cambria Math" w:hAnsi="Cambria Math"/>
                <w:i/>
              </w:rPr>
            </m:ctrlPr>
          </m:dPr>
          <m:e>
            <m:m>
              <m:mPr>
                <m:mcs>
                  <m:mc>
                    <m:mcPr>
                      <m:count m:val="2"/>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0</m:t>
                      </m:r>
                    </m:sub>
                  </m:sSub>
                </m:e>
                <m:e>
                  <m:r>
                    <m:rPr>
                      <m:sty m:val="bi"/>
                    </m:rPr>
                    <w:rPr>
                      <w:rFonts w:ascii="Cambria Math" w:hAnsi="Cambria Math"/>
                    </w:rPr>
                    <m:t>-A</m:t>
                  </m:r>
                </m:e>
              </m:mr>
              <m:mr>
                <m:e>
                  <m:r>
                    <m:rPr>
                      <m:sty m:val="bi"/>
                    </m:rPr>
                    <w:rPr>
                      <w:rFonts w:ascii="Cambria Math" w:hAnsi="Cambria Math"/>
                    </w:rPr>
                    <m:t>-A</m:t>
                  </m:r>
                </m:e>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0</m:t>
                      </m:r>
                    </m:sub>
                  </m:sSub>
                </m:e>
              </m:mr>
            </m:m>
            <m:ctrlPr>
              <w:rPr>
                <w:rFonts w:ascii="Cambria Math" w:hAnsi="Cambria Math"/>
                <w:b/>
                <w:bCs/>
                <w:i/>
              </w:rPr>
            </m:ctrlPr>
          </m:e>
        </m:d>
        <m:r>
          <m:rPr>
            <m:sty m:val="bi"/>
          </m:rPr>
          <w:rPr>
            <w:rFonts w:ascii="Cambria Math" w:hAnsi="Cambria Math"/>
          </w:rPr>
          <m:t xml:space="preserve"> </m:t>
        </m:r>
      </m:oMath>
      <w:r w:rsidR="00DC1229">
        <w:rPr>
          <w:rFonts w:eastAsiaTheme="minorEastAsia"/>
          <w:b/>
          <w:bCs/>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oMath>
      <w:r w:rsidR="00DC1229" w:rsidRPr="00DC1229">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oMath>
      <w:r w:rsidR="00DC1229" w:rsidRPr="00DC1229">
        <w:rPr>
          <w:rFonts w:eastAsiaTheme="minorEastAsia"/>
        </w:rPr>
        <w:t xml:space="preserve"> sont</w:t>
      </w:r>
      <w:r w:rsidR="00DC1229">
        <w:rPr>
          <w:rFonts w:eastAsiaTheme="minorEastAsia"/>
        </w:rPr>
        <w:t xml:space="preserve"> les énergies qui corresponde</w:t>
      </w:r>
      <w:r w:rsidR="0093146B">
        <w:rPr>
          <w:rFonts w:eastAsiaTheme="minorEastAsia"/>
        </w:rPr>
        <w:t>nt</w:t>
      </w:r>
      <w:r w:rsidR="00DC1229">
        <w:rPr>
          <w:rFonts w:eastAsiaTheme="minorEastAsia"/>
        </w:rPr>
        <w:t xml:space="preserve"> aux états stationnaires. Comme la molécule est symétrique (les deux états sont superposables), il est nécessaire que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oMath>
      <w:r w:rsidR="00DC1229">
        <w:rPr>
          <w:rFonts w:eastAsiaTheme="minorEastAsia"/>
        </w:rPr>
        <w:t>.  Comme la molécule peut traverser une barrière d’énergie pour aller d’un état 1 à l’état 2, les coefficients diagonaux ne peuvent être nulle</w:t>
      </w:r>
      <w:r w:rsidR="009E7834">
        <w:rPr>
          <w:rFonts w:eastAsiaTheme="minorEastAsia"/>
        </w:rPr>
        <w:t>s</w:t>
      </w:r>
      <w:r w:rsidR="00DC1229">
        <w:rPr>
          <w:rFonts w:eastAsiaTheme="minorEastAsia"/>
        </w:rPr>
        <w:t xml:space="preserve">. </w:t>
      </w:r>
      <w:r w:rsidR="00581AE0">
        <w:rPr>
          <w:rFonts w:eastAsiaTheme="minorEastAsia"/>
        </w:rPr>
        <w:t xml:space="preserve">Ces deux coefficients doivent être les mêmes à une phase près. </w:t>
      </w:r>
      <w:r w:rsidR="00581AE0" w:rsidRPr="00977853">
        <w:rPr>
          <w:rFonts w:eastAsiaTheme="minorEastAsia"/>
          <w:i/>
          <w:iCs/>
          <w:color w:val="00B050"/>
          <w:highlight w:val="yellow"/>
        </w:rPr>
        <w:t>Il n’y a pas de perte de généralité si nous les prenons égales</w:t>
      </w:r>
      <w:r w:rsidR="008533FA">
        <w:rPr>
          <w:rFonts w:eastAsiaTheme="minorEastAsia"/>
          <w:i/>
          <w:iCs/>
          <w:color w:val="00B050"/>
        </w:rPr>
        <w:t xml:space="preserve"> (en effet dans les formules des énergies on aboutit à la norme de A donc on s’en fout de la phase</w:t>
      </w:r>
      <w:r w:rsidR="003B7FBF">
        <w:rPr>
          <w:rFonts w:eastAsiaTheme="minorEastAsia"/>
          <w:i/>
          <w:iCs/>
          <w:color w:val="00B050"/>
        </w:rPr>
        <w:t>)</w:t>
      </w:r>
      <w:r w:rsidR="00581AE0" w:rsidRPr="00581AE0">
        <w:rPr>
          <w:rFonts w:eastAsiaTheme="minorEastAsia"/>
          <w:i/>
          <w:iCs/>
        </w:rPr>
        <w:t>.</w:t>
      </w:r>
      <w:r w:rsidR="00D16893">
        <w:rPr>
          <w:rFonts w:eastAsiaTheme="minorEastAsia"/>
          <w:i/>
          <w:iCs/>
        </w:rPr>
        <w:t xml:space="preserve"> </w:t>
      </w:r>
      <w:r w:rsidR="00D16893">
        <w:rPr>
          <w:rFonts w:eastAsiaTheme="minorEastAsia"/>
        </w:rPr>
        <w:t>La diagonalisation de la matrice est simple. Et m</w:t>
      </w:r>
      <w:r w:rsidR="00E57369">
        <w:rPr>
          <w:rFonts w:eastAsiaTheme="minorEastAsia"/>
        </w:rPr>
        <w:t>è</w:t>
      </w:r>
      <w:r w:rsidR="00D16893">
        <w:rPr>
          <w:rFonts w:eastAsiaTheme="minorEastAsia"/>
        </w:rPr>
        <w:t>ne à 2 états</w:t>
      </w:r>
      <w:r>
        <w:rPr>
          <w:rFonts w:eastAsiaTheme="minorEastAsia"/>
        </w:rPr>
        <w:t xml:space="preserve"> Feynman </w:t>
      </w:r>
      <w:r w:rsidR="00A138B3">
        <w:rPr>
          <w:rFonts w:eastAsiaTheme="minorEastAsia"/>
        </w:rPr>
        <w:t>(</w:t>
      </w:r>
      <w:r>
        <w:rPr>
          <w:rFonts w:eastAsiaTheme="minorEastAsia"/>
        </w:rPr>
        <w:t>volume 3</w:t>
      </w:r>
      <w:r w:rsidR="00A138B3">
        <w:rPr>
          <w:rFonts w:eastAsiaTheme="minorEastAsia"/>
        </w:rPr>
        <w:t xml:space="preserve"> chapitre 8)</w:t>
      </w:r>
      <w:r>
        <w:rPr>
          <w:rFonts w:eastAsiaTheme="minorEastAsia"/>
        </w:rPr>
        <w:t xml:space="preserve"> : </w:t>
      </w:r>
    </w:p>
    <w:p w14:paraId="486EE924" w14:textId="77777777" w:rsidR="00867377" w:rsidRPr="00867377" w:rsidRDefault="00867377" w:rsidP="00867377">
      <w:pPr>
        <w:numPr>
          <w:ilvl w:val="0"/>
          <w:numId w:val="0"/>
        </w:numPr>
        <w:ind w:left="1068"/>
        <w:rPr>
          <w:i/>
          <w:iCs/>
        </w:rPr>
      </w:pPr>
    </w:p>
    <w:p w14:paraId="1A71BB3E" w14:textId="693822F4" w:rsidR="00454B6A" w:rsidRDefault="005F42D1" w:rsidP="005F42D1">
      <w:r>
        <w:rPr>
          <w:b/>
          <w:bCs/>
        </w:rPr>
        <w:t>Le couplage implique deux niveaux d’énergie</w:t>
      </w:r>
      <w:r w:rsidR="00FC1BC0" w:rsidRPr="00454B6A">
        <w:rPr>
          <w:b/>
          <w:bCs/>
        </w:rPr>
        <w:t xml:space="preserve"> : </w:t>
      </w:r>
      <w:r w:rsidR="00867377">
        <w:t xml:space="preserve">Commenter les modes symétriques </w:t>
      </w:r>
      <w:r w:rsidR="00FF1B76">
        <w:t>(b</w:t>
      </w:r>
      <w:r w:rsidR="00B342D5">
        <w:t xml:space="preserve"> </w:t>
      </w:r>
      <w:r w:rsidR="00FF1B76">
        <w:t xml:space="preserve">= 0) </w:t>
      </w:r>
      <w:r w:rsidR="00867377">
        <w:t>et antisymétriques</w:t>
      </w:r>
      <w:r w:rsidR="00FF1B76">
        <w:t xml:space="preserve"> (a=0)</w:t>
      </w:r>
      <w:r w:rsidR="00802A60">
        <w:t xml:space="preserve">. </w:t>
      </w:r>
      <w:r w:rsidR="001D7130">
        <w:t xml:space="preserve">C’est parce que la molécule d’ammoniac peut passer de l’état1 à l’état 2 que </w:t>
      </w:r>
      <w:r w:rsidR="001E6854">
        <w:t xml:space="preserve">l’énergie de la molécule n’est pas juste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oMath>
      <w:r w:rsidR="001E6854" w:rsidRPr="00454B6A">
        <w:rPr>
          <w:rFonts w:eastAsiaTheme="minorEastAsia"/>
        </w:rPr>
        <w:t xml:space="preserve"> Chacun des deux états de la molécule possède deux niveaux d’énergie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±A)</m:t>
        </m:r>
      </m:oMath>
      <w:r w:rsidR="001E6854" w:rsidRPr="00454B6A">
        <w:rPr>
          <w:rFonts w:eastAsiaTheme="minorEastAsia"/>
        </w:rPr>
        <w:t xml:space="preserve">. </w:t>
      </w:r>
      <w:r w:rsidR="00454B6A">
        <w:br/>
      </w:r>
    </w:p>
    <w:p w14:paraId="1828E8CE" w14:textId="6AD966C5" w:rsidR="00454B6A" w:rsidRPr="00454B6A" w:rsidRDefault="00454B6A" w:rsidP="00454B6A">
      <w:pPr>
        <w:rPr>
          <w:b/>
          <w:bCs/>
        </w:rPr>
      </w:pPr>
      <w:r>
        <w:t xml:space="preserve"> </w:t>
      </w:r>
      <w:r>
        <w:rPr>
          <w:b/>
          <w:bCs/>
        </w:rPr>
        <w:t>Etats stationnaire </w:t>
      </w:r>
      <w:r w:rsidR="000A2474">
        <w:rPr>
          <w:b/>
          <w:bCs/>
        </w:rPr>
        <w:t>(même chose dites avec des mots différents)</w:t>
      </w:r>
      <w:r>
        <w:rPr>
          <w:b/>
          <w:bCs/>
        </w:rPr>
        <w:t xml:space="preserve">: </w:t>
      </w:r>
      <w:r w:rsidR="00470E95">
        <w:t>Par définition, c’est un état dont l’amplitude ne varie pas (à une phase près) et dont l’énergie est bien définie (</w:t>
      </w:r>
      <w:proofErr w:type="spellStart"/>
      <w:r w:rsidR="00470E95">
        <w:t>ie</w:t>
      </w:r>
      <w:proofErr w:type="spellEnd"/>
      <w:r w:rsidR="00470E95">
        <w:t xml:space="preserve"> l’état est vecteur propre du hamiltonien). Les états a = 0 et b= 0 sont des états propres de niveaux d’énergie </w:t>
      </w:r>
      <w:r w:rsidRPr="00454B6A">
        <w:rPr>
          <w:b/>
          <w:bCs/>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±A</m:t>
        </m:r>
      </m:oMath>
      <w:r w:rsidR="00470E95" w:rsidRPr="00454B6A">
        <w:rPr>
          <w:rFonts w:eastAsiaTheme="minorEastAsia"/>
        </w:rPr>
        <w:t>.</w:t>
      </w:r>
    </w:p>
    <w:p w14:paraId="1CF90903" w14:textId="07D1B334" w:rsidR="00454B6A" w:rsidRDefault="00454B6A" w:rsidP="00AF6CD9">
      <w:pPr>
        <w:numPr>
          <w:ilvl w:val="0"/>
          <w:numId w:val="0"/>
        </w:numPr>
        <w:ind w:left="1068"/>
      </w:pPr>
    </w:p>
    <w:p w14:paraId="4A038562" w14:textId="4689D6BA" w:rsidR="009E47D3" w:rsidRPr="00870EEC" w:rsidRDefault="00644A51" w:rsidP="009E47D3">
      <w:r>
        <w:rPr>
          <w:b/>
          <w:bCs/>
        </w:rPr>
        <w:t xml:space="preserve">Analogie avec les deux masses couplées par des ressorts : </w:t>
      </w:r>
      <w:r w:rsidR="00222711" w:rsidRPr="00222711">
        <w:rPr>
          <w:highlight w:val="yellow"/>
        </w:rPr>
        <w:t>Mais ce</w:t>
      </w:r>
      <w:r w:rsidR="00647292">
        <w:rPr>
          <w:highlight w:val="yellow"/>
        </w:rPr>
        <w:t xml:space="preserve"> ne</w:t>
      </w:r>
      <w:r w:rsidR="00222711" w:rsidRPr="00222711">
        <w:rPr>
          <w:highlight w:val="yellow"/>
        </w:rPr>
        <w:t xml:space="preserve"> sont pas vraiment les même</w:t>
      </w:r>
      <w:r w:rsidR="00E64ABD">
        <w:rPr>
          <w:highlight w:val="yellow"/>
        </w:rPr>
        <w:t>s</w:t>
      </w:r>
      <w:r w:rsidR="00222711" w:rsidRPr="00222711">
        <w:rPr>
          <w:highlight w:val="yellow"/>
        </w:rPr>
        <w:t xml:space="preserve"> équation</w:t>
      </w:r>
      <w:r w:rsidR="00E64ABD">
        <w:rPr>
          <w:highlight w:val="yellow"/>
        </w:rPr>
        <w:t>s</w:t>
      </w:r>
      <w:r w:rsidR="00222711" w:rsidRPr="00222711">
        <w:rPr>
          <w:highlight w:val="yellow"/>
        </w:rPr>
        <w:t>. Equation d’un oscillateur harmonique. Et ici équation du premier ordre ??</w:t>
      </w:r>
    </w:p>
    <w:p w14:paraId="2BF329F6" w14:textId="72A85C4D" w:rsidR="004E1F04" w:rsidRDefault="00AF6CD9" w:rsidP="009E47D3">
      <w:r>
        <w:rPr>
          <w:b/>
          <w:bCs/>
        </w:rPr>
        <w:t xml:space="preserve">Energie Ordre de grandeur : </w:t>
      </w:r>
      <w:r w:rsidR="00E07E32">
        <w:t>exciter un électron, il faut des photons de haute énergie (UV ~5eV). Pour exciter les vibrations il faut des photons dans l’IR (1eV), pour exciter les rotations ce sont des photons dans le bas infrarouge, mais la différence d’énergie est très en dessous de cela (micro-onde 10^-4 eV</w:t>
      </w:r>
      <w:r w:rsidR="008C01A1">
        <w:t xml:space="preserve">, </w:t>
      </w:r>
      <m:oMath>
        <m:r>
          <w:rPr>
            <w:rFonts w:ascii="Cambria Math" w:hAnsi="Cambria Math"/>
          </w:rPr>
          <m:t>λ~2cm</m:t>
        </m:r>
      </m:oMath>
      <w:r w:rsidR="00F66177">
        <w:rPr>
          <w:rFonts w:eastAsiaTheme="minorEastAsia"/>
        </w:rPr>
        <w:t xml:space="preserve">, </w:t>
      </w:r>
      <m:oMath>
        <m:r>
          <w:rPr>
            <w:rFonts w:ascii="Cambria Math" w:eastAsiaTheme="minorEastAsia" w:hAnsi="Cambria Math"/>
          </w:rPr>
          <m:t>ν=24 GHz</m:t>
        </m:r>
      </m:oMath>
      <w:r w:rsidR="00E07E32">
        <w:t>).</w:t>
      </w:r>
      <w:r w:rsidR="00095AD2">
        <w:t xml:space="preserve"> La transition émet des micro-ondes. </w:t>
      </w:r>
    </w:p>
    <w:p w14:paraId="6914F87E" w14:textId="5986F586" w:rsidR="00870EEC" w:rsidRPr="00D30A9F" w:rsidRDefault="00D30A9F" w:rsidP="009E47D3">
      <w:r>
        <w:rPr>
          <w:noProof/>
        </w:rPr>
        <w:drawing>
          <wp:anchor distT="0" distB="0" distL="114300" distR="114300" simplePos="0" relativeHeight="251663360" behindDoc="0" locked="0" layoutInCell="1" allowOverlap="1" wp14:anchorId="4639860F" wp14:editId="6C2D4B90">
            <wp:simplePos x="0" y="0"/>
            <wp:positionH relativeFrom="column">
              <wp:posOffset>1907540</wp:posOffset>
            </wp:positionH>
            <wp:positionV relativeFrom="paragraph">
              <wp:posOffset>1273175</wp:posOffset>
            </wp:positionV>
            <wp:extent cx="2400300" cy="22136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2213610"/>
                    </a:xfrm>
                    <a:prstGeom prst="rect">
                      <a:avLst/>
                    </a:prstGeom>
                  </pic:spPr>
                </pic:pic>
              </a:graphicData>
            </a:graphic>
            <wp14:sizeRelH relativeFrom="margin">
              <wp14:pctWidth>0</wp14:pctWidth>
            </wp14:sizeRelH>
            <wp14:sizeRelV relativeFrom="margin">
              <wp14:pctHeight>0</wp14:pctHeight>
            </wp14:sizeRelV>
          </wp:anchor>
        </w:drawing>
      </w:r>
      <w:r w:rsidR="00E07E32">
        <w:t xml:space="preserve"> </w:t>
      </w:r>
      <w:r w:rsidR="00D30890">
        <w:rPr>
          <w:b/>
          <w:bCs/>
        </w:rPr>
        <w:t xml:space="preserve">Sensibilité à un champ </w:t>
      </w:r>
      <w:r w:rsidR="002D73B2">
        <w:rPr>
          <w:b/>
          <w:bCs/>
        </w:rPr>
        <w:t xml:space="preserve">électrique : </w:t>
      </w:r>
      <w:r w:rsidR="002D73B2">
        <w:t xml:space="preserve">Si l’on considère l’impossibilité du couplage entre les deux états, l’énergie du système en présence d’un champ </w:t>
      </w:r>
      <w:r w:rsidR="002D73B2" w:rsidRPr="00C441F3">
        <w:rPr>
          <w:i/>
          <w:iCs/>
        </w:rPr>
        <w:t>E</w:t>
      </w:r>
      <w:r w:rsidR="002D73B2">
        <w:t xml:space="preserve"> dirigé perpendiculairement au plan des H est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E</m:t>
            </m:r>
          </m:e>
          <m:sub>
            <m:r>
              <w:rPr>
                <w:rFonts w:ascii="Cambria Math" w:hAnsi="Cambria Math"/>
              </w:rPr>
              <m:t>0</m:t>
            </m:r>
          </m:sub>
        </m:sSub>
        <m:r>
          <w:rPr>
            <w:rFonts w:ascii="Cambria Math" w:hAnsi="Cambria Math"/>
          </w:rPr>
          <m:t>+μ</m:t>
        </m:r>
        <m:r>
          <m:rPr>
            <m:sty m:val="p"/>
          </m:rPr>
          <w:rPr>
            <w:rFonts w:ascii="Cambria Math" w:eastAsiaTheme="minorEastAsia" w:hAnsi="Cambria Math"/>
          </w:rPr>
          <m:t>E</m:t>
        </m:r>
      </m:oMath>
      <w:r w:rsidR="00666BB1" w:rsidRPr="00C441F3">
        <w:t xml:space="preserve"> </w:t>
      </w:r>
      <w:r w:rsidR="00C441F3">
        <w:rPr>
          <w:rFonts w:eastAsiaTheme="minorEastAsia"/>
        </w:rPr>
        <w:t xml:space="preserve">et </w:t>
      </w:r>
      <m:oMath>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-μE</m:t>
        </m:r>
      </m:oMath>
      <w:r w:rsidR="00C441F3">
        <w:rPr>
          <w:rFonts w:eastAsiaTheme="minorEastAsia"/>
        </w:rPr>
        <w:t xml:space="preserve"> . Le champ n’affecte pas</w:t>
      </w:r>
      <w:r w:rsidR="00637FA9">
        <w:rPr>
          <w:rFonts w:eastAsiaTheme="minorEastAsia"/>
        </w:rPr>
        <w:t xml:space="preserve"> la géométrie de la molécule et donc n’affecte pas l’amplitude du couplage.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r>
          <w:rPr>
            <w:rFonts w:ascii="Cambria Math" w:eastAsiaTheme="minorEastAsia" w:hAnsi="Cambria Math"/>
          </w:rPr>
          <m:t>=-A</m:t>
        </m:r>
      </m:oMath>
      <w:r w:rsidR="00637FA9">
        <w:rPr>
          <w:rFonts w:eastAsiaTheme="minorEastAsia"/>
        </w:rPr>
        <w:t xml:space="preserve">. </w:t>
      </w:r>
    </w:p>
    <w:p w14:paraId="63691240" w14:textId="29860E04" w:rsidR="00D30A9F" w:rsidRPr="00D30A9F" w:rsidRDefault="00137C55" w:rsidP="00D30A9F">
      <w:pPr>
        <w:rPr>
          <w:b/>
          <w:bCs/>
        </w:rPr>
      </w:pPr>
      <w:r>
        <w:rPr>
          <w:noProof/>
        </w:rPr>
        <w:drawing>
          <wp:anchor distT="0" distB="0" distL="114300" distR="114300" simplePos="0" relativeHeight="251661312" behindDoc="0" locked="0" layoutInCell="1" allowOverlap="1" wp14:anchorId="428FB1EF" wp14:editId="04A0077E">
            <wp:simplePos x="0" y="0"/>
            <wp:positionH relativeFrom="column">
              <wp:posOffset>914400</wp:posOffset>
            </wp:positionH>
            <wp:positionV relativeFrom="paragraph">
              <wp:posOffset>229235</wp:posOffset>
            </wp:positionV>
            <wp:extent cx="4562475" cy="2762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276225"/>
                    </a:xfrm>
                    <a:prstGeom prst="rect">
                      <a:avLst/>
                    </a:prstGeom>
                  </pic:spPr>
                </pic:pic>
              </a:graphicData>
            </a:graphic>
          </wp:anchor>
        </w:drawing>
      </w:r>
      <w:r w:rsidR="00D30A9F" w:rsidRPr="00D30A9F">
        <w:rPr>
          <w:b/>
          <w:bCs/>
          <w:noProof/>
        </w:rPr>
        <w:t>La r</w:t>
      </w:r>
      <w:r w:rsidR="00D30A9F">
        <w:rPr>
          <w:b/>
          <w:bCs/>
          <w:noProof/>
        </w:rPr>
        <w:t xml:space="preserve">echerche des niveaux d’énergie après application du champ : </w:t>
      </w:r>
    </w:p>
    <w:p w14:paraId="56C05C44" w14:textId="2C839E56" w:rsidR="00D30A9F" w:rsidRDefault="00D30A9F" w:rsidP="00D30A9F">
      <w:pPr>
        <w:numPr>
          <w:ilvl w:val="0"/>
          <w:numId w:val="0"/>
        </w:numPr>
        <w:ind w:left="1068" w:hanging="360"/>
      </w:pPr>
    </w:p>
    <w:p w14:paraId="23693EBD" w14:textId="6C08FD56" w:rsidR="00D30A9F" w:rsidRDefault="00137C55" w:rsidP="00643316">
      <w:pPr>
        <w:numPr>
          <w:ilvl w:val="0"/>
          <w:numId w:val="0"/>
        </w:numPr>
        <w:ind w:left="1068"/>
      </w:pPr>
      <w:r>
        <w:t>Quand les deux états de positions ont une grande différence d’énergie, la possibilité du basculement devient négligeable</w:t>
      </w:r>
      <w:r w:rsidR="00643316">
        <w:t xml:space="preserve"> (cf. graphe ci-dessus)</w:t>
      </w:r>
      <w:r>
        <w:t>.</w:t>
      </w:r>
    </w:p>
    <w:p w14:paraId="6510155F" w14:textId="605365EF" w:rsidR="00643316" w:rsidRPr="00AE02B1" w:rsidRDefault="00AC28C3" w:rsidP="00AC28C3">
      <w:pPr>
        <w:rPr>
          <w:rStyle w:val="st"/>
        </w:rPr>
      </w:pPr>
      <w:r>
        <w:rPr>
          <w:b/>
          <w:bCs/>
        </w:rPr>
        <w:t xml:space="preserve">Principe du fonctionnement du maser à ammoniac : </w:t>
      </w:r>
      <w:r w:rsidR="00910C54">
        <w:t xml:space="preserve">MASER = </w:t>
      </w:r>
      <w:proofErr w:type="spellStart"/>
      <w:r w:rsidR="00910C54">
        <w:rPr>
          <w:rStyle w:val="st"/>
        </w:rPr>
        <w:t>Microwave</w:t>
      </w:r>
      <w:proofErr w:type="spellEnd"/>
      <w:r w:rsidR="00910C54">
        <w:rPr>
          <w:rStyle w:val="st"/>
        </w:rPr>
        <w:t xml:space="preserve"> Amplification by </w:t>
      </w:r>
      <w:proofErr w:type="spellStart"/>
      <w:r w:rsidR="00910C54">
        <w:rPr>
          <w:rStyle w:val="st"/>
        </w:rPr>
        <w:t>Stimulated</w:t>
      </w:r>
      <w:proofErr w:type="spellEnd"/>
      <w:r w:rsidR="00910C54">
        <w:rPr>
          <w:rStyle w:val="st"/>
        </w:rPr>
        <w:t xml:space="preserve"> Emission of Radiation</w:t>
      </w:r>
      <w:r w:rsidR="000054DC">
        <w:rPr>
          <w:rStyle w:val="st"/>
        </w:rPr>
        <w:t>.</w:t>
      </w:r>
      <w:r w:rsidR="00293986">
        <w:rPr>
          <w:rStyle w:val="st"/>
        </w:rPr>
        <w:t xml:space="preserve"> On sépare les molécules de chaque état stationnaire </w:t>
      </w:r>
      <m:oMath>
        <m:r>
          <w:rPr>
            <w:rStyle w:val="st"/>
            <w:rFonts w:ascii="Cambria Math" w:hAnsi="Cambria Math"/>
          </w:rPr>
          <m:t xml:space="preserve">I </m:t>
        </m:r>
      </m:oMath>
      <w:r w:rsidR="00293986">
        <w:rPr>
          <w:rStyle w:val="st"/>
          <w:rFonts w:eastAsiaTheme="minorEastAsia"/>
        </w:rPr>
        <w:t xml:space="preserve">et </w:t>
      </w:r>
      <m:oMath>
        <m:r>
          <w:rPr>
            <w:rStyle w:val="st"/>
            <w:rFonts w:ascii="Cambria Math" w:eastAsiaTheme="minorEastAsia" w:hAnsi="Cambria Math"/>
          </w:rPr>
          <m:t>II.</m:t>
        </m:r>
      </m:oMath>
      <w:r w:rsidR="00293986">
        <w:rPr>
          <w:rStyle w:val="st"/>
          <w:rFonts w:eastAsiaTheme="minorEastAsia"/>
        </w:rPr>
        <w:t xml:space="preserve"> Les molécules dans le niveau d’énergie le plus élevé</w:t>
      </w:r>
      <w:r w:rsidR="002C7768">
        <w:rPr>
          <w:rStyle w:val="st"/>
          <w:rFonts w:eastAsiaTheme="minorEastAsia"/>
        </w:rPr>
        <w:t>,</w:t>
      </w:r>
      <m:oMath>
        <m:r>
          <w:rPr>
            <w:rStyle w:val="st"/>
            <w:rFonts w:ascii="Cambria Math" w:eastAsiaTheme="minorEastAsia" w:hAnsi="Cambria Math"/>
          </w:rPr>
          <m:t xml:space="preserve"> I,</m:t>
        </m:r>
      </m:oMath>
      <w:r w:rsidR="00293986">
        <w:rPr>
          <w:rStyle w:val="st"/>
          <w:rFonts w:eastAsiaTheme="minorEastAsia"/>
        </w:rPr>
        <w:t xml:space="preserve"> passent à travers une cavité résonnante de 24 GHz</w:t>
      </w:r>
      <w:r w:rsidR="002C7768">
        <w:rPr>
          <w:rStyle w:val="st"/>
          <w:rFonts w:eastAsiaTheme="minorEastAsia"/>
        </w:rPr>
        <w:t xml:space="preserve">. Les molécules transmettent une énergie à la cavité et sortent dans l’état </w:t>
      </w:r>
      <m:oMath>
        <m:r>
          <w:rPr>
            <w:rStyle w:val="st"/>
            <w:rFonts w:ascii="Cambria Math" w:eastAsiaTheme="minorEastAsia" w:hAnsi="Cambria Math"/>
          </w:rPr>
          <m:t>II.</m:t>
        </m:r>
      </m:oMath>
      <w:r w:rsidR="006C64D3">
        <w:rPr>
          <w:rStyle w:val="st"/>
          <w:rFonts w:eastAsiaTheme="minorEastAsia"/>
        </w:rPr>
        <w:t xml:space="preserve"> L’énergie délivrée est de l’énergie électrique. </w:t>
      </w:r>
    </w:p>
    <w:p w14:paraId="7A7A7BCE" w14:textId="667935AB" w:rsidR="00AE02B1" w:rsidRPr="000424C7" w:rsidRDefault="00AE02B1" w:rsidP="00AC28C3">
      <w:r>
        <w:rPr>
          <w:b/>
          <w:bCs/>
        </w:rPr>
        <w:t>Comment séparer les deux états stationnaires</w:t>
      </w:r>
      <w:r w:rsidR="007709F2">
        <w:rPr>
          <w:b/>
          <w:bCs/>
        </w:rPr>
        <w:t xml:space="preserve"> ? </w:t>
      </w:r>
      <w:r w:rsidR="001D397A">
        <w:t xml:space="preserve">On crée un fin jet d’ammoniac gazeux grâce à un système de fentes.  Un champ électrique est ensuite appliqué transversalement </w:t>
      </w:r>
      <w:r w:rsidR="001D397A">
        <w:lastRenderedPageBreak/>
        <w:t>au faisceau</w:t>
      </w:r>
      <w:r w:rsidR="001E1CC9">
        <w:t xml:space="preserve"> et qui en plus présente un gradient transversalement. </w:t>
      </w:r>
      <w:r w:rsidR="003E14F5">
        <w:t xml:space="preserve">Les molécules dans l’état </w:t>
      </w:r>
      <m:oMath>
        <m:r>
          <w:rPr>
            <w:rFonts w:ascii="Cambria Math" w:hAnsi="Cambria Math"/>
          </w:rPr>
          <m:t>I</m:t>
        </m:r>
      </m:oMath>
      <w:r w:rsidR="003E14F5">
        <w:rPr>
          <w:rFonts w:eastAsiaTheme="minorEastAsia"/>
        </w:rPr>
        <w:t xml:space="preserve"> ont une énergie qui augmente avec l’intensité du champ et vont donc </w:t>
      </w:r>
      <w:r w:rsidR="00701C62">
        <w:rPr>
          <w:rFonts w:eastAsiaTheme="minorEastAsia"/>
        </w:rPr>
        <w:t xml:space="preserve">se diriger vers une les zones de champ faible. </w:t>
      </w:r>
      <w:r w:rsidR="000D11E3">
        <w:rPr>
          <w:rFonts w:eastAsiaTheme="minorEastAsia"/>
        </w:rPr>
        <w:t xml:space="preserve">Les molécules dans l’état </w:t>
      </w:r>
      <m:oMath>
        <m:r>
          <w:rPr>
            <w:rFonts w:ascii="Cambria Math" w:eastAsiaTheme="minorEastAsia" w:hAnsi="Cambria Math"/>
          </w:rPr>
          <m:t xml:space="preserve">II </m:t>
        </m:r>
      </m:oMath>
      <w:r w:rsidR="000D11E3">
        <w:rPr>
          <w:rFonts w:eastAsiaTheme="minorEastAsia"/>
        </w:rPr>
        <w:t xml:space="preserve">vont au contraire se diriger vers les zones de fort champ. </w:t>
      </w:r>
      <w:r w:rsidR="000424C7">
        <w:rPr>
          <w:rFonts w:eastAsiaTheme="minorEastAsia"/>
        </w:rPr>
        <w:t xml:space="preserve">Dans le détail, les interactions que subissent les molécules sont résumées ci-dessous </w:t>
      </w:r>
      <w:r w:rsidR="000424C7" w:rsidRPr="000424C7">
        <w:rPr>
          <w:rFonts w:eastAsiaTheme="minorEastAsia"/>
          <w:highlight w:val="green"/>
        </w:rPr>
        <w:t>Comment obtenir la force ?</w:t>
      </w:r>
      <w:r w:rsidR="000424C7">
        <w:rPr>
          <w:rFonts w:eastAsiaTheme="minorEastAsia"/>
        </w:rPr>
        <w:t xml:space="preserve"> :</w:t>
      </w:r>
    </w:p>
    <w:p w14:paraId="47286847" w14:textId="14870D82" w:rsidR="00A321FE" w:rsidRDefault="00A321FE" w:rsidP="00A321FE">
      <w:pPr>
        <w:numPr>
          <w:ilvl w:val="0"/>
          <w:numId w:val="0"/>
        </w:numPr>
        <w:ind w:left="1068"/>
      </w:pPr>
      <w:r>
        <w:rPr>
          <w:noProof/>
        </w:rPr>
        <w:drawing>
          <wp:anchor distT="0" distB="0" distL="114300" distR="114300" simplePos="0" relativeHeight="251665408" behindDoc="0" locked="0" layoutInCell="1" allowOverlap="1" wp14:anchorId="453ED760" wp14:editId="46598781">
            <wp:simplePos x="0" y="0"/>
            <wp:positionH relativeFrom="margin">
              <wp:posOffset>1456806</wp:posOffset>
            </wp:positionH>
            <wp:positionV relativeFrom="paragraph">
              <wp:posOffset>170989</wp:posOffset>
            </wp:positionV>
            <wp:extent cx="3108960" cy="1943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8960" cy="1943735"/>
                    </a:xfrm>
                    <a:prstGeom prst="rect">
                      <a:avLst/>
                    </a:prstGeom>
                  </pic:spPr>
                </pic:pic>
              </a:graphicData>
            </a:graphic>
            <wp14:sizeRelH relativeFrom="margin">
              <wp14:pctWidth>0</wp14:pctWidth>
            </wp14:sizeRelH>
            <wp14:sizeRelV relativeFrom="margin">
              <wp14:pctHeight>0</wp14:pctHeight>
            </wp14:sizeRelV>
          </wp:anchor>
        </w:drawing>
      </w:r>
    </w:p>
    <w:p w14:paraId="39A65612" w14:textId="530CBEEE" w:rsidR="00A321FE" w:rsidRDefault="00A321FE" w:rsidP="00A321FE">
      <w:pPr>
        <w:numPr>
          <w:ilvl w:val="0"/>
          <w:numId w:val="0"/>
        </w:numPr>
        <w:ind w:left="1068"/>
      </w:pPr>
      <w:r>
        <w:rPr>
          <w:noProof/>
        </w:rPr>
        <w:drawing>
          <wp:anchor distT="0" distB="0" distL="114300" distR="114300" simplePos="0" relativeHeight="251667456" behindDoc="0" locked="0" layoutInCell="1" allowOverlap="1" wp14:anchorId="2A2B1753" wp14:editId="29228924">
            <wp:simplePos x="0" y="0"/>
            <wp:positionH relativeFrom="column">
              <wp:posOffset>1779674</wp:posOffset>
            </wp:positionH>
            <wp:positionV relativeFrom="paragraph">
              <wp:posOffset>2249978</wp:posOffset>
            </wp:positionV>
            <wp:extent cx="2486025" cy="1269365"/>
            <wp:effectExtent l="0" t="0" r="9525"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1269365"/>
                    </a:xfrm>
                    <a:prstGeom prst="rect">
                      <a:avLst/>
                    </a:prstGeom>
                  </pic:spPr>
                </pic:pic>
              </a:graphicData>
            </a:graphic>
            <wp14:sizeRelH relativeFrom="margin">
              <wp14:pctWidth>0</wp14:pctWidth>
            </wp14:sizeRelH>
            <wp14:sizeRelV relativeFrom="margin">
              <wp14:pctHeight>0</wp14:pctHeight>
            </wp14:sizeRelV>
          </wp:anchor>
        </w:drawing>
      </w:r>
    </w:p>
    <w:p w14:paraId="763CA3F7" w14:textId="4EE27CCB" w:rsidR="00A321FE" w:rsidRDefault="00A321FE" w:rsidP="00A321FE">
      <w:pPr>
        <w:numPr>
          <w:ilvl w:val="0"/>
          <w:numId w:val="0"/>
        </w:numPr>
        <w:ind w:left="1068"/>
      </w:pPr>
    </w:p>
    <w:p w14:paraId="1C795A56" w14:textId="5689374A" w:rsidR="00A321FE" w:rsidRDefault="00A321FE" w:rsidP="00A321FE">
      <w:pPr>
        <w:numPr>
          <w:ilvl w:val="0"/>
          <w:numId w:val="0"/>
        </w:numPr>
        <w:ind w:left="1068"/>
      </w:pPr>
    </w:p>
    <w:p w14:paraId="5B8808F3" w14:textId="12784B42" w:rsidR="00A321FE" w:rsidRDefault="00A321FE" w:rsidP="00A321FE">
      <w:pPr>
        <w:numPr>
          <w:ilvl w:val="0"/>
          <w:numId w:val="0"/>
        </w:numPr>
        <w:ind w:left="1068"/>
      </w:pPr>
    </w:p>
    <w:p w14:paraId="125A6ED4" w14:textId="2192A297" w:rsidR="00A321FE" w:rsidRDefault="00A321FE" w:rsidP="00A321FE">
      <w:pPr>
        <w:numPr>
          <w:ilvl w:val="0"/>
          <w:numId w:val="0"/>
        </w:numPr>
        <w:ind w:left="1068"/>
      </w:pPr>
    </w:p>
    <w:p w14:paraId="53EB96D2" w14:textId="1005E410" w:rsidR="00A321FE" w:rsidRDefault="00A321FE" w:rsidP="00A321FE">
      <w:pPr>
        <w:numPr>
          <w:ilvl w:val="0"/>
          <w:numId w:val="0"/>
        </w:numPr>
        <w:ind w:left="1068"/>
      </w:pPr>
    </w:p>
    <w:p w14:paraId="4D0AF142" w14:textId="37D65AB4" w:rsidR="00A321FE" w:rsidRDefault="00A321FE" w:rsidP="00A321FE">
      <w:pPr>
        <w:numPr>
          <w:ilvl w:val="0"/>
          <w:numId w:val="0"/>
        </w:numPr>
        <w:ind w:left="1068"/>
      </w:pPr>
    </w:p>
    <w:p w14:paraId="35626A2E" w14:textId="1B9048CB" w:rsidR="00A321FE" w:rsidRDefault="00A321FE" w:rsidP="00A321FE">
      <w:pPr>
        <w:numPr>
          <w:ilvl w:val="0"/>
          <w:numId w:val="0"/>
        </w:numPr>
        <w:ind w:left="1068"/>
      </w:pPr>
    </w:p>
    <w:p w14:paraId="094564AC" w14:textId="77777777" w:rsidR="00A321FE" w:rsidRPr="00A321FE" w:rsidRDefault="00A321FE" w:rsidP="00A321FE">
      <w:pPr>
        <w:numPr>
          <w:ilvl w:val="0"/>
          <w:numId w:val="0"/>
        </w:numPr>
        <w:ind w:left="1068"/>
      </w:pPr>
    </w:p>
    <w:p w14:paraId="0C675077" w14:textId="26BD4C64" w:rsidR="001C3F7C" w:rsidRDefault="004C7CC0" w:rsidP="005D7B07">
      <w:r>
        <w:rPr>
          <w:noProof/>
        </w:rPr>
        <w:drawing>
          <wp:anchor distT="0" distB="0" distL="114300" distR="114300" simplePos="0" relativeHeight="251671552" behindDoc="0" locked="0" layoutInCell="1" allowOverlap="1" wp14:anchorId="1E719547" wp14:editId="04D38FA7">
            <wp:simplePos x="0" y="0"/>
            <wp:positionH relativeFrom="column">
              <wp:posOffset>2727325</wp:posOffset>
            </wp:positionH>
            <wp:positionV relativeFrom="paragraph">
              <wp:posOffset>605790</wp:posOffset>
            </wp:positionV>
            <wp:extent cx="1876425" cy="34544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425" cy="345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1D961D9" wp14:editId="4D8F12DD">
            <wp:simplePos x="0" y="0"/>
            <wp:positionH relativeFrom="column">
              <wp:posOffset>2620645</wp:posOffset>
            </wp:positionH>
            <wp:positionV relativeFrom="paragraph">
              <wp:posOffset>1093470</wp:posOffset>
            </wp:positionV>
            <wp:extent cx="1986915" cy="36068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6915" cy="360680"/>
                    </a:xfrm>
                    <a:prstGeom prst="rect">
                      <a:avLst/>
                    </a:prstGeom>
                  </pic:spPr>
                </pic:pic>
              </a:graphicData>
            </a:graphic>
            <wp14:sizeRelH relativeFrom="margin">
              <wp14:pctWidth>0</wp14:pctWidth>
            </wp14:sizeRelH>
            <wp14:sizeRelV relativeFrom="margin">
              <wp14:pctHeight>0</wp14:pctHeight>
            </wp14:sizeRelV>
          </wp:anchor>
        </w:drawing>
      </w:r>
      <w:r w:rsidR="001C3F7C">
        <w:rPr>
          <w:noProof/>
        </w:rPr>
        <w:drawing>
          <wp:anchor distT="0" distB="0" distL="114300" distR="114300" simplePos="0" relativeHeight="251669504" behindDoc="0" locked="0" layoutInCell="1" allowOverlap="1" wp14:anchorId="23C43E5B" wp14:editId="2DCC0B40">
            <wp:simplePos x="0" y="0"/>
            <wp:positionH relativeFrom="column">
              <wp:posOffset>2331085</wp:posOffset>
            </wp:positionH>
            <wp:positionV relativeFrom="paragraph">
              <wp:posOffset>3856990</wp:posOffset>
            </wp:positionV>
            <wp:extent cx="2110740" cy="791210"/>
            <wp:effectExtent l="0" t="0" r="381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0740" cy="791210"/>
                    </a:xfrm>
                    <a:prstGeom prst="rect">
                      <a:avLst/>
                    </a:prstGeom>
                  </pic:spPr>
                </pic:pic>
              </a:graphicData>
            </a:graphic>
            <wp14:sizeRelH relativeFrom="margin">
              <wp14:pctWidth>0</wp14:pctWidth>
            </wp14:sizeRelH>
            <wp14:sizeRelV relativeFrom="margin">
              <wp14:pctHeight>0</wp14:pctHeight>
            </wp14:sizeRelV>
          </wp:anchor>
        </w:drawing>
      </w:r>
      <w:r w:rsidR="001C3F7C">
        <w:rPr>
          <w:b/>
          <w:bCs/>
        </w:rPr>
        <w:t xml:space="preserve">Comportement d’une molécule dans un champ électrique variable : </w:t>
      </w:r>
      <w:r w:rsidR="001C3F7C">
        <w:t xml:space="preserve">Hamiltonien variable par la composante du champ E. On part des équations du hamiltonien pour écrire les équations de bases couplées. </w:t>
      </w:r>
    </w:p>
    <w:p w14:paraId="19FF89AD" w14:textId="6130B23C" w:rsidR="005D7B07" w:rsidRDefault="005D7B07" w:rsidP="005D7B07">
      <w:pPr>
        <w:numPr>
          <w:ilvl w:val="0"/>
          <w:numId w:val="0"/>
        </w:numPr>
        <w:ind w:left="1068"/>
        <w:rPr>
          <w:rFonts w:eastAsiaTheme="minorEastAsia"/>
          <w:noProof/>
        </w:rPr>
      </w:pPr>
      <w:r>
        <w:rPr>
          <w:noProof/>
        </w:rPr>
        <w:t xml:space="preserve">En faisant la somme et la différence, on obtient des équations avec </w:t>
      </w:r>
      <m:oMath>
        <m:sSub>
          <m:sSubPr>
            <m:ctrlPr>
              <w:rPr>
                <w:rFonts w:ascii="Cambria Math" w:hAnsi="Cambria Math"/>
                <w:i/>
                <w:noProof/>
              </w:rPr>
            </m:ctrlPr>
          </m:sSubPr>
          <m:e>
            <m:r>
              <w:rPr>
                <w:rFonts w:ascii="Cambria Math" w:hAnsi="Cambria Math"/>
                <w:noProof/>
              </w:rPr>
              <m:t>C</m:t>
            </m:r>
          </m:e>
          <m:sub>
            <m:r>
              <w:rPr>
                <w:rFonts w:ascii="Cambria Math" w:hAnsi="Cambria Math"/>
                <w:noProof/>
              </w:rPr>
              <m:t>I</m:t>
            </m:r>
          </m:sub>
        </m:sSub>
        <m:r>
          <w:rPr>
            <w:rFonts w:ascii="Cambria Math" w:hAnsi="Cambria Math"/>
            <w:noProof/>
          </w:rPr>
          <m:t xml:space="preserve"> </m:t>
        </m:r>
      </m:oMath>
      <w:r>
        <w:rPr>
          <w:rFonts w:eastAsiaTheme="minorEastAsia"/>
          <w:noProof/>
        </w:rPr>
        <w:t xml:space="preserve">et </w:t>
      </w:r>
      <m:oMath>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II</m:t>
            </m:r>
          </m:sub>
        </m:sSub>
        <m:r>
          <w:rPr>
            <w:rFonts w:ascii="Cambria Math" w:eastAsiaTheme="minorEastAsia" w:hAnsi="Cambria Math"/>
            <w:noProof/>
          </w:rPr>
          <m:t xml:space="preserve"> </m:t>
        </m:r>
      </m:oMath>
      <w:r>
        <w:rPr>
          <w:rFonts w:eastAsiaTheme="minorEastAsia"/>
          <w:noProof/>
        </w:rPr>
        <w:t xml:space="preserve">qui sont les amplitudes des états propres sans champ électrique. </w:t>
      </w:r>
    </w:p>
    <w:p w14:paraId="6017C347" w14:textId="2DB32A22" w:rsidR="005E3A68" w:rsidRDefault="00FF02F0" w:rsidP="005D7B07">
      <w:pPr>
        <w:numPr>
          <w:ilvl w:val="0"/>
          <w:numId w:val="0"/>
        </w:numPr>
        <w:ind w:left="1068"/>
        <w:rPr>
          <w:rFonts w:eastAsiaTheme="minorEastAsia"/>
          <w:noProof/>
        </w:rPr>
      </w:pPr>
      <w:r>
        <w:rPr>
          <w:rFonts w:eastAsiaTheme="minorEastAsia"/>
          <w:noProof/>
        </w:rPr>
        <w:lastRenderedPageBreak/>
        <w:t xml:space="preserve">Le champ E (ronde) dépend du temps. Les solutions générales ne sont pas exprimables avec des fonctions élementaires. </w:t>
      </w:r>
    </w:p>
    <w:p w14:paraId="5C2045DD" w14:textId="79D79EBF" w:rsidR="00FF02F0" w:rsidRDefault="00A321FE" w:rsidP="005E3A68">
      <w:pPr>
        <w:rPr>
          <w:noProof/>
        </w:rPr>
      </w:pPr>
      <w:r>
        <w:rPr>
          <w:noProof/>
        </w:rPr>
        <w:drawing>
          <wp:anchor distT="0" distB="0" distL="114300" distR="114300" simplePos="0" relativeHeight="251675648" behindDoc="0" locked="0" layoutInCell="1" allowOverlap="1" wp14:anchorId="25094694" wp14:editId="166A402A">
            <wp:simplePos x="0" y="0"/>
            <wp:positionH relativeFrom="margin">
              <wp:posOffset>2013527</wp:posOffset>
            </wp:positionH>
            <wp:positionV relativeFrom="paragraph">
              <wp:posOffset>573059</wp:posOffset>
            </wp:positionV>
            <wp:extent cx="2276475" cy="49911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499110"/>
                    </a:xfrm>
                    <a:prstGeom prst="rect">
                      <a:avLst/>
                    </a:prstGeom>
                  </pic:spPr>
                </pic:pic>
              </a:graphicData>
            </a:graphic>
            <wp14:sizeRelH relativeFrom="margin">
              <wp14:pctWidth>0</wp14:pctWidth>
            </wp14:sizeRelH>
            <wp14:sizeRelV relativeFrom="margin">
              <wp14:pctHeight>0</wp14:pctHeight>
            </wp14:sizeRelV>
          </wp:anchor>
        </w:drawing>
      </w:r>
      <w:r w:rsidR="00FF02F0" w:rsidRPr="005E3A68">
        <w:rPr>
          <w:b/>
          <w:bCs/>
          <w:noProof/>
        </w:rPr>
        <w:t>On fait l’hypothèse d’un champ faible</w:t>
      </w:r>
      <w:r w:rsidR="00FF02F0">
        <w:rPr>
          <w:noProof/>
        </w:rPr>
        <w:t xml:space="preserve">. C’est-à-dire que l’on exprime les solutions comme ayant la même forme que les solutions sans le champ electrique mais avec une amplitude </w:t>
      </w:r>
      <m:oMath>
        <m:sSub>
          <m:sSubPr>
            <m:ctrlPr>
              <w:rPr>
                <w:rFonts w:ascii="Cambria Math" w:hAnsi="Cambria Math"/>
                <w:i/>
                <w:noProof/>
              </w:rPr>
            </m:ctrlPr>
          </m:sSubPr>
          <m:e>
            <m:r>
              <w:rPr>
                <w:rFonts w:ascii="Cambria Math" w:hAnsi="Cambria Math"/>
                <w:noProof/>
              </w:rPr>
              <m:t>γ</m:t>
            </m:r>
          </m:e>
          <m:sub>
            <m:r>
              <w:rPr>
                <w:rFonts w:ascii="Cambria Math" w:hAnsi="Cambria Math"/>
                <w:noProof/>
              </w:rPr>
              <m:t>I</m:t>
            </m:r>
          </m:sub>
        </m:sSub>
      </m:oMath>
      <w:r w:rsidR="00FF02F0">
        <w:rPr>
          <w:noProof/>
        </w:rPr>
        <w:t xml:space="preserve"> et</w:t>
      </w:r>
      <m:oMath>
        <m:sSub>
          <m:sSubPr>
            <m:ctrlPr>
              <w:rPr>
                <w:rFonts w:ascii="Cambria Math" w:hAnsi="Cambria Math"/>
                <w:i/>
                <w:noProof/>
              </w:rPr>
            </m:ctrlPr>
          </m:sSubPr>
          <m:e>
            <m:r>
              <w:rPr>
                <w:rFonts w:ascii="Cambria Math" w:hAnsi="Cambria Math"/>
                <w:noProof/>
              </w:rPr>
              <m:t xml:space="preserve"> γ</m:t>
            </m:r>
          </m:e>
          <m:sub>
            <m:r>
              <w:rPr>
                <w:rFonts w:ascii="Cambria Math" w:hAnsi="Cambria Math"/>
                <w:noProof/>
              </w:rPr>
              <m:t>II</m:t>
            </m:r>
          </m:sub>
        </m:sSub>
      </m:oMath>
      <w:r w:rsidR="00FF02F0">
        <w:rPr>
          <w:noProof/>
        </w:rPr>
        <w:t xml:space="preserve"> dépendant du temps mais lentement comparé aux exponentielles. La dérivée de </w:t>
      </w:r>
      <m:oMath>
        <m:sSub>
          <m:sSubPr>
            <m:ctrlPr>
              <w:rPr>
                <w:rFonts w:ascii="Cambria Math" w:hAnsi="Cambria Math"/>
                <w:i/>
                <w:noProof/>
              </w:rPr>
            </m:ctrlPr>
          </m:sSubPr>
          <m:e>
            <m:r>
              <w:rPr>
                <w:rFonts w:ascii="Cambria Math" w:hAnsi="Cambria Math"/>
                <w:noProof/>
              </w:rPr>
              <m:t>C</m:t>
            </m:r>
          </m:e>
          <m:sub>
            <m:r>
              <w:rPr>
                <w:rFonts w:ascii="Cambria Math" w:hAnsi="Cambria Math"/>
                <w:noProof/>
              </w:rPr>
              <m:t>I</m:t>
            </m:r>
          </m:sub>
        </m:sSub>
      </m:oMath>
      <w:r w:rsidR="00FF02F0">
        <w:rPr>
          <w:noProof/>
        </w:rPr>
        <w:t xml:space="preserve"> doit prendre en compre la dépendance temporelle de </w:t>
      </w:r>
      <m:oMath>
        <m:sSub>
          <m:sSubPr>
            <m:ctrlPr>
              <w:rPr>
                <w:rFonts w:ascii="Cambria Math" w:hAnsi="Cambria Math"/>
                <w:i/>
                <w:noProof/>
              </w:rPr>
            </m:ctrlPr>
          </m:sSubPr>
          <m:e>
            <m:r>
              <w:rPr>
                <w:rFonts w:ascii="Cambria Math" w:hAnsi="Cambria Math"/>
                <w:noProof/>
              </w:rPr>
              <m:t>γ</m:t>
            </m:r>
          </m:e>
          <m:sub>
            <m:r>
              <w:rPr>
                <w:rFonts w:ascii="Cambria Math" w:hAnsi="Cambria Math"/>
                <w:noProof/>
              </w:rPr>
              <m:t>I</m:t>
            </m:r>
          </m:sub>
        </m:sSub>
      </m:oMath>
      <w:r w:rsidR="00FF02F0">
        <w:rPr>
          <w:noProof/>
        </w:rPr>
        <w:t>.</w:t>
      </w:r>
      <w:r w:rsidR="00F867EB">
        <w:rPr>
          <w:noProof/>
        </w:rPr>
        <w:t xml:space="preserve"> En réécrivant les équations couplées, on obtient (9.41) et (9.42) qui après simplification donnent : </w:t>
      </w:r>
    </w:p>
    <w:p w14:paraId="10F8E23B" w14:textId="46455F98" w:rsidR="00A321FE" w:rsidRDefault="00A321FE" w:rsidP="005D7B07">
      <w:pPr>
        <w:numPr>
          <w:ilvl w:val="0"/>
          <w:numId w:val="0"/>
        </w:numPr>
        <w:ind w:left="1068"/>
        <w:rPr>
          <w:noProof/>
        </w:rPr>
      </w:pPr>
      <w:r>
        <w:rPr>
          <w:noProof/>
        </w:rPr>
        <w:drawing>
          <wp:anchor distT="0" distB="0" distL="114300" distR="114300" simplePos="0" relativeHeight="251679744" behindDoc="0" locked="0" layoutInCell="1" allowOverlap="1" wp14:anchorId="6F7EE8A7" wp14:editId="082E588C">
            <wp:simplePos x="0" y="0"/>
            <wp:positionH relativeFrom="margin">
              <wp:posOffset>1663411</wp:posOffset>
            </wp:positionH>
            <wp:positionV relativeFrom="paragraph">
              <wp:posOffset>918614</wp:posOffset>
            </wp:positionV>
            <wp:extent cx="2198370" cy="662940"/>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8370" cy="662940"/>
                    </a:xfrm>
                    <a:prstGeom prst="rect">
                      <a:avLst/>
                    </a:prstGeom>
                  </pic:spPr>
                </pic:pic>
              </a:graphicData>
            </a:graphic>
            <wp14:sizeRelH relativeFrom="margin">
              <wp14:pctWidth>0</wp14:pctWidth>
            </wp14:sizeRelH>
            <wp14:sizeRelV relativeFrom="margin">
              <wp14:pctHeight>0</wp14:pctHeight>
            </wp14:sizeRelV>
          </wp:anchor>
        </w:drawing>
      </w:r>
      <w:r w:rsidR="00F867EB">
        <w:rPr>
          <w:noProof/>
        </w:rPr>
        <w:drawing>
          <wp:anchor distT="0" distB="0" distL="114300" distR="114300" simplePos="0" relativeHeight="251677696" behindDoc="0" locked="0" layoutInCell="1" allowOverlap="1" wp14:anchorId="607988E9" wp14:editId="212A2C4F">
            <wp:simplePos x="0" y="0"/>
            <wp:positionH relativeFrom="column">
              <wp:posOffset>1736725</wp:posOffset>
            </wp:positionH>
            <wp:positionV relativeFrom="paragraph">
              <wp:posOffset>0</wp:posOffset>
            </wp:positionV>
            <wp:extent cx="3150870" cy="7258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870" cy="725805"/>
                    </a:xfrm>
                    <a:prstGeom prst="rect">
                      <a:avLst/>
                    </a:prstGeom>
                  </pic:spPr>
                </pic:pic>
              </a:graphicData>
            </a:graphic>
            <wp14:sizeRelH relativeFrom="margin">
              <wp14:pctWidth>0</wp14:pctWidth>
            </wp14:sizeRelH>
            <wp14:sizeRelV relativeFrom="margin">
              <wp14:pctHeight>0</wp14:pctHeight>
            </wp14:sizeRelV>
          </wp:anchor>
        </w:drawing>
      </w:r>
    </w:p>
    <w:p w14:paraId="55FE8217" w14:textId="5030C3E2" w:rsidR="00A321FE" w:rsidRDefault="00A321FE" w:rsidP="005D7B07">
      <w:pPr>
        <w:numPr>
          <w:ilvl w:val="0"/>
          <w:numId w:val="0"/>
        </w:numPr>
        <w:ind w:left="1068"/>
        <w:rPr>
          <w:noProof/>
        </w:rPr>
      </w:pPr>
    </w:p>
    <w:p w14:paraId="4512F275" w14:textId="6728AA39" w:rsidR="00A321FE" w:rsidRDefault="00A321FE" w:rsidP="005D7B07">
      <w:pPr>
        <w:numPr>
          <w:ilvl w:val="0"/>
          <w:numId w:val="0"/>
        </w:numPr>
        <w:ind w:left="1068"/>
        <w:rPr>
          <w:noProof/>
        </w:rPr>
      </w:pPr>
    </w:p>
    <w:p w14:paraId="3B8D7C6C" w14:textId="418D51FB" w:rsidR="00A321FE" w:rsidRDefault="00A321FE" w:rsidP="005D7B07">
      <w:pPr>
        <w:numPr>
          <w:ilvl w:val="0"/>
          <w:numId w:val="0"/>
        </w:numPr>
        <w:ind w:left="1068"/>
        <w:rPr>
          <w:noProof/>
        </w:rPr>
      </w:pPr>
    </w:p>
    <w:p w14:paraId="7C05000F" w14:textId="77777777" w:rsidR="00A321FE" w:rsidRDefault="00A321FE" w:rsidP="005D7B07">
      <w:pPr>
        <w:numPr>
          <w:ilvl w:val="0"/>
          <w:numId w:val="0"/>
        </w:numPr>
        <w:ind w:left="1068"/>
        <w:rPr>
          <w:noProof/>
        </w:rPr>
      </w:pPr>
    </w:p>
    <w:p w14:paraId="455E0B2D" w14:textId="77777777" w:rsidR="00A321FE" w:rsidRDefault="00A321FE" w:rsidP="005D7B07">
      <w:pPr>
        <w:numPr>
          <w:ilvl w:val="0"/>
          <w:numId w:val="0"/>
        </w:numPr>
        <w:ind w:left="1068"/>
        <w:rPr>
          <w:noProof/>
        </w:rPr>
      </w:pPr>
    </w:p>
    <w:p w14:paraId="71311B34" w14:textId="77777777" w:rsidR="00A321FE" w:rsidRDefault="00A321FE" w:rsidP="005D7B07">
      <w:pPr>
        <w:numPr>
          <w:ilvl w:val="0"/>
          <w:numId w:val="0"/>
        </w:numPr>
        <w:ind w:left="1068"/>
        <w:rPr>
          <w:noProof/>
        </w:rPr>
      </w:pPr>
    </w:p>
    <w:p w14:paraId="4E2631EA" w14:textId="77777777" w:rsidR="00A321FE" w:rsidRDefault="00A321FE" w:rsidP="005D7B07">
      <w:pPr>
        <w:numPr>
          <w:ilvl w:val="0"/>
          <w:numId w:val="0"/>
        </w:numPr>
        <w:ind w:left="1068"/>
        <w:rPr>
          <w:noProof/>
        </w:rPr>
      </w:pPr>
    </w:p>
    <w:p w14:paraId="3D1175AF" w14:textId="03EDA02B" w:rsidR="00F867EB" w:rsidRDefault="005E3A68" w:rsidP="005D7B07">
      <w:pPr>
        <w:numPr>
          <w:ilvl w:val="0"/>
          <w:numId w:val="0"/>
        </w:numPr>
        <w:ind w:left="1068"/>
        <w:rPr>
          <w:rFonts w:eastAsiaTheme="minorEastAsia"/>
          <w:noProof/>
        </w:rPr>
      </w:pPr>
      <w:r>
        <w:rPr>
          <w:rFonts w:eastAsiaTheme="minorEastAsia"/>
          <w:noProof/>
        </w:rPr>
        <w:t xml:space="preserve">Ces équations ne peuvent toujours pas se résoudre dans le cas général. Remplaçons le champ par son expression : </w:t>
      </w:r>
    </w:p>
    <w:p w14:paraId="766FCC86" w14:textId="4C549E37" w:rsidR="005E3A68" w:rsidRPr="00BE5A4B" w:rsidRDefault="005E3A68" w:rsidP="005E3A68">
      <w:pPr>
        <w:rPr>
          <w:noProof/>
        </w:rPr>
      </w:pPr>
      <w:r w:rsidRPr="006654D6">
        <w:rPr>
          <w:noProof/>
          <w:highlight w:val="green"/>
        </w:rPr>
        <w:t xml:space="preserve">Hypothèse de variation lente de </w:t>
      </w:r>
      <m:oMath>
        <m:sSub>
          <m:sSubPr>
            <m:ctrlPr>
              <w:rPr>
                <w:rFonts w:ascii="Cambria Math" w:hAnsi="Cambria Math"/>
                <w:i/>
                <w:noProof/>
                <w:highlight w:val="green"/>
              </w:rPr>
            </m:ctrlPr>
          </m:sSubPr>
          <m:e>
            <m:r>
              <w:rPr>
                <w:rFonts w:ascii="Cambria Math" w:hAnsi="Cambria Math"/>
                <w:noProof/>
                <w:highlight w:val="green"/>
              </w:rPr>
              <m:t>γ</m:t>
            </m:r>
          </m:e>
          <m:sub>
            <m:r>
              <w:rPr>
                <w:rFonts w:ascii="Cambria Math" w:hAnsi="Cambria Math"/>
                <w:noProof/>
                <w:highlight w:val="green"/>
              </w:rPr>
              <m:t>i</m:t>
            </m:r>
          </m:sub>
        </m:sSub>
      </m:oMath>
      <w:r w:rsidRPr="006654D6">
        <w:rPr>
          <w:rFonts w:eastAsiaTheme="minorEastAsia"/>
          <w:noProof/>
          <w:highlight w:val="green"/>
        </w:rPr>
        <w:t xml:space="preserve"> car le champ </w:t>
      </w:r>
      <m:oMath>
        <m:sSub>
          <m:sSubPr>
            <m:ctrlPr>
              <w:rPr>
                <w:rFonts w:ascii="Cambria Math" w:eastAsiaTheme="minorEastAsia" w:hAnsi="Cambria Math"/>
                <w:i/>
                <w:noProof/>
                <w:highlight w:val="green"/>
              </w:rPr>
            </m:ctrlPr>
          </m:sSubPr>
          <m:e>
            <m:r>
              <w:rPr>
                <w:rFonts w:ascii="Cambria Math" w:eastAsiaTheme="minorEastAsia" w:hAnsi="Cambria Math"/>
                <w:noProof/>
                <w:highlight w:val="green"/>
              </w:rPr>
              <m:t>ϵ</m:t>
            </m:r>
          </m:e>
          <m:sub>
            <m:r>
              <w:rPr>
                <w:rFonts w:ascii="Cambria Math" w:eastAsiaTheme="minorEastAsia" w:hAnsi="Cambria Math"/>
                <w:noProof/>
                <w:highlight w:val="green"/>
              </w:rPr>
              <m:t>0</m:t>
            </m:r>
          </m:sub>
        </m:sSub>
      </m:oMath>
      <w:r w:rsidRPr="006654D6">
        <w:rPr>
          <w:rFonts w:eastAsiaTheme="minorEastAsia"/>
          <w:noProof/>
          <w:highlight w:val="green"/>
        </w:rPr>
        <w:t xml:space="preserve"> est faible.</w:t>
      </w:r>
      <w:r w:rsidR="006654D6">
        <w:rPr>
          <w:rFonts w:eastAsiaTheme="minorEastAsia"/>
          <w:noProof/>
          <w:highlight w:val="green"/>
        </w:rPr>
        <w:t xml:space="preserve"> </w:t>
      </w:r>
      <w:r w:rsidR="00827964">
        <w:rPr>
          <w:rFonts w:eastAsiaTheme="minorEastAsia"/>
          <w:noProof/>
          <w:highlight w:val="green"/>
        </w:rPr>
        <w:t xml:space="preserve">On peut donc supprimer les termes de variations rapides dans le membre de droite. Si </w:t>
      </w:r>
      <m:oMath>
        <m:r>
          <w:rPr>
            <w:rFonts w:ascii="Cambria Math" w:eastAsiaTheme="minorEastAsia" w:hAnsi="Cambria Math"/>
            <w:noProof/>
            <w:highlight w:val="green"/>
          </w:rPr>
          <m:t>ω</m:t>
        </m:r>
      </m:oMath>
      <w:r w:rsidR="00827964">
        <w:rPr>
          <w:rFonts w:eastAsiaTheme="minorEastAsia"/>
          <w:noProof/>
          <w:highlight w:val="green"/>
        </w:rPr>
        <w:t xml:space="preserve"> est suffisamment proche de </w:t>
      </w:r>
      <m:oMath>
        <m:sSub>
          <m:sSubPr>
            <m:ctrlPr>
              <w:rPr>
                <w:rFonts w:ascii="Cambria Math" w:eastAsiaTheme="minorEastAsia" w:hAnsi="Cambria Math"/>
                <w:i/>
                <w:noProof/>
              </w:rPr>
            </m:ctrlPr>
          </m:sSubPr>
          <m:e>
            <m:r>
              <w:rPr>
                <w:rFonts w:ascii="Cambria Math" w:eastAsiaTheme="minorEastAsia" w:hAnsi="Cambria Math"/>
                <w:noProof/>
                <w:highlight w:val="green"/>
              </w:rPr>
              <m:t>ω</m:t>
            </m:r>
            <m:ctrlPr>
              <w:rPr>
                <w:rFonts w:ascii="Cambria Math" w:eastAsiaTheme="minorEastAsia" w:hAnsi="Cambria Math"/>
                <w:i/>
                <w:noProof/>
                <w:highlight w:val="green"/>
              </w:rPr>
            </m:ctrlPr>
          </m:e>
          <m:sub>
            <m:r>
              <w:rPr>
                <w:rFonts w:ascii="Cambria Math" w:eastAsiaTheme="minorEastAsia" w:hAnsi="Cambria Math"/>
                <w:noProof/>
                <w:highlight w:val="green"/>
              </w:rPr>
              <m:t>0</m:t>
            </m:r>
          </m:sub>
        </m:sSub>
      </m:oMath>
      <w:r w:rsidR="00827964">
        <w:rPr>
          <w:rFonts w:eastAsiaTheme="minorEastAsia"/>
          <w:noProof/>
        </w:rPr>
        <w:t xml:space="preserve"> on peut conserver un des 2 termes. Avec un champ electrique faible, les seules </w:t>
      </w:r>
      <w:r w:rsidR="00827964" w:rsidRPr="00BE5A4B">
        <w:rPr>
          <w:rFonts w:eastAsiaTheme="minorEastAsia"/>
          <w:noProof/>
        </w:rPr>
        <w:t xml:space="preserve">solutions sont </w:t>
      </w:r>
      <w:r w:rsidR="00B45B64" w:rsidRPr="00BE5A4B">
        <w:rPr>
          <w:rFonts w:eastAsiaTheme="minorEastAsia"/>
          <w:noProof/>
        </w:rPr>
        <w:t>(9.45)</w:t>
      </w:r>
      <w:r w:rsidR="00D12A08" w:rsidRPr="00BE5A4B">
        <w:rPr>
          <w:rFonts w:eastAsiaTheme="minorEastAsia"/>
          <w:noProof/>
        </w:rPr>
        <w:t xml:space="preserve"> avec les deux pulsations très proches</w:t>
      </w:r>
      <w:r w:rsidR="00BE5A4B" w:rsidRPr="00BE5A4B">
        <w:rPr>
          <w:rFonts w:eastAsiaTheme="minorEastAsia"/>
          <w:noProof/>
        </w:rPr>
        <w:t>.</w:t>
      </w:r>
    </w:p>
    <w:p w14:paraId="40491D71" w14:textId="65468A41" w:rsidR="00BE5A4B" w:rsidRPr="00BE5A4B" w:rsidRDefault="00A321FE" w:rsidP="005E3A68">
      <w:pPr>
        <w:rPr>
          <w:noProof/>
        </w:rPr>
      </w:pPr>
      <w:r>
        <w:rPr>
          <w:noProof/>
        </w:rPr>
        <w:drawing>
          <wp:anchor distT="0" distB="0" distL="114300" distR="114300" simplePos="0" relativeHeight="251681792" behindDoc="0" locked="0" layoutInCell="1" allowOverlap="1" wp14:anchorId="290AF0CE" wp14:editId="7E899FD8">
            <wp:simplePos x="0" y="0"/>
            <wp:positionH relativeFrom="column">
              <wp:posOffset>1792836</wp:posOffset>
            </wp:positionH>
            <wp:positionV relativeFrom="paragraph">
              <wp:posOffset>673504</wp:posOffset>
            </wp:positionV>
            <wp:extent cx="2827020" cy="62039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7020" cy="620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027D7A66" wp14:editId="0CAFB34D">
            <wp:simplePos x="0" y="0"/>
            <wp:positionH relativeFrom="margin">
              <wp:align>center</wp:align>
            </wp:positionH>
            <wp:positionV relativeFrom="paragraph">
              <wp:posOffset>1350529</wp:posOffset>
            </wp:positionV>
            <wp:extent cx="2076450" cy="71056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6450" cy="710565"/>
                    </a:xfrm>
                    <a:prstGeom prst="rect">
                      <a:avLst/>
                    </a:prstGeom>
                  </pic:spPr>
                </pic:pic>
              </a:graphicData>
            </a:graphic>
            <wp14:sizeRelH relativeFrom="margin">
              <wp14:pctWidth>0</wp14:pctWidth>
            </wp14:sizeRelH>
            <wp14:sizeRelV relativeFrom="margin">
              <wp14:pctHeight>0</wp14:pctHeight>
            </wp14:sizeRelV>
          </wp:anchor>
        </w:drawing>
      </w:r>
      <w:r w:rsidR="00BE5A4B">
        <w:rPr>
          <w:noProof/>
        </w:rPr>
        <w:drawing>
          <wp:anchor distT="0" distB="0" distL="114300" distR="114300" simplePos="0" relativeHeight="251683840" behindDoc="0" locked="0" layoutInCell="1" allowOverlap="1" wp14:anchorId="2F3FE19D" wp14:editId="21BF6AFB">
            <wp:simplePos x="0" y="0"/>
            <wp:positionH relativeFrom="margin">
              <wp:align>center</wp:align>
            </wp:positionH>
            <wp:positionV relativeFrom="paragraph">
              <wp:posOffset>229870</wp:posOffset>
            </wp:positionV>
            <wp:extent cx="1514475" cy="4667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14475" cy="466725"/>
                    </a:xfrm>
                    <a:prstGeom prst="rect">
                      <a:avLst/>
                    </a:prstGeom>
                  </pic:spPr>
                </pic:pic>
              </a:graphicData>
            </a:graphic>
          </wp:anchor>
        </w:drawing>
      </w:r>
      <w:r w:rsidR="00BE5A4B">
        <w:rPr>
          <w:rFonts w:eastAsiaTheme="minorEastAsia"/>
          <w:b/>
          <w:bCs/>
          <w:noProof/>
        </w:rPr>
        <w:t xml:space="preserve">Cas d’une résonance parfaite : </w:t>
      </w:r>
      <m:oMath>
        <m:r>
          <m:rPr>
            <m:sty m:val="bi"/>
          </m:rPr>
          <w:rPr>
            <w:rFonts w:ascii="Cambria Math" w:eastAsiaTheme="minorEastAsia" w:hAnsi="Cambria Math"/>
            <w:noProof/>
          </w:rPr>
          <m:t>ω=</m:t>
        </m:r>
        <m:sSub>
          <m:sSubPr>
            <m:ctrlPr>
              <w:rPr>
                <w:rFonts w:ascii="Cambria Math" w:eastAsiaTheme="minorEastAsia" w:hAnsi="Cambria Math"/>
                <w:b/>
                <w:bCs/>
                <w:i/>
                <w:noProof/>
              </w:rPr>
            </m:ctrlPr>
          </m:sSubPr>
          <m:e>
            <m:r>
              <m:rPr>
                <m:sty m:val="bi"/>
              </m:rPr>
              <w:rPr>
                <w:rFonts w:ascii="Cambria Math" w:eastAsiaTheme="minorEastAsia" w:hAnsi="Cambria Math"/>
                <w:noProof/>
              </w:rPr>
              <m:t>ω</m:t>
            </m:r>
          </m:e>
          <m:sub>
            <m:r>
              <m:rPr>
                <m:sty m:val="bi"/>
              </m:rPr>
              <w:rPr>
                <w:rFonts w:ascii="Cambria Math" w:eastAsiaTheme="minorEastAsia" w:hAnsi="Cambria Math"/>
                <w:noProof/>
              </w:rPr>
              <m:t>0</m:t>
            </m:r>
          </m:sub>
        </m:sSub>
      </m:oMath>
      <w:r w:rsidR="00BE5A4B">
        <w:rPr>
          <w:rFonts w:eastAsiaTheme="minorEastAsia"/>
          <w:b/>
          <w:bCs/>
          <w:noProof/>
        </w:rPr>
        <w:t xml:space="preserve">. </w:t>
      </w:r>
      <w:r w:rsidR="00BE5A4B">
        <w:rPr>
          <w:rFonts w:eastAsiaTheme="minorEastAsia"/>
          <w:noProof/>
        </w:rPr>
        <w:t xml:space="preserve">En découplant les deux équations, on trouve </w:t>
      </w:r>
    </w:p>
    <w:p w14:paraId="4C0F0A68" w14:textId="050FE9C6" w:rsidR="00827964" w:rsidRDefault="00BE5A4B" w:rsidP="00827964">
      <w:pPr>
        <w:numPr>
          <w:ilvl w:val="0"/>
          <w:numId w:val="0"/>
        </w:numPr>
        <w:ind w:left="1068"/>
        <w:rPr>
          <w:noProof/>
        </w:rPr>
      </w:pPr>
      <w:r w:rsidRPr="00BE5A4B">
        <w:rPr>
          <w:noProof/>
        </w:rPr>
        <w:t xml:space="preserve">On trouve </w:t>
      </w:r>
      <w:r w:rsidR="00AB4E07">
        <w:rPr>
          <w:noProof/>
        </w:rPr>
        <w:t xml:space="preserve">donc des solutions sous la forme : </w:t>
      </w:r>
    </w:p>
    <w:p w14:paraId="37A87E96" w14:textId="6DDF2622" w:rsidR="00AB4E07" w:rsidRPr="00BE5A4B" w:rsidRDefault="00AB4E07" w:rsidP="00827964">
      <w:pPr>
        <w:numPr>
          <w:ilvl w:val="0"/>
          <w:numId w:val="0"/>
        </w:numPr>
        <w:ind w:left="1068"/>
        <w:rPr>
          <w:noProof/>
        </w:rPr>
      </w:pPr>
    </w:p>
    <w:p w14:paraId="3C2C5D5C" w14:textId="4C60EF14" w:rsidR="007B424A" w:rsidRPr="007B424A" w:rsidRDefault="00AB4E07" w:rsidP="007B424A">
      <w:pPr>
        <w:rPr>
          <w:noProof/>
        </w:rPr>
      </w:pPr>
      <w:r>
        <w:rPr>
          <w:b/>
          <w:bCs/>
          <w:noProof/>
        </w:rPr>
        <w:t xml:space="preserve">Ajout des contraintes sur les états à l’entrée de la cavité : </w:t>
      </w:r>
      <m:oMath>
        <m:sSub>
          <m:sSubPr>
            <m:ctrlPr>
              <w:rPr>
                <w:rFonts w:ascii="Cambria Math" w:hAnsi="Cambria Math"/>
                <w:b/>
                <w:bCs/>
                <w:i/>
                <w:noProof/>
              </w:rPr>
            </m:ctrlPr>
          </m:sSubPr>
          <m:e>
            <m:r>
              <m:rPr>
                <m:sty m:val="bi"/>
              </m:rPr>
              <w:rPr>
                <w:rFonts w:ascii="Cambria Math" w:hAnsi="Cambria Math"/>
                <w:noProof/>
              </w:rPr>
              <m:t>|γ</m:t>
            </m:r>
          </m:e>
          <m:sub>
            <m:r>
              <m:rPr>
                <m:sty m:val="bi"/>
              </m:rPr>
              <w:rPr>
                <w:rFonts w:ascii="Cambria Math" w:hAnsi="Cambria Math"/>
                <w:noProof/>
              </w:rPr>
              <m:t>I</m:t>
            </m:r>
          </m:sub>
        </m:sSub>
        <m:d>
          <m:dPr>
            <m:ctrlPr>
              <w:rPr>
                <w:rFonts w:ascii="Cambria Math" w:eastAsiaTheme="minorEastAsia" w:hAnsi="Cambria Math"/>
                <w:b/>
                <w:bCs/>
                <w:i/>
                <w:noProof/>
              </w:rPr>
            </m:ctrlPr>
          </m:dPr>
          <m:e>
            <m:r>
              <m:rPr>
                <m:sty m:val="bi"/>
              </m:rPr>
              <w:rPr>
                <w:rFonts w:ascii="Cambria Math" w:eastAsiaTheme="minorEastAsia" w:hAnsi="Cambria Math"/>
                <w:noProof/>
              </w:rPr>
              <m:t>0</m:t>
            </m:r>
          </m:e>
        </m:d>
        <m:r>
          <m:rPr>
            <m:sty m:val="bi"/>
          </m:rPr>
          <w:rPr>
            <w:rFonts w:ascii="Cambria Math" w:eastAsiaTheme="minorEastAsia" w:hAnsi="Cambria Math"/>
            <w:noProof/>
          </w:rPr>
          <m:t>|=1</m:t>
        </m:r>
      </m:oMath>
      <w:r w:rsidR="007B424A">
        <w:rPr>
          <w:rFonts w:eastAsiaTheme="minorEastAsia"/>
          <w:b/>
          <w:bCs/>
          <w:noProof/>
        </w:rPr>
        <w:t xml:space="preserve"> et </w:t>
      </w:r>
      <m:oMath>
        <m:sSub>
          <m:sSubPr>
            <m:ctrlPr>
              <w:rPr>
                <w:rFonts w:ascii="Cambria Math" w:eastAsiaTheme="minorEastAsia" w:hAnsi="Cambria Math"/>
                <w:b/>
                <w:bCs/>
                <w:i/>
                <w:noProof/>
              </w:rPr>
            </m:ctrlPr>
          </m:sSubPr>
          <m:e>
            <m:r>
              <m:rPr>
                <m:sty m:val="bi"/>
              </m:rPr>
              <w:rPr>
                <w:rFonts w:ascii="Cambria Math" w:eastAsiaTheme="minorEastAsia" w:hAnsi="Cambria Math"/>
                <w:noProof/>
              </w:rPr>
              <m:t>|γ</m:t>
            </m:r>
          </m:e>
          <m:sub>
            <m:r>
              <m:rPr>
                <m:sty m:val="bi"/>
              </m:rPr>
              <w:rPr>
                <w:rFonts w:ascii="Cambria Math" w:eastAsiaTheme="minorEastAsia" w:hAnsi="Cambria Math"/>
                <w:noProof/>
              </w:rPr>
              <m:t>II</m:t>
            </m:r>
          </m:sub>
        </m:sSub>
        <m:d>
          <m:dPr>
            <m:ctrlPr>
              <w:rPr>
                <w:rFonts w:ascii="Cambria Math" w:eastAsiaTheme="minorEastAsia" w:hAnsi="Cambria Math"/>
                <w:b/>
                <w:bCs/>
                <w:i/>
                <w:noProof/>
              </w:rPr>
            </m:ctrlPr>
          </m:dPr>
          <m:e>
            <m:r>
              <m:rPr>
                <m:sty m:val="bi"/>
              </m:rPr>
              <w:rPr>
                <w:rFonts w:ascii="Cambria Math" w:eastAsiaTheme="minorEastAsia" w:hAnsi="Cambria Math"/>
                <w:noProof/>
              </w:rPr>
              <m:t>0</m:t>
            </m:r>
          </m:e>
        </m:d>
        <m:r>
          <m:rPr>
            <m:sty m:val="bi"/>
          </m:rPr>
          <w:rPr>
            <w:rFonts w:ascii="Cambria Math" w:eastAsiaTheme="minorEastAsia" w:hAnsi="Cambria Math"/>
            <w:noProof/>
          </w:rPr>
          <m:t>|=0</m:t>
        </m:r>
      </m:oMath>
      <w:r w:rsidR="007B424A">
        <w:rPr>
          <w:rFonts w:eastAsiaTheme="minorEastAsia"/>
          <w:b/>
          <w:bCs/>
          <w:noProof/>
        </w:rPr>
        <w:t>.</w:t>
      </w:r>
    </w:p>
    <w:p w14:paraId="3DC0BDA3" w14:textId="1754E8C0" w:rsidR="007B424A" w:rsidRDefault="008723A5" w:rsidP="008723A5">
      <w:pPr>
        <w:numPr>
          <w:ilvl w:val="0"/>
          <w:numId w:val="0"/>
        </w:numPr>
        <w:ind w:left="1068"/>
        <w:rPr>
          <w:noProof/>
        </w:rPr>
      </w:pPr>
      <w:r>
        <w:rPr>
          <w:noProof/>
        </w:rPr>
        <w:lastRenderedPageBreak/>
        <w:drawing>
          <wp:anchor distT="0" distB="0" distL="114300" distR="114300" simplePos="0" relativeHeight="251687936" behindDoc="0" locked="0" layoutInCell="1" allowOverlap="1" wp14:anchorId="235F742C" wp14:editId="7182E971">
            <wp:simplePos x="0" y="0"/>
            <wp:positionH relativeFrom="column">
              <wp:posOffset>1036320</wp:posOffset>
            </wp:positionH>
            <wp:positionV relativeFrom="paragraph">
              <wp:posOffset>252095</wp:posOffset>
            </wp:positionV>
            <wp:extent cx="4543425" cy="26574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3425" cy="2657475"/>
                    </a:xfrm>
                    <a:prstGeom prst="rect">
                      <a:avLst/>
                    </a:prstGeom>
                  </pic:spPr>
                </pic:pic>
              </a:graphicData>
            </a:graphic>
          </wp:anchor>
        </w:drawing>
      </w:r>
      <w:r>
        <w:rPr>
          <w:noProof/>
        </w:rPr>
        <w:t xml:space="preserve">Donc a = 1 et b=0. En probabilité, on obtient les 2 courbes : </w:t>
      </w:r>
    </w:p>
    <w:p w14:paraId="0A15C39A" w14:textId="4BC5844A" w:rsidR="008723A5" w:rsidRPr="00DB5710" w:rsidRDefault="008723A5" w:rsidP="008723A5">
      <w:pPr>
        <w:rPr>
          <w:b/>
          <w:bCs/>
          <w:noProof/>
        </w:rPr>
      </w:pPr>
      <w:r>
        <w:rPr>
          <w:noProof/>
        </w:rPr>
        <w:t xml:space="preserve">Si la cavité a une taille telle que la molécule mette un temps </w:t>
      </w:r>
      <m:oMath>
        <m:r>
          <w:rPr>
            <w:rFonts w:ascii="Cambria Math" w:hAnsi="Cambria Math"/>
            <w:noProof/>
          </w:rPr>
          <m:t>T=</m:t>
        </m:r>
        <m:f>
          <m:fPr>
            <m:ctrlPr>
              <w:rPr>
                <w:rFonts w:ascii="Cambria Math" w:hAnsi="Cambria Math"/>
                <w:i/>
                <w:noProof/>
              </w:rPr>
            </m:ctrlPr>
          </m:fPr>
          <m:num>
            <m:r>
              <w:rPr>
                <w:rFonts w:ascii="Cambria Math" w:hAnsi="Cambria Math"/>
                <w:noProof/>
              </w:rPr>
              <m:t>πℏ</m:t>
            </m:r>
          </m:num>
          <m:den>
            <m:r>
              <w:rPr>
                <w:rFonts w:ascii="Cambria Math" w:hAnsi="Cambria Math"/>
                <w:noProof/>
              </w:rPr>
              <m:t>2μ</m:t>
            </m:r>
            <m:sSub>
              <m:sSubPr>
                <m:ctrlPr>
                  <w:rPr>
                    <w:rFonts w:ascii="Cambria Math" w:hAnsi="Cambria Math"/>
                    <w:i/>
                    <w:noProof/>
                  </w:rPr>
                </m:ctrlPr>
              </m:sSubPr>
              <m:e>
                <m:r>
                  <w:rPr>
                    <w:rFonts w:ascii="Cambria Math" w:hAnsi="Cambria Math"/>
                    <w:noProof/>
                  </w:rPr>
                  <m:t>ϵ</m:t>
                </m:r>
              </m:e>
              <m:sub>
                <m:r>
                  <w:rPr>
                    <w:rFonts w:ascii="Cambria Math" w:hAnsi="Cambria Math"/>
                    <w:noProof/>
                  </w:rPr>
                  <m:t>0</m:t>
                </m:r>
              </m:sub>
            </m:sSub>
          </m:den>
        </m:f>
      </m:oMath>
      <w:r w:rsidR="00F14D9A">
        <w:rPr>
          <w:rFonts w:eastAsiaTheme="minorEastAsia"/>
          <w:noProof/>
        </w:rPr>
        <w:t xml:space="preserve">, alors elle ressortira avec un niveau d’énergie plus bas. La molécule à transmis son énergie à la cavité. En réalité, en raison d’une distribution des vitesses des molécules d’ammoniac, </w:t>
      </w:r>
      <w:r w:rsidR="00177971">
        <w:rPr>
          <w:rFonts w:eastAsiaTheme="minorEastAsia"/>
          <w:noProof/>
        </w:rPr>
        <w:t xml:space="preserve">elles ne passent pas toutes de l’état I à II. L’efficacité n’est pas de 100%. </w:t>
      </w:r>
      <w:r w:rsidR="00177971" w:rsidRPr="00177971">
        <w:rPr>
          <w:rFonts w:eastAsiaTheme="minorEastAsia"/>
          <w:noProof/>
          <w:highlight w:val="green"/>
        </w:rPr>
        <w:t>Une autre difficulté est que comme la molécule a une vitesse, elle ne perçoit pas le champ à la fréquence imposée.</w:t>
      </w:r>
      <w:r w:rsidR="00177971">
        <w:rPr>
          <w:rFonts w:eastAsiaTheme="minorEastAsia"/>
          <w:noProof/>
        </w:rPr>
        <w:t xml:space="preserve"> </w:t>
      </w:r>
    </w:p>
    <w:p w14:paraId="01C96F9D" w14:textId="77777777" w:rsidR="00177971" w:rsidRPr="00DB5710" w:rsidRDefault="00177971" w:rsidP="00F14D9A">
      <w:pPr>
        <w:numPr>
          <w:ilvl w:val="0"/>
          <w:numId w:val="0"/>
        </w:numPr>
        <w:contextualSpacing w:val="0"/>
        <w:jc w:val="left"/>
        <w:rPr>
          <w:b/>
          <w:bCs/>
        </w:rPr>
      </w:pPr>
    </w:p>
    <w:p w14:paraId="18349ADB" w14:textId="414EB55D" w:rsidR="009B3950" w:rsidRPr="009B3950" w:rsidRDefault="009B3950" w:rsidP="00DB5710">
      <w:pPr>
        <w:jc w:val="left"/>
        <w:rPr>
          <w:color w:val="0000FF"/>
          <w:u w:val="single"/>
        </w:rPr>
      </w:pPr>
      <w:r>
        <w:rPr>
          <w:noProof/>
        </w:rPr>
        <w:drawing>
          <wp:anchor distT="0" distB="0" distL="114300" distR="114300" simplePos="0" relativeHeight="251689984" behindDoc="0" locked="0" layoutInCell="1" allowOverlap="1" wp14:anchorId="1178D52D" wp14:editId="03908755">
            <wp:simplePos x="0" y="0"/>
            <wp:positionH relativeFrom="margin">
              <wp:align>center</wp:align>
            </wp:positionH>
            <wp:positionV relativeFrom="paragraph">
              <wp:posOffset>561975</wp:posOffset>
            </wp:positionV>
            <wp:extent cx="4972050" cy="5715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050" cy="571500"/>
                    </a:xfrm>
                    <a:prstGeom prst="rect">
                      <a:avLst/>
                    </a:prstGeom>
                  </pic:spPr>
                </pic:pic>
              </a:graphicData>
            </a:graphic>
          </wp:anchor>
        </w:drawing>
      </w:r>
      <w:r w:rsidR="00DB5710" w:rsidRPr="00DB5710">
        <w:rPr>
          <w:b/>
          <w:bCs/>
        </w:rPr>
        <w:t xml:space="preserve">Si on </w:t>
      </w:r>
      <w:r w:rsidR="00DB5710">
        <w:rPr>
          <w:b/>
          <w:bCs/>
        </w:rPr>
        <w:t>n’</w:t>
      </w:r>
      <w:r w:rsidR="00DB5710" w:rsidRPr="00DB5710">
        <w:rPr>
          <w:b/>
          <w:bCs/>
        </w:rPr>
        <w:t>est pas tout à fait à la résonance.</w:t>
      </w:r>
      <w:r w:rsidR="00DB5710">
        <w:rPr>
          <w:b/>
          <w:bCs/>
        </w:rPr>
        <w:t xml:space="preserve"> </w:t>
      </w:r>
      <w:r w:rsidR="00DB5710">
        <w:t>Approximation : le temps dans la cavité est très petit devant le temps caractéris</w:t>
      </w:r>
      <w:r w:rsidR="003060EA">
        <w:t>t</w:t>
      </w:r>
      <w:r w:rsidR="00DB5710">
        <w:t xml:space="preserve">ique de transition. On suppose que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DB5710">
        <w:rPr>
          <w:rFonts w:eastAsiaTheme="minorEastAsia"/>
        </w:rPr>
        <w:t>=1.</w:t>
      </w:r>
      <w:r>
        <w:rPr>
          <w:rFonts w:eastAsiaTheme="minorEastAsia"/>
        </w:rPr>
        <w:t xml:space="preserve"> En intégrant, une des équations de couplage, on obtient la probabilité de transition </w:t>
      </w:r>
    </w:p>
    <w:p w14:paraId="35258652" w14:textId="6229D984" w:rsidR="009B3950" w:rsidRDefault="009B3950" w:rsidP="009B3950">
      <w:pPr>
        <w:pStyle w:val="ListParagraph"/>
        <w:numPr>
          <w:ilvl w:val="0"/>
          <w:numId w:val="0"/>
        </w:numPr>
        <w:ind w:left="720"/>
      </w:pPr>
      <w:r>
        <w:rPr>
          <w:noProof/>
        </w:rPr>
        <w:drawing>
          <wp:anchor distT="0" distB="0" distL="114300" distR="114300" simplePos="0" relativeHeight="251692032" behindDoc="0" locked="0" layoutInCell="1" allowOverlap="1" wp14:anchorId="7A8A968F" wp14:editId="7A56FE57">
            <wp:simplePos x="0" y="0"/>
            <wp:positionH relativeFrom="column">
              <wp:posOffset>2077720</wp:posOffset>
            </wp:positionH>
            <wp:positionV relativeFrom="paragraph">
              <wp:posOffset>764540</wp:posOffset>
            </wp:positionV>
            <wp:extent cx="2340610" cy="2179320"/>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0610" cy="2179320"/>
                    </a:xfrm>
                    <a:prstGeom prst="rect">
                      <a:avLst/>
                    </a:prstGeom>
                  </pic:spPr>
                </pic:pic>
              </a:graphicData>
            </a:graphic>
            <wp14:sizeRelH relativeFrom="margin">
              <wp14:pctWidth>0</wp14:pctWidth>
            </wp14:sizeRelH>
            <wp14:sizeRelV relativeFrom="margin">
              <wp14:pctHeight>0</wp14:pctHeight>
            </wp14:sizeRelV>
          </wp:anchor>
        </w:drawing>
      </w:r>
    </w:p>
    <w:p w14:paraId="7B99DAFE" w14:textId="29A31E2D" w:rsidR="00F14D9A" w:rsidRPr="009B3950" w:rsidRDefault="00F14D9A" w:rsidP="009B3950">
      <w:pPr>
        <w:rPr>
          <w:rStyle w:val="Hyperlink"/>
          <w:u w:val="none"/>
        </w:rPr>
      </w:pPr>
      <w:r>
        <w:fldChar w:fldCharType="begin"/>
      </w:r>
      <w:r>
        <w:instrText xml:space="preserve"> HYPERLINK "https://tex.stackexchange.com/questions/171088/how-can-i-typeset-the-reduced-planck-constant-%E2%84%8F" </w:instrText>
      </w:r>
      <w:r>
        <w:fldChar w:fldCharType="separate"/>
      </w:r>
      <w:r w:rsidR="009B3950">
        <w:rPr>
          <w:b/>
          <w:bCs/>
        </w:rPr>
        <w:t>Absorption de la lumière</w:t>
      </w:r>
      <w:r w:rsidR="00837D50">
        <w:rPr>
          <w:b/>
          <w:bCs/>
        </w:rPr>
        <w:t xml:space="preserve"> </w:t>
      </w:r>
    </w:p>
    <w:p w14:paraId="3DA696FB" w14:textId="5CD7E2FB" w:rsidR="00F867EB" w:rsidRDefault="00F14D9A" w:rsidP="00F14D9A">
      <w:pPr>
        <w:numPr>
          <w:ilvl w:val="0"/>
          <w:numId w:val="0"/>
        </w:numPr>
        <w:ind w:left="1068"/>
      </w:pPr>
      <w:r>
        <w:fldChar w:fldCharType="end"/>
      </w:r>
      <w:r w:rsidR="00027EA8">
        <w:t>On peut réécrire les probabilité</w:t>
      </w:r>
      <w:r w:rsidR="00546593">
        <w:t>s</w:t>
      </w:r>
      <w:r w:rsidR="00027EA8">
        <w:t xml:space="preserve"> de transitions en </w:t>
      </w:r>
      <w:proofErr w:type="spellStart"/>
      <w:r w:rsidR="00027EA8">
        <w:t>foncion</w:t>
      </w:r>
      <w:proofErr w:type="spellEnd"/>
      <w:r w:rsidR="00027EA8">
        <w:t xml:space="preserve"> de l’intensité du champ incident puis en intégrant sur l’ensemble des fréquences on obtient une probabilité de passer de l’état I à l’état II. </w:t>
      </w:r>
      <w:r w:rsidR="00DA74CA">
        <w:t xml:space="preserve">On aurait trouvé la même probabilité de passer de l’état II à l’état I. Donc on vient de discuter d’un mécanisme d’absorption et d’émission </w:t>
      </w:r>
      <w:r w:rsidR="00E10D32">
        <w:t xml:space="preserve">stimulée </w:t>
      </w:r>
      <w:r w:rsidR="00DA74CA">
        <w:t>de la lumière.</w:t>
      </w:r>
      <w:r w:rsidR="00546593">
        <w:t xml:space="preserve"> </w:t>
      </w:r>
    </w:p>
    <w:p w14:paraId="7D10CA33" w14:textId="102310CA" w:rsidR="00A30D22" w:rsidRDefault="00734DE2" w:rsidP="00F14D9A">
      <w:pPr>
        <w:numPr>
          <w:ilvl w:val="0"/>
          <w:numId w:val="0"/>
        </w:numPr>
        <w:ind w:left="1068"/>
      </w:pPr>
      <w:r>
        <w:rPr>
          <w:noProof/>
        </w:rPr>
        <w:lastRenderedPageBreak/>
        <w:drawing>
          <wp:anchor distT="0" distB="0" distL="114300" distR="114300" simplePos="0" relativeHeight="251694080" behindDoc="0" locked="0" layoutInCell="1" allowOverlap="1" wp14:anchorId="53C5BDD5" wp14:editId="7ABC0F28">
            <wp:simplePos x="0" y="0"/>
            <wp:positionH relativeFrom="column">
              <wp:posOffset>1623060</wp:posOffset>
            </wp:positionH>
            <wp:positionV relativeFrom="paragraph">
              <wp:posOffset>236855</wp:posOffset>
            </wp:positionV>
            <wp:extent cx="2828925" cy="5810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8925" cy="581025"/>
                    </a:xfrm>
                    <a:prstGeom prst="rect">
                      <a:avLst/>
                    </a:prstGeom>
                  </pic:spPr>
                </pic:pic>
              </a:graphicData>
            </a:graphic>
          </wp:anchor>
        </w:drawing>
      </w:r>
      <w:r w:rsidR="00A30D22">
        <w:t>Commentaire sur l’expression de la probabilité</w:t>
      </w:r>
      <w:r>
        <w:t xml:space="preserve"> de transition</w:t>
      </w:r>
    </w:p>
    <w:p w14:paraId="41876656" w14:textId="4E715357" w:rsidR="00734DE2" w:rsidRPr="000F2D2A" w:rsidRDefault="000F2D2A" w:rsidP="000F2D2A">
      <w:pPr>
        <w:pStyle w:val="ListParagraph"/>
        <w:numPr>
          <w:ilvl w:val="0"/>
          <w:numId w:val="0"/>
        </w:numPr>
        <w:ind w:left="1788"/>
        <w:rPr>
          <w:rFonts w:eastAsiaTheme="minorEastAsia"/>
        </w:rPr>
      </w:pPr>
      <w:r>
        <w:t xml:space="preserve">(i) </w:t>
      </w:r>
      <w:r w:rsidR="00734DE2">
        <w:t xml:space="preserve">Cette proba est proportionnelle au temps d’exposition au champ. Donc il existe une probabilité </w:t>
      </w:r>
      <w:r w:rsidR="00734DE2" w:rsidRPr="000F2D2A">
        <w:rPr>
          <w:i/>
          <w:iCs/>
        </w:rPr>
        <w:t xml:space="preserve">constante </w:t>
      </w:r>
      <w:r w:rsidR="00734DE2">
        <w:t>par unité de temps</w:t>
      </w:r>
      <w:r w:rsidR="00E32303">
        <w:t xml:space="preserve"> que la transition ait lieu. </w:t>
      </w:r>
      <w:r w:rsidR="007A4A51">
        <w:t xml:space="preserve">(ii) La probabilité est proportionnelle à l’intensité du champ. (iii)La probabilité est proportionnel à </w:t>
      </w:r>
      <m:oMath>
        <m:sSup>
          <m:sSupPr>
            <m:ctrlPr>
              <w:rPr>
                <w:rFonts w:ascii="Cambria Math" w:hAnsi="Cambria Math"/>
                <w:i/>
              </w:rPr>
            </m:ctrlPr>
          </m:sSupPr>
          <m:e>
            <m:r>
              <w:rPr>
                <w:rFonts w:ascii="Cambria Math" w:hAnsi="Cambria Math"/>
              </w:rPr>
              <m:t>μ</m:t>
            </m:r>
          </m:e>
          <m:sup>
            <m:r>
              <w:rPr>
                <w:rFonts w:ascii="Cambria Math" w:hAnsi="Cambria Math"/>
              </w:rPr>
              <m:t>2</m:t>
            </m:r>
          </m:sup>
        </m:sSup>
      </m:oMath>
      <w:r w:rsidR="00B87565" w:rsidRPr="000F2D2A">
        <w:rPr>
          <w:rFonts w:eastAsiaTheme="minorEastAsia"/>
        </w:rPr>
        <w:t xml:space="preserve"> c’est-à-dire à la « force du couplage ». On rappelle que </w:t>
      </w:r>
      <m:oMath>
        <m:r>
          <w:rPr>
            <w:rFonts w:ascii="Cambria Math" w:eastAsiaTheme="minorEastAsia" w:hAnsi="Cambria Math"/>
          </w:rPr>
          <m:t>-μϵ</m:t>
        </m:r>
      </m:oMath>
      <w:r w:rsidR="00B87565" w:rsidRPr="000F2D2A">
        <w:rPr>
          <w:rFonts w:eastAsiaTheme="minorEastAsia"/>
        </w:rPr>
        <w:t xml:space="preserve"> est le terme de couplage </w:t>
      </w:r>
      <w:r w:rsidR="00B26EDA" w:rsidRPr="000F2D2A">
        <w:rPr>
          <w:rFonts w:eastAsiaTheme="minorEastAsia"/>
        </w:rPr>
        <w:t xml:space="preserve">du système avec le champ  E </w:t>
      </w:r>
      <w:r w:rsidR="00B87565" w:rsidRPr="000F2D2A">
        <w:rPr>
          <w:rFonts w:eastAsiaTheme="minorEastAsia"/>
        </w:rPr>
        <w:t xml:space="preserve">dans l’hamiltonien.  </w:t>
      </w:r>
    </w:p>
    <w:p w14:paraId="69DFB825" w14:textId="77777777" w:rsidR="000F2D2A" w:rsidRDefault="000F2D2A" w:rsidP="000F2D2A">
      <w:pPr>
        <w:numPr>
          <w:ilvl w:val="0"/>
          <w:numId w:val="0"/>
        </w:numPr>
        <w:ind w:left="1068"/>
      </w:pPr>
    </w:p>
    <w:p w14:paraId="0F464174" w14:textId="5991BDA5" w:rsidR="00480A12" w:rsidRDefault="000F2D2A" w:rsidP="000F2D2A">
      <w:pPr>
        <w:pStyle w:val="Heading1"/>
      </w:pPr>
      <w:r>
        <w:t>Molécule H2+</w:t>
      </w:r>
      <w:r w:rsidR="004F02ED">
        <w:t xml:space="preserve"> </w:t>
      </w:r>
      <w:proofErr w:type="spellStart"/>
      <w:r w:rsidR="004F02ED">
        <w:t>Feyn</w:t>
      </w:r>
      <w:r w:rsidR="00E202F6">
        <w:t>m</w:t>
      </w:r>
      <w:r w:rsidR="004F02ED">
        <w:t>ann</w:t>
      </w:r>
      <w:proofErr w:type="spellEnd"/>
    </w:p>
    <w:p w14:paraId="7EF96C2A" w14:textId="1D6879EE" w:rsidR="00470856" w:rsidRDefault="00E94C4A" w:rsidP="00E94C4A">
      <w:r>
        <w:rPr>
          <w:b/>
          <w:bCs/>
        </w:rPr>
        <w:t xml:space="preserve">Etat |1&gt; et |2&gt; : </w:t>
      </w:r>
      <w:r>
        <w:t xml:space="preserve">Les protons sont très </w:t>
      </w:r>
      <w:proofErr w:type="spellStart"/>
      <w:r>
        <w:t>loins</w:t>
      </w:r>
      <w:proofErr w:type="spellEnd"/>
      <w:r>
        <w:t xml:space="preserve"> l’un de l’autre (pas de couplage). L’électron est sur le premier cation|1&gt;. L’électron est sur le 2</w:t>
      </w:r>
      <w:r w:rsidRPr="00E94C4A">
        <w:rPr>
          <w:vertAlign w:val="superscript"/>
        </w:rPr>
        <w:t>e</w:t>
      </w:r>
      <w:r>
        <w:t xml:space="preserve"> cation |2&gt;. On considère seulement les états fondamentaux (électron et cation non excité). </w:t>
      </w:r>
      <w:r w:rsidR="00470856">
        <w:t xml:space="preserve">Chacun des états à une énergie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eastAsiaTheme="minorEastAsia" w:hAnsi="Cambria Math"/>
          </w:rPr>
          <m:t xml:space="preserve">=energie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 xml:space="preserve">un atome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hydrogène+energie proton</m:t>
        </m:r>
      </m:oMath>
      <w:r w:rsidR="00470856">
        <w:rPr>
          <w:rFonts w:eastAsiaTheme="minorEastAsia"/>
        </w:rPr>
        <w:t xml:space="preserve">. </w:t>
      </w:r>
      <w:r w:rsidR="0094602F">
        <w:rPr>
          <w:rFonts w:eastAsiaTheme="minorEastAsia"/>
        </w:rPr>
        <w:t xml:space="preserve">On note </w:t>
      </w:r>
      <m:oMath>
        <m:r>
          <w:rPr>
            <w:rFonts w:ascii="Cambria Math" w:eastAsiaTheme="minorEastAsia" w:hAnsi="Cambria Math"/>
          </w:rPr>
          <m:t>-A</m:t>
        </m:r>
      </m:oMath>
      <w:r w:rsidR="0094602F">
        <w:rPr>
          <w:rFonts w:eastAsiaTheme="minorEastAsia"/>
        </w:rPr>
        <w:t xml:space="preserve"> la composante du hamiltonien relative au couplage des deux états. </w:t>
      </w:r>
      <w:r w:rsidR="00470856">
        <w:rPr>
          <w:rFonts w:eastAsiaTheme="minorEastAsia"/>
        </w:rPr>
        <w:t xml:space="preserve"> </w:t>
      </w:r>
      <w:r w:rsidR="0076775A">
        <w:rPr>
          <w:rFonts w:eastAsiaTheme="minorEastAsia"/>
        </w:rPr>
        <w:t xml:space="preserve">Couplage s’explique par effet tunnel. </w:t>
      </w:r>
    </w:p>
    <w:p w14:paraId="0C694306" w14:textId="3789CEBA" w:rsidR="00E94C4A" w:rsidRDefault="00411E3B" w:rsidP="00E94C4A">
      <w:r>
        <w:rPr>
          <w:b/>
          <w:bCs/>
        </w:rPr>
        <w:t>Etat propre du système couplé : |I&gt;, |II&gt;</w:t>
      </w:r>
      <w:r w:rsidR="00752ED9">
        <w:rPr>
          <w:b/>
          <w:bCs/>
        </w:rPr>
        <w:t xml:space="preserve"> : </w:t>
      </w:r>
      <w:r w:rsidR="00752ED9">
        <w:t xml:space="preserve">On connait les solutions. </w:t>
      </w:r>
    </w:p>
    <w:p w14:paraId="3CCC9435" w14:textId="642B1594" w:rsidR="00752ED9" w:rsidRDefault="00752ED9" w:rsidP="00752ED9">
      <w:pPr>
        <w:numPr>
          <w:ilvl w:val="0"/>
          <w:numId w:val="0"/>
        </w:numPr>
        <w:ind w:left="1068"/>
        <w:rPr>
          <w:rFonts w:eastAsiaTheme="minorEastAsia"/>
        </w:rPr>
      </w:pPr>
      <w:r>
        <w:rPr>
          <w:noProof/>
        </w:rPr>
        <w:drawing>
          <wp:anchor distT="0" distB="0" distL="114300" distR="114300" simplePos="0" relativeHeight="251696128" behindDoc="0" locked="0" layoutInCell="1" allowOverlap="1" wp14:anchorId="2281A9F7" wp14:editId="27F3280F">
            <wp:simplePos x="0" y="0"/>
            <wp:positionH relativeFrom="column">
              <wp:posOffset>1622425</wp:posOffset>
            </wp:positionH>
            <wp:positionV relativeFrom="paragraph">
              <wp:posOffset>0</wp:posOffset>
            </wp:positionV>
            <wp:extent cx="3141345" cy="456565"/>
            <wp:effectExtent l="0" t="0" r="1905"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1345" cy="456565"/>
                    </a:xfrm>
                    <a:prstGeom prst="rect">
                      <a:avLst/>
                    </a:prstGeom>
                  </pic:spPr>
                </pic:pic>
              </a:graphicData>
            </a:graphic>
            <wp14:sizeRelH relativeFrom="margin">
              <wp14:pctWidth>0</wp14:pctWidth>
            </wp14:sizeRelH>
            <wp14:sizeRelV relativeFrom="margin">
              <wp14:pctHeight>0</wp14:pctHeight>
            </wp14:sizeRelV>
          </wp:anchor>
        </w:drawing>
      </w:r>
      <w:r>
        <w:t xml:space="preserve">et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+A</m:t>
        </m:r>
      </m:oMath>
      <w:r>
        <w:rPr>
          <w:rFonts w:eastAsiaTheme="minorEastAsia"/>
        </w:rPr>
        <w:t xml:space="preserve"> et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-A</m:t>
        </m:r>
      </m:oMath>
      <w:r>
        <w:rPr>
          <w:rFonts w:eastAsiaTheme="minorEastAsia"/>
        </w:rPr>
        <w:t>.</w:t>
      </w:r>
      <w:r w:rsidR="0076775A">
        <w:rPr>
          <w:rFonts w:eastAsiaTheme="minorEastAsia"/>
        </w:rPr>
        <w:t xml:space="preserve"> </w:t>
      </w:r>
      <w:r w:rsidR="00BD6FF6">
        <w:rPr>
          <w:rFonts w:eastAsiaTheme="minorEastAsia"/>
        </w:rPr>
        <w:t>Solution symétrique et antisymétrique (référence au pendule couplé)</w:t>
      </w:r>
      <w:r w:rsidR="007A2887">
        <w:rPr>
          <w:rFonts w:eastAsiaTheme="minorEastAsia"/>
        </w:rPr>
        <w:t>.</w:t>
      </w:r>
    </w:p>
    <w:p w14:paraId="63E7C48D" w14:textId="759779CB" w:rsidR="007A2887" w:rsidRPr="003C11D9" w:rsidRDefault="00DA3DD6" w:rsidP="007A2887">
      <w:r>
        <w:rPr>
          <w:b/>
          <w:bCs/>
        </w:rPr>
        <w:t xml:space="preserve">Evolution des énergies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m:t>
            </m:r>
          </m:sub>
        </m:sSub>
      </m:oMath>
      <w:r>
        <w:rPr>
          <w:rFonts w:eastAsiaTheme="minorEastAsia"/>
          <w:b/>
          <w:bCs/>
        </w:rPr>
        <w:t xml:space="preserve"> et </w:t>
      </w:r>
      <m:oMath>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II</m:t>
            </m:r>
          </m:sub>
        </m:sSub>
      </m:oMath>
      <w:r>
        <w:rPr>
          <w:rFonts w:eastAsiaTheme="minorEastAsia"/>
          <w:b/>
          <w:bCs/>
        </w:rPr>
        <w:t xml:space="preserve"> en fonction de la distance entre les 2 protons : </w:t>
      </w:r>
      <w:r>
        <w:rPr>
          <w:rFonts w:eastAsiaTheme="minorEastAsia"/>
        </w:rPr>
        <w:t xml:space="preserve">Par effet tunnel, on montre que plus les protons sont proches, plus le couplage est fort et donc plus </w:t>
      </w:r>
      <m:oMath>
        <m:r>
          <w:rPr>
            <w:rFonts w:ascii="Cambria Math" w:eastAsiaTheme="minorEastAsia" w:hAnsi="Cambria Math"/>
          </w:rPr>
          <m:t xml:space="preserve">A </m:t>
        </m:r>
      </m:oMath>
      <w:r>
        <w:rPr>
          <w:rFonts w:eastAsiaTheme="minorEastAsia"/>
        </w:rPr>
        <w:t xml:space="preserve">augmente. </w:t>
      </w:r>
      <w:r w:rsidR="002B074F">
        <w:rPr>
          <w:rFonts w:eastAsiaTheme="minorEastAsia"/>
        </w:rPr>
        <w:t xml:space="preserve">Cela implique une variation de l’énergie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oMath>
      <w:r w:rsidR="002B074F">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II</m:t>
            </m:r>
          </m:sub>
        </m:sSub>
      </m:oMath>
      <w:r w:rsidR="00C65A9F">
        <w:rPr>
          <w:rFonts w:eastAsiaTheme="minorEastAsia"/>
        </w:rPr>
        <w:t xml:space="preserve"> avec A. L’état </w:t>
      </w:r>
      <m:oMath>
        <m:r>
          <w:rPr>
            <w:rFonts w:ascii="Cambria Math" w:eastAsiaTheme="minorEastAsia" w:hAnsi="Cambria Math"/>
          </w:rPr>
          <m:t>I</m:t>
        </m:r>
      </m:oMath>
      <w:r w:rsidR="00C65A9F">
        <w:rPr>
          <w:rFonts w:eastAsiaTheme="minorEastAsia"/>
        </w:rPr>
        <w:t xml:space="preserve"> est défavorable au rapprochement des deux cations alors que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II</m:t>
            </m:r>
          </m:sub>
        </m:sSub>
      </m:oMath>
      <w:r w:rsidR="00C65A9F">
        <w:rPr>
          <w:rFonts w:eastAsiaTheme="minorEastAsia"/>
        </w:rPr>
        <w:t xml:space="preserve"> favorise le rapprochement. </w:t>
      </w:r>
      <w:r w:rsidR="005D0B1A" w:rsidRPr="00096D5E">
        <w:rPr>
          <w:rFonts w:eastAsiaTheme="minorEastAsia"/>
          <w:i/>
          <w:iCs/>
        </w:rPr>
        <w:t>Ce second état est donc la source d’origine quantique de l’énergie de liaison</w:t>
      </w:r>
      <w:r w:rsidR="005452A2" w:rsidRPr="00096D5E">
        <w:rPr>
          <w:rFonts w:eastAsiaTheme="minorEastAsia"/>
          <w:i/>
          <w:iCs/>
        </w:rPr>
        <w:t xml:space="preserve"> de la molécule H</w:t>
      </w:r>
      <w:r w:rsidR="005452A2" w:rsidRPr="00096D5E">
        <w:rPr>
          <w:rFonts w:eastAsiaTheme="minorEastAsia"/>
          <w:i/>
          <w:iCs/>
          <w:vertAlign w:val="subscript"/>
        </w:rPr>
        <w:t>2</w:t>
      </w:r>
      <w:r w:rsidR="005452A2" w:rsidRPr="00096D5E">
        <w:rPr>
          <w:rFonts w:eastAsiaTheme="minorEastAsia"/>
          <w:i/>
          <w:iCs/>
          <w:vertAlign w:val="superscript"/>
        </w:rPr>
        <w:t>+</w:t>
      </w:r>
      <w:r w:rsidR="005452A2" w:rsidRPr="00096D5E">
        <w:rPr>
          <w:rFonts w:eastAsiaTheme="minorEastAsia"/>
          <w:i/>
          <w:iCs/>
        </w:rPr>
        <w:t>.</w:t>
      </w:r>
    </w:p>
    <w:p w14:paraId="661DDE2A" w14:textId="18CA2577" w:rsidR="008D1C10" w:rsidRPr="008D1C10" w:rsidRDefault="008D1C10" w:rsidP="007A2887">
      <w:r>
        <w:rPr>
          <w:noProof/>
        </w:rPr>
        <w:drawing>
          <wp:anchor distT="0" distB="0" distL="114300" distR="114300" simplePos="0" relativeHeight="251698176" behindDoc="0" locked="0" layoutInCell="1" allowOverlap="1" wp14:anchorId="045E8BA2" wp14:editId="4D0F4D1B">
            <wp:simplePos x="0" y="0"/>
            <wp:positionH relativeFrom="column">
              <wp:posOffset>1614805</wp:posOffset>
            </wp:positionH>
            <wp:positionV relativeFrom="paragraph">
              <wp:posOffset>508000</wp:posOffset>
            </wp:positionV>
            <wp:extent cx="3215640" cy="1550670"/>
            <wp:effectExtent l="0" t="0" r="381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5640" cy="1550670"/>
                    </a:xfrm>
                    <a:prstGeom prst="rect">
                      <a:avLst/>
                    </a:prstGeom>
                  </pic:spPr>
                </pic:pic>
              </a:graphicData>
            </a:graphic>
            <wp14:sizeRelH relativeFrom="margin">
              <wp14:pctWidth>0</wp14:pctWidth>
            </wp14:sizeRelH>
            <wp14:sizeRelV relativeFrom="margin">
              <wp14:pctHeight>0</wp14:pctHeight>
            </wp14:sizeRelV>
          </wp:anchor>
        </w:drawing>
      </w:r>
      <w:r w:rsidR="00D12F4D">
        <w:rPr>
          <w:b/>
          <w:bCs/>
        </w:rPr>
        <w:t xml:space="preserve">Répulsion coulombienne entre les deux protons : </w:t>
      </w:r>
      <w:r w:rsidR="004A0666">
        <w:t xml:space="preserve">Donc </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sidR="004A0666">
        <w:rPr>
          <w:rFonts w:eastAsiaTheme="minorEastAsia"/>
        </w:rPr>
        <w:t xml:space="preserve"> n’est plus constant mais croit lorsqu’on se rapproche de 0</w:t>
      </w:r>
      <w:r>
        <w:rPr>
          <w:rFonts w:eastAsiaTheme="minorEastAsia"/>
        </w:rPr>
        <w:t xml:space="preserve">. Ce qui mène aux courbes : </w:t>
      </w:r>
    </w:p>
    <w:p w14:paraId="4F2851D0" w14:textId="4357BCFA" w:rsidR="003C11D9" w:rsidRDefault="00977385" w:rsidP="00977385">
      <w:r>
        <w:rPr>
          <w:b/>
          <w:bCs/>
          <w:noProof/>
        </w:rPr>
        <w:t xml:space="preserve">Interprétation de l’énergie de liaison avec heisenberg : </w:t>
      </w:r>
      <w:r w:rsidR="008179CA" w:rsidRPr="008179CA">
        <w:rPr>
          <w:noProof/>
        </w:rPr>
        <w:t xml:space="preserve">Pour l’état I : </w:t>
      </w:r>
      <w:r>
        <w:rPr>
          <w:noProof/>
        </w:rPr>
        <w:t xml:space="preserve">Déconfinement de l’électron </w:t>
      </w:r>
      <w:r>
        <w:rPr>
          <w:noProof/>
        </w:rPr>
        <w:sym w:font="Wingdings" w:char="F0E0"/>
      </w:r>
      <w:r>
        <w:rPr>
          <w:noProof/>
        </w:rPr>
        <w:t xml:space="preserve"> diminuer l’énergie cinétique</w:t>
      </w:r>
      <w:r w:rsidR="008179CA">
        <w:rPr>
          <w:noProof/>
        </w:rPr>
        <w:t xml:space="preserve">. Pour l’état II : fonction |II&gt; antisymétriuqe </w:t>
      </w:r>
      <w:r w:rsidR="008179CA">
        <w:rPr>
          <w:noProof/>
        </w:rPr>
        <w:sym w:font="Wingdings" w:char="F0E0"/>
      </w:r>
      <w:r w:rsidR="008179CA">
        <w:rPr>
          <w:noProof/>
        </w:rPr>
        <w:t xml:space="preserve"> confinement </w:t>
      </w:r>
      <w:r w:rsidR="00D97AE5">
        <w:rPr>
          <w:noProof/>
        </w:rPr>
        <w:t xml:space="preserve">+ grand </w:t>
      </w:r>
      <w:r w:rsidR="008179CA">
        <w:rPr>
          <w:noProof/>
        </w:rPr>
        <w:t xml:space="preserve">et donc une énergie cinétique plus grande. </w:t>
      </w:r>
    </w:p>
    <w:p w14:paraId="69C58316" w14:textId="343648BF" w:rsidR="008179CA" w:rsidRDefault="008E7A0B" w:rsidP="00977385">
      <w:r w:rsidRPr="008E7A0B">
        <w:rPr>
          <w:b/>
          <w:bCs/>
        </w:rPr>
        <w:t>Molécule asymétrique</w:t>
      </w:r>
      <w:r>
        <w:t xml:space="preserve"> : </w:t>
      </w:r>
      <w:r w:rsidR="00193803">
        <w:t xml:space="preserve">On montrer que l’énergie de liaison est plus faible. </w:t>
      </w:r>
    </w:p>
    <w:p w14:paraId="2191A832" w14:textId="1DBFC620" w:rsidR="00193803" w:rsidRDefault="00193803" w:rsidP="00492E65">
      <w:pPr>
        <w:numPr>
          <w:ilvl w:val="0"/>
          <w:numId w:val="0"/>
        </w:numPr>
        <w:ind w:left="1068"/>
      </w:pPr>
    </w:p>
    <w:p w14:paraId="61208646" w14:textId="37CC24AA" w:rsidR="00492E65" w:rsidRDefault="00492E65" w:rsidP="00492E65">
      <w:pPr>
        <w:numPr>
          <w:ilvl w:val="0"/>
          <w:numId w:val="0"/>
        </w:numPr>
        <w:ind w:left="1068"/>
      </w:pPr>
    </w:p>
    <w:p w14:paraId="2DA7638D" w14:textId="3C06B3FB" w:rsidR="00492E65" w:rsidRDefault="007723C7" w:rsidP="00492E65">
      <w:pPr>
        <w:pStyle w:val="Heading1"/>
      </w:pPr>
      <w:r>
        <w:lastRenderedPageBreak/>
        <w:t>Notes Maser Poly X</w:t>
      </w:r>
    </w:p>
    <w:p w14:paraId="683368E4" w14:textId="26D5FA72" w:rsidR="001B62BA" w:rsidRDefault="001B62BA" w:rsidP="001B62BA">
      <w:r>
        <w:rPr>
          <w:b/>
          <w:bCs/>
        </w:rPr>
        <w:t xml:space="preserve">Pourquoi on s’intéresse qu’aux états du niveau fondamental : </w:t>
      </w:r>
      <w:r>
        <w:t xml:space="preserve">Car l’état d’énergie supérieur est de 0.12 eV&gt;&gt;23meV. Et l’écart entre les 2 niveaux d’ammoniac engendré par le couplage est </w:t>
      </w:r>
      <w:r w:rsidR="00860FC5">
        <w:t>0.0001 eV.</w:t>
      </w:r>
    </w:p>
    <w:p w14:paraId="79F5A321" w14:textId="1B9FA5CC" w:rsidR="00860FC5" w:rsidRDefault="00860FC5" w:rsidP="001B62BA">
      <w:r>
        <w:rPr>
          <w:b/>
          <w:bCs/>
        </w:rPr>
        <w:t>Vocabulaire :</w:t>
      </w:r>
      <w:r>
        <w:t xml:space="preserve"> Base des états propres vs base des configurations de l’équilibre classique</w:t>
      </w:r>
      <w:r w:rsidR="00172E68">
        <w:t>. Terme de transition.</w:t>
      </w:r>
    </w:p>
    <w:p w14:paraId="03206F95" w14:textId="3C58A3C3" w:rsidR="00E202F6" w:rsidRPr="00325F50" w:rsidRDefault="00E202F6" w:rsidP="006A0B20">
      <w:pPr>
        <w:rPr>
          <w:b/>
          <w:bCs/>
        </w:rPr>
      </w:pPr>
      <w:r w:rsidRPr="00E202F6">
        <w:rPr>
          <w:b/>
          <w:bCs/>
        </w:rPr>
        <w:t xml:space="preserve">Effet du champ E : </w:t>
      </w:r>
      <w:r w:rsidRPr="005E6273">
        <w:rPr>
          <w:color w:val="FF0000"/>
        </w:rPr>
        <w:t xml:space="preserve">Le terme de transition A, dû à l’effet tunnel, tend </w:t>
      </w:r>
      <w:proofErr w:type="spellStart"/>
      <w:r w:rsidRPr="005E6273">
        <w:rPr>
          <w:color w:val="FF0000"/>
        </w:rPr>
        <w:t>a</w:t>
      </w:r>
      <w:proofErr w:type="spellEnd"/>
      <w:r w:rsidRPr="005E6273">
        <w:rPr>
          <w:color w:val="FF0000"/>
        </w:rPr>
        <w:t xml:space="preserve"> </w:t>
      </w:r>
      <w:proofErr w:type="spellStart"/>
      <w:r w:rsidRPr="005E6273">
        <w:rPr>
          <w:color w:val="FF0000"/>
        </w:rPr>
        <w:t>symetriser</w:t>
      </w:r>
      <w:proofErr w:type="spellEnd"/>
      <w:r w:rsidRPr="005E6273">
        <w:rPr>
          <w:color w:val="FF0000"/>
        </w:rPr>
        <w:t xml:space="preserve"> la structure de la </w:t>
      </w:r>
      <w:proofErr w:type="spellStart"/>
      <w:r w:rsidRPr="005E6273">
        <w:rPr>
          <w:color w:val="FF0000"/>
        </w:rPr>
        <w:t>molecule</w:t>
      </w:r>
      <w:proofErr w:type="spellEnd"/>
      <w:r w:rsidRPr="005E6273">
        <w:rPr>
          <w:color w:val="FF0000"/>
        </w:rPr>
        <w:t xml:space="preserve"> et </w:t>
      </w:r>
      <w:proofErr w:type="spellStart"/>
      <w:r w:rsidRPr="005E6273">
        <w:rPr>
          <w:color w:val="FF0000"/>
        </w:rPr>
        <w:t>a</w:t>
      </w:r>
      <w:proofErr w:type="spellEnd"/>
      <w:r w:rsidRPr="005E6273">
        <w:rPr>
          <w:color w:val="FF0000"/>
        </w:rPr>
        <w:t xml:space="preserve"> favoriser les </w:t>
      </w:r>
      <w:proofErr w:type="spellStart"/>
      <w:r w:rsidRPr="005E6273">
        <w:rPr>
          <w:color w:val="FF0000"/>
        </w:rPr>
        <w:t>etats</w:t>
      </w:r>
      <w:proofErr w:type="spellEnd"/>
      <w:r w:rsidRPr="005E6273">
        <w:rPr>
          <w:color w:val="FF0000"/>
        </w:rPr>
        <w:t xml:space="preserve"> </w:t>
      </w:r>
      <w:proofErr w:type="spellStart"/>
      <w:r w:rsidRPr="005E6273">
        <w:rPr>
          <w:color w:val="FF0000"/>
        </w:rPr>
        <w:t>ψS</w:t>
      </w:r>
      <w:proofErr w:type="spellEnd"/>
      <w:r w:rsidRPr="005E6273">
        <w:rPr>
          <w:color w:val="FF0000"/>
        </w:rPr>
        <w:t>, ou |</w:t>
      </w:r>
      <w:proofErr w:type="spellStart"/>
      <w:r w:rsidRPr="005E6273">
        <w:rPr>
          <w:color w:val="FF0000"/>
        </w:rPr>
        <w:t>ψA</w:t>
      </w:r>
      <w:proofErr w:type="spellEnd"/>
      <w:r w:rsidRPr="005E6273">
        <w:rPr>
          <w:color w:val="FF0000"/>
        </w:rPr>
        <w:t>. La présence du champ la polarise et tend à favoriser au contraire les configurations classiques |</w:t>
      </w:r>
      <w:proofErr w:type="spellStart"/>
      <w:r w:rsidRPr="005E6273">
        <w:rPr>
          <w:color w:val="FF0000"/>
        </w:rPr>
        <w:t>ψD</w:t>
      </w:r>
      <w:proofErr w:type="spellEnd"/>
      <w:r w:rsidRPr="005E6273">
        <w:rPr>
          <w:color w:val="FF0000"/>
        </w:rPr>
        <w:t xml:space="preserve">  et |</w:t>
      </w:r>
      <w:proofErr w:type="spellStart"/>
      <w:r w:rsidRPr="005E6273">
        <w:rPr>
          <w:color w:val="FF0000"/>
        </w:rPr>
        <w:t>ψG</w:t>
      </w:r>
      <w:proofErr w:type="spellEnd"/>
    </w:p>
    <w:p w14:paraId="2F8F3779" w14:textId="4D950567" w:rsidR="00325F50" w:rsidRPr="00E202F6" w:rsidRDefault="00325F50" w:rsidP="00325F50">
      <w:pPr>
        <w:pStyle w:val="Heading1"/>
      </w:pPr>
      <w:r>
        <w:t>Résumé du maser (Pierre)</w:t>
      </w:r>
    </w:p>
    <w:p w14:paraId="466A73AD" w14:textId="6FB76F9E" w:rsidR="00480A12" w:rsidRDefault="00B57701" w:rsidP="005E6273">
      <w:r>
        <w:rPr>
          <w:b/>
          <w:bCs/>
        </w:rPr>
        <w:t>Analyse de la molécule</w:t>
      </w:r>
      <w:r w:rsidR="00CF54BA">
        <w:rPr>
          <w:b/>
          <w:bCs/>
        </w:rPr>
        <w:t xml:space="preserve"> d’ammoniac : </w:t>
      </w:r>
      <w:r w:rsidR="00F449A8">
        <w:t xml:space="preserve">Deux états couplés (par effet tunnel) </w:t>
      </w:r>
      <w:r w:rsidR="0064655A">
        <w:t>entrainent l’apparition de 2 états propres symétrique</w:t>
      </w:r>
      <w:r w:rsidR="00C57378">
        <w:t>s</w:t>
      </w:r>
      <w:r w:rsidR="0064655A">
        <w:t xml:space="preserve"> et antisymétrique</w:t>
      </w:r>
      <w:r w:rsidR="00C57378">
        <w:t>s</w:t>
      </w:r>
      <w:r w:rsidR="0064655A">
        <w:t xml:space="preserve"> (analogie avec pendule couplé)</w:t>
      </w:r>
      <w:r w:rsidR="00D11C46">
        <w:t xml:space="preserve">. </w:t>
      </w:r>
      <w:r w:rsidR="00C074FC">
        <w:t>C’est un premier niveau d’abstraction étant donné que les 2 états stationnaires sont obtenus par superpositions des états « intuitifs » gauche et droit</w:t>
      </w:r>
      <w:r w:rsidR="00B11B34">
        <w:t xml:space="preserve"> (ou </w:t>
      </w:r>
      <w:r w:rsidR="00E571D0">
        <w:t>haut et bas).</w:t>
      </w:r>
    </w:p>
    <w:p w14:paraId="074C146C" w14:textId="708F7F37" w:rsidR="00D11C46" w:rsidRPr="00355ED1" w:rsidRDefault="0005253E" w:rsidP="005E6273">
      <w:r>
        <w:rPr>
          <w:b/>
          <w:bCs/>
        </w:rPr>
        <w:t>Comment la molécule réagit-elle à un champ électrique</w:t>
      </w:r>
      <w:r w:rsidR="009A53EC">
        <w:rPr>
          <w:b/>
          <w:bCs/>
        </w:rPr>
        <w:t xml:space="preserve"> : </w:t>
      </w:r>
      <w:r w:rsidR="00060C78">
        <w:t xml:space="preserve">On commence par exprimer le hamiltonien (méthode de Feynman ou méthode de </w:t>
      </w:r>
      <w:proofErr w:type="spellStart"/>
      <w:r w:rsidR="00060C78">
        <w:t>Dalibard</w:t>
      </w:r>
      <w:proofErr w:type="spellEnd"/>
      <w:r w:rsidR="00060C78">
        <w:t xml:space="preserve">). </w:t>
      </w:r>
      <w:r w:rsidR="00C074FC">
        <w:t>Le champ entraine un couplage des</w:t>
      </w:r>
      <w:r w:rsidR="009E5574">
        <w:t xml:space="preserve"> états symétrique</w:t>
      </w:r>
      <w:r w:rsidR="00B70DDE">
        <w:t>s</w:t>
      </w:r>
      <w:r w:rsidR="009E5574">
        <w:t xml:space="preserve"> et antisymétrique</w:t>
      </w:r>
      <w:r w:rsidR="00B70DDE">
        <w:t>s</w:t>
      </w:r>
      <w:r w:rsidR="009E5574">
        <w:t>.</w:t>
      </w:r>
      <w:r w:rsidR="000D20CA">
        <w:t xml:space="preserve"> </w:t>
      </w:r>
      <w:r w:rsidR="00397AE1">
        <w:t xml:space="preserve">Ce qui modifie les niveaux d’énergie et la formule des états propres. </w:t>
      </w:r>
      <w:r w:rsidR="00364DC3">
        <w:t xml:space="preserve">Angle </w:t>
      </w:r>
      <w:proofErr w:type="spellStart"/>
      <w:r w:rsidR="00364DC3">
        <w:t>theta</w:t>
      </w:r>
      <w:proofErr w:type="spellEnd"/>
      <w:r w:rsidR="00364DC3">
        <w:t xml:space="preserve"> = force du couplage. (i) </w:t>
      </w:r>
      <w:r w:rsidR="00A22AD6">
        <w:t>Champ</w:t>
      </w:r>
      <w:r w:rsidR="00364DC3">
        <w:t xml:space="preserve"> faible </w:t>
      </w:r>
      <w:r w:rsidR="00364DC3">
        <w:sym w:font="Wingdings" w:char="F0E0"/>
      </w:r>
      <w:r w:rsidR="00364DC3">
        <w:t xml:space="preserve"> polarisation partielle des états propres qui s’écrivent comme combinaison linéaire des états symétriques et antisymétriques sans champ E. </w:t>
      </w:r>
      <w:r w:rsidR="00A22AD6">
        <w:t xml:space="preserve">(ii) Champ fort : </w:t>
      </w:r>
      <w:r w:rsidR="00FF7A08">
        <w:t>Les états propres sont de nouveaux les états « intuitifs » gauche et droite et les énergies sont celles obtenues classiquement (prise en compte de l’énergie potentielle d’interaction champ/</w:t>
      </w:r>
      <w:proofErr w:type="spellStart"/>
      <w:r w:rsidR="00FF7A08">
        <w:t>dipole</w:t>
      </w:r>
      <w:proofErr w:type="spellEnd"/>
      <w:r w:rsidR="00FF7A08">
        <w:t xml:space="preserve">). La polarisation est celle de la molécule d’ammoniac (+ do ou -do). </w:t>
      </w:r>
      <w:r w:rsidR="00FF7A08" w:rsidRPr="005E6273">
        <w:rPr>
          <w:color w:val="FF0000"/>
        </w:rPr>
        <w:t xml:space="preserve">Le terme de transition A, dû à l’effet tunnel, tend </w:t>
      </w:r>
      <w:proofErr w:type="spellStart"/>
      <w:r w:rsidR="00FF7A08" w:rsidRPr="005E6273">
        <w:rPr>
          <w:color w:val="FF0000"/>
        </w:rPr>
        <w:t>a</w:t>
      </w:r>
      <w:proofErr w:type="spellEnd"/>
      <w:r w:rsidR="00FF7A08" w:rsidRPr="005E6273">
        <w:rPr>
          <w:color w:val="FF0000"/>
        </w:rPr>
        <w:t xml:space="preserve"> </w:t>
      </w:r>
      <w:proofErr w:type="spellStart"/>
      <w:r w:rsidR="00FF7A08" w:rsidRPr="005E6273">
        <w:rPr>
          <w:color w:val="FF0000"/>
        </w:rPr>
        <w:t>symetriser</w:t>
      </w:r>
      <w:proofErr w:type="spellEnd"/>
      <w:r w:rsidR="00FF7A08" w:rsidRPr="005E6273">
        <w:rPr>
          <w:color w:val="FF0000"/>
        </w:rPr>
        <w:t xml:space="preserve"> la structure de la </w:t>
      </w:r>
      <w:proofErr w:type="spellStart"/>
      <w:r w:rsidR="00FF7A08" w:rsidRPr="005E6273">
        <w:rPr>
          <w:color w:val="FF0000"/>
        </w:rPr>
        <w:t>molecule</w:t>
      </w:r>
      <w:proofErr w:type="spellEnd"/>
      <w:r w:rsidR="00FF7A08" w:rsidRPr="005E6273">
        <w:rPr>
          <w:color w:val="FF0000"/>
        </w:rPr>
        <w:t xml:space="preserve"> et </w:t>
      </w:r>
      <w:proofErr w:type="spellStart"/>
      <w:r w:rsidR="00FF7A08" w:rsidRPr="005E6273">
        <w:rPr>
          <w:color w:val="FF0000"/>
        </w:rPr>
        <w:t>a</w:t>
      </w:r>
      <w:proofErr w:type="spellEnd"/>
      <w:r w:rsidR="00FF7A08" w:rsidRPr="005E6273">
        <w:rPr>
          <w:color w:val="FF0000"/>
        </w:rPr>
        <w:t xml:space="preserve"> favoriser les </w:t>
      </w:r>
      <w:proofErr w:type="spellStart"/>
      <w:r w:rsidR="00FF7A08" w:rsidRPr="005E6273">
        <w:rPr>
          <w:color w:val="FF0000"/>
        </w:rPr>
        <w:t>etats</w:t>
      </w:r>
      <w:proofErr w:type="spellEnd"/>
      <w:r w:rsidR="00FF7A08" w:rsidRPr="005E6273">
        <w:rPr>
          <w:color w:val="FF0000"/>
        </w:rPr>
        <w:t xml:space="preserve"> </w:t>
      </w:r>
      <w:proofErr w:type="spellStart"/>
      <w:r w:rsidR="00FF7A08" w:rsidRPr="005E6273">
        <w:rPr>
          <w:color w:val="FF0000"/>
        </w:rPr>
        <w:t>ψS</w:t>
      </w:r>
      <w:proofErr w:type="spellEnd"/>
      <w:r w:rsidR="00FF7A08" w:rsidRPr="005E6273">
        <w:rPr>
          <w:color w:val="FF0000"/>
        </w:rPr>
        <w:t>, ou |</w:t>
      </w:r>
      <w:proofErr w:type="spellStart"/>
      <w:r w:rsidR="00FF7A08" w:rsidRPr="005E6273">
        <w:rPr>
          <w:color w:val="FF0000"/>
        </w:rPr>
        <w:t>ψA</w:t>
      </w:r>
      <w:proofErr w:type="spellEnd"/>
      <w:r w:rsidR="00FF7A08" w:rsidRPr="005E6273">
        <w:rPr>
          <w:color w:val="FF0000"/>
        </w:rPr>
        <w:t>. La présence du champ la polarise et tend à favoriser au contraire les configurations classiques |</w:t>
      </w:r>
      <w:proofErr w:type="spellStart"/>
      <w:r w:rsidR="00FF7A08" w:rsidRPr="005E6273">
        <w:rPr>
          <w:color w:val="FF0000"/>
        </w:rPr>
        <w:t>ψD</w:t>
      </w:r>
      <w:proofErr w:type="spellEnd"/>
      <w:r w:rsidR="00FF7A08">
        <w:rPr>
          <w:color w:val="FF0000"/>
        </w:rPr>
        <w:t>&gt;</w:t>
      </w:r>
      <w:r w:rsidR="00FF7A08" w:rsidRPr="005E6273">
        <w:rPr>
          <w:color w:val="FF0000"/>
        </w:rPr>
        <w:t xml:space="preserve"> et |</w:t>
      </w:r>
      <w:proofErr w:type="spellStart"/>
      <w:r w:rsidR="00FF7A08" w:rsidRPr="005E6273">
        <w:rPr>
          <w:color w:val="FF0000"/>
        </w:rPr>
        <w:t>ψG</w:t>
      </w:r>
      <w:proofErr w:type="spellEnd"/>
      <w:r w:rsidR="00FF7A08">
        <w:rPr>
          <w:color w:val="FF0000"/>
        </w:rPr>
        <w:t>&gt;</w:t>
      </w:r>
      <w:r w:rsidR="00E125D0">
        <w:rPr>
          <w:color w:val="FF0000"/>
        </w:rPr>
        <w:t>.</w:t>
      </w:r>
    </w:p>
    <w:p w14:paraId="096E8921" w14:textId="725F60C2" w:rsidR="00355ED1" w:rsidRDefault="000C0F73" w:rsidP="005E6273">
      <w:r>
        <w:rPr>
          <w:b/>
          <w:bCs/>
        </w:rPr>
        <w:t xml:space="preserve">Inversion de population : </w:t>
      </w:r>
      <w:r>
        <w:t xml:space="preserve">On isole l’état antisymétrique. Grâce à un champ électrique inhomogène. </w:t>
      </w:r>
    </w:p>
    <w:p w14:paraId="3D2014C5" w14:textId="54103722" w:rsidR="000C0F73" w:rsidRDefault="00430391" w:rsidP="005E6273">
      <w:r>
        <w:rPr>
          <w:b/>
          <w:bCs/>
        </w:rPr>
        <w:t>Emission stimulé/absor</w:t>
      </w:r>
      <w:r w:rsidR="009843B5">
        <w:rPr>
          <w:b/>
          <w:bCs/>
        </w:rPr>
        <w:t>p</w:t>
      </w:r>
      <w:r>
        <w:rPr>
          <w:b/>
          <w:bCs/>
        </w:rPr>
        <w:t xml:space="preserve">tion : </w:t>
      </w:r>
      <w:r>
        <w:t>La mise en contact de l’état symétrique avec un champ résonant à une pulsation proche de ce</w:t>
      </w:r>
      <w:r w:rsidR="00EA0A2D">
        <w:t xml:space="preserve">lle correspondant à l’état de transition 2A, provoque l’oscillation de </w:t>
      </w:r>
      <w:proofErr w:type="spellStart"/>
      <w:r w:rsidR="00EA0A2D">
        <w:t>rabi</w:t>
      </w:r>
      <w:proofErr w:type="spellEnd"/>
      <w:r w:rsidR="00EA0A2D">
        <w:t xml:space="preserve"> : au bout d’un certain temps la probabilité de passage du niveau </w:t>
      </w:r>
      <w:proofErr w:type="spellStart"/>
      <w:r w:rsidR="00EA0A2D">
        <w:t>antisym</w:t>
      </w:r>
      <w:proofErr w:type="spellEnd"/>
      <w:r w:rsidR="00EA0A2D">
        <w:t xml:space="preserve"> au niveau </w:t>
      </w:r>
      <w:proofErr w:type="spellStart"/>
      <w:r w:rsidR="00EA0A2D">
        <w:t>sym</w:t>
      </w:r>
      <w:proofErr w:type="spellEnd"/>
      <w:r w:rsidR="00EA0A2D">
        <w:t xml:space="preserve"> est maximale. Puis ensuite on a absorption. </w:t>
      </w:r>
    </w:p>
    <w:p w14:paraId="24778CAC" w14:textId="0D1FFD14" w:rsidR="00743313" w:rsidRDefault="00743313" w:rsidP="005E6273">
      <w:r>
        <w:rPr>
          <w:b/>
          <w:bCs/>
        </w:rPr>
        <w:t>La modélisation du système à 2 niveaux permet d’expliquer le phénomène d’abso</w:t>
      </w:r>
      <w:r w:rsidR="00935F43">
        <w:rPr>
          <w:b/>
          <w:bCs/>
        </w:rPr>
        <w:t>r</w:t>
      </w:r>
      <w:r>
        <w:rPr>
          <w:b/>
          <w:bCs/>
        </w:rPr>
        <w:t xml:space="preserve">ption et d’émission spontanée. </w:t>
      </w:r>
      <w:r w:rsidR="00D9621B">
        <w:t xml:space="preserve">On a juste besoin de l’équation d’évolution et du formalisme matriciel. </w:t>
      </w:r>
    </w:p>
    <w:p w14:paraId="1B9C56DB" w14:textId="29EBB0AD" w:rsidR="00446F1E" w:rsidRDefault="0050003D" w:rsidP="0050003D">
      <w:r>
        <w:rPr>
          <w:b/>
          <w:bCs/>
        </w:rPr>
        <w:t xml:space="preserve">Application : </w:t>
      </w:r>
      <w:r>
        <w:t xml:space="preserve">(?) </w:t>
      </w:r>
      <w:proofErr w:type="spellStart"/>
      <w:r>
        <w:t>Mathevet</w:t>
      </w:r>
      <w:proofErr w:type="spellEnd"/>
    </w:p>
    <w:p w14:paraId="3F5F647D" w14:textId="4767EE73" w:rsidR="0050003D" w:rsidRDefault="0050003D" w:rsidP="00325F50">
      <w:pPr>
        <w:numPr>
          <w:ilvl w:val="0"/>
          <w:numId w:val="0"/>
        </w:numPr>
        <w:ind w:left="1068"/>
      </w:pPr>
    </w:p>
    <w:p w14:paraId="79337FA0" w14:textId="304557E9" w:rsidR="009843B5" w:rsidRDefault="00A86A6D" w:rsidP="00A86A6D">
      <w:pPr>
        <w:pStyle w:val="Heading1"/>
      </w:pPr>
      <w:r>
        <w:t>Résonance Magnétique Nucléaire</w:t>
      </w:r>
    </w:p>
    <w:p w14:paraId="6F4A3FDC" w14:textId="65FA08FC" w:rsidR="00903970" w:rsidRDefault="0031031C" w:rsidP="00903970">
      <w:r>
        <w:rPr>
          <w:noProof/>
        </w:rPr>
        <w:drawing>
          <wp:anchor distT="0" distB="0" distL="114300" distR="114300" simplePos="0" relativeHeight="251700224" behindDoc="0" locked="0" layoutInCell="1" allowOverlap="1" wp14:anchorId="19BBEF20" wp14:editId="11270129">
            <wp:simplePos x="0" y="0"/>
            <wp:positionH relativeFrom="column">
              <wp:posOffset>1628082</wp:posOffset>
            </wp:positionH>
            <wp:positionV relativeFrom="paragraph">
              <wp:posOffset>769908</wp:posOffset>
            </wp:positionV>
            <wp:extent cx="3531870" cy="54229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1870" cy="542290"/>
                    </a:xfrm>
                    <a:prstGeom prst="rect">
                      <a:avLst/>
                    </a:prstGeom>
                  </pic:spPr>
                </pic:pic>
              </a:graphicData>
            </a:graphic>
            <wp14:sizeRelH relativeFrom="margin">
              <wp14:pctWidth>0</wp14:pctWidth>
            </wp14:sizeRelH>
            <wp14:sizeRelV relativeFrom="margin">
              <wp14:pctHeight>0</wp14:pctHeight>
            </wp14:sizeRelV>
          </wp:anchor>
        </w:drawing>
      </w:r>
      <w:r w:rsidR="00A80A97">
        <w:rPr>
          <w:b/>
          <w:bCs/>
        </w:rPr>
        <w:t>Variables d’espace et de Spin non corrélées :</w:t>
      </w:r>
      <w:r w:rsidR="00FE264A">
        <w:t xml:space="preserve"> Normalement les états de position et de spin sont corrélés ex : Stern-Gerlach (atome d’argent position différente suivant leur spin)</w:t>
      </w:r>
      <w:r w:rsidR="001B4017">
        <w:t>. Toutefois, corrélations faible</w:t>
      </w:r>
      <w:r w:rsidR="002470B0">
        <w:t>s</w:t>
      </w:r>
      <w:r w:rsidR="001B4017">
        <w:t xml:space="preserve"> dans ce cas on considère comme indépendant les variables </w:t>
      </w:r>
      <w:r w:rsidR="001B4017">
        <w:lastRenderedPageBreak/>
        <w:t xml:space="preserve">positions et spin. </w:t>
      </w:r>
      <w:r>
        <w:t>On se ramène à un système de vecteur 2 dimensions</w:t>
      </w:r>
      <w:r w:rsidR="002F7885">
        <w:t xml:space="preserve"> (12.21)</w:t>
      </w:r>
      <w:r w:rsidR="001C16AB">
        <w:t>.</w:t>
      </w:r>
      <w:r w:rsidR="002F7885">
        <w:t xml:space="preserve"> On ne traitera pas les états de positions. </w:t>
      </w:r>
    </w:p>
    <w:p w14:paraId="59984E2C" w14:textId="6EC8D2F1" w:rsidR="000E3F44" w:rsidRPr="00D23510" w:rsidRDefault="00BD0438" w:rsidP="001C16AB">
      <w:r>
        <w:rPr>
          <w:b/>
          <w:bCs/>
        </w:rPr>
        <w:t xml:space="preserve">Mesure du facteur gyromagnétique </w:t>
      </w:r>
      <m:oMath>
        <m:r>
          <m:rPr>
            <m:sty m:val="bi"/>
          </m:rPr>
          <w:rPr>
            <w:rFonts w:ascii="Cambria Math" w:hAnsi="Cambria Math"/>
          </w:rPr>
          <m:t>γ</m:t>
        </m:r>
      </m:oMath>
      <w:r>
        <w:rPr>
          <w:rFonts w:eastAsiaTheme="minorEastAsia"/>
          <w:b/>
          <w:bCs/>
        </w:rPr>
        <w:t xml:space="preserve"> : </w:t>
      </w:r>
      <w:r w:rsidR="00DC23F6">
        <w:rPr>
          <w:rFonts w:eastAsiaTheme="minorEastAsia"/>
        </w:rPr>
        <w:t xml:space="preserve">On montre que la valeur moyenne de chaque composante du spin placé dans un champ magnétique </w:t>
      </w:r>
      <w:proofErr w:type="spellStart"/>
      <w:r w:rsidR="00DC23F6">
        <w:rPr>
          <w:rFonts w:eastAsiaTheme="minorEastAsia"/>
        </w:rPr>
        <w:t>précesse</w:t>
      </w:r>
      <w:proofErr w:type="spellEnd"/>
      <w:r w:rsidR="00DC23F6">
        <w:rPr>
          <w:rFonts w:eastAsiaTheme="minorEastAsia"/>
        </w:rPr>
        <w:t xml:space="preserve"> autour de l’axe du champ (z) à la pulsation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hAnsi="Cambria Math"/>
                <w:noProof/>
              </w:rPr>
              <m:t>ℏ</m:t>
            </m:r>
          </m:den>
        </m:f>
      </m:oMath>
      <w:r w:rsidR="00DC23F6">
        <w:rPr>
          <w:rFonts w:eastAsiaTheme="minorEastAsia"/>
        </w:rPr>
        <w:t xml:space="preserve"> </w:t>
      </w:r>
      <w:r w:rsidR="00E120E3">
        <w:rPr>
          <w:rFonts w:eastAsiaTheme="minorEastAsia"/>
        </w:rPr>
        <w:t xml:space="preserve">(signe – convention </w:t>
      </w:r>
      <w:proofErr w:type="spellStart"/>
      <w:r w:rsidR="00E120E3">
        <w:rPr>
          <w:rFonts w:eastAsiaTheme="minorEastAsia"/>
        </w:rPr>
        <w:t>Dalibard</w:t>
      </w:r>
      <w:proofErr w:type="spellEnd"/>
      <w:r w:rsidR="00E120E3">
        <w:rPr>
          <w:rFonts w:eastAsiaTheme="minorEastAsia"/>
        </w:rPr>
        <w:t>…)</w:t>
      </w:r>
      <w:r w:rsidR="00174D84">
        <w:rPr>
          <w:rFonts w:eastAsiaTheme="minorEastAsia"/>
        </w:rPr>
        <w:t xml:space="preserve"> </w:t>
      </w:r>
      <w:r w:rsidR="00DC23F6">
        <w:rPr>
          <w:rFonts w:eastAsiaTheme="minorEastAsia"/>
        </w:rPr>
        <w:t xml:space="preserve">qui correspond à l’écart entre les 2 niveaux d’énergie. </w:t>
      </w:r>
      <w:r w:rsidR="00E120E3">
        <w:rPr>
          <w:rFonts w:eastAsiaTheme="minorEastAsia"/>
        </w:rPr>
        <w:t xml:space="preserve">Il suffit donc de capter le flux du champ magnétique avec une bobine. La mesure du courant induit nous permet de remonter à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oMath>
      <w:r w:rsidR="00EE6B7E">
        <w:rPr>
          <w:rFonts w:eastAsiaTheme="minorEastAsia"/>
        </w:rPr>
        <w:t xml:space="preserve"> puis à </w:t>
      </w:r>
      <m:oMath>
        <m:r>
          <w:rPr>
            <w:rFonts w:ascii="Cambria Math" w:eastAsiaTheme="minorEastAsia" w:hAnsi="Cambria Math"/>
          </w:rPr>
          <m:t>γ.</m:t>
        </m:r>
      </m:oMath>
    </w:p>
    <w:p w14:paraId="5A2B619D" w14:textId="3C347945" w:rsidR="003B182A" w:rsidRDefault="00A321FE" w:rsidP="001C16AB">
      <w:r>
        <w:rPr>
          <w:noProof/>
        </w:rPr>
        <w:drawing>
          <wp:anchor distT="0" distB="0" distL="114300" distR="114300" simplePos="0" relativeHeight="251702272" behindDoc="0" locked="0" layoutInCell="1" allowOverlap="1" wp14:anchorId="2444A902" wp14:editId="2AEE21DB">
            <wp:simplePos x="0" y="0"/>
            <wp:positionH relativeFrom="column">
              <wp:posOffset>2279650</wp:posOffset>
            </wp:positionH>
            <wp:positionV relativeFrom="paragraph">
              <wp:posOffset>640080</wp:posOffset>
            </wp:positionV>
            <wp:extent cx="2242185" cy="295910"/>
            <wp:effectExtent l="0" t="0" r="5715" b="889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42185" cy="295910"/>
                    </a:xfrm>
                    <a:prstGeom prst="rect">
                      <a:avLst/>
                    </a:prstGeom>
                  </pic:spPr>
                </pic:pic>
              </a:graphicData>
            </a:graphic>
            <wp14:sizeRelH relativeFrom="margin">
              <wp14:pctWidth>0</wp14:pctWidth>
            </wp14:sizeRelH>
          </wp:anchor>
        </w:drawing>
      </w:r>
      <w:r w:rsidR="00AE1B49">
        <w:rPr>
          <w:b/>
          <w:bCs/>
        </w:rPr>
        <w:t xml:space="preserve">Superposition d’un champ fixe </w:t>
      </w: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0</m:t>
            </m:r>
          </m:sub>
        </m:sSub>
      </m:oMath>
      <w:r w:rsidR="00AE1B49">
        <w:rPr>
          <w:b/>
          <w:bCs/>
        </w:rPr>
        <w:t xml:space="preserve"> et d’un champ tournant </w:t>
      </w: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oMath>
      <w:r w:rsidR="00AE1B49">
        <w:rPr>
          <w:b/>
          <w:bCs/>
        </w:rPr>
        <w:t> </w:t>
      </w:r>
      <w:r w:rsidR="000506B0">
        <w:rPr>
          <w:b/>
          <w:bCs/>
        </w:rPr>
        <w:t>(</w:t>
      </w:r>
      <w:r w:rsidR="000506B0">
        <w:t>calcul semblable au cas du maser </w:t>
      </w:r>
      <w:r w:rsidR="000506B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506B0">
        <w:t xml:space="preserve"> </w:t>
      </w:r>
      <w:r w:rsidR="000506B0">
        <w:rPr>
          <w:b/>
          <w:bCs/>
        </w:rPr>
        <w:t>)</w:t>
      </w:r>
      <w:r w:rsidR="00AE1B49">
        <w:rPr>
          <w:b/>
          <w:bCs/>
        </w:rPr>
        <w:t>:</w:t>
      </w:r>
      <w:r w:rsidR="003B182A">
        <w:rPr>
          <w:b/>
          <w:bCs/>
        </w:rPr>
        <w:t xml:space="preserve"> </w:t>
      </w:r>
      <w:r>
        <w:t>On cherche un</w:t>
      </w:r>
      <w:r w:rsidR="00C80239">
        <w:t>e</w:t>
      </w:r>
      <w:r>
        <w:t xml:space="preserve"> solution sous la forme d’une combinaisons des anciens états propres avec des amplitudes dépendant</w:t>
      </w:r>
      <w:r w:rsidR="0015378D">
        <w:t>es</w:t>
      </w:r>
      <w:r>
        <w:t xml:space="preserve"> du temps. </w:t>
      </w:r>
    </w:p>
    <w:p w14:paraId="23477A6C" w14:textId="7F10BD4F" w:rsidR="00454318" w:rsidRDefault="00454318" w:rsidP="003B182A">
      <w:pPr>
        <w:numPr>
          <w:ilvl w:val="0"/>
          <w:numId w:val="0"/>
        </w:numPr>
        <w:ind w:left="1068"/>
        <w:rPr>
          <w:b/>
          <w:bCs/>
        </w:rPr>
      </w:pPr>
      <w:r>
        <w:rPr>
          <w:noProof/>
        </w:rPr>
        <w:drawing>
          <wp:anchor distT="0" distB="0" distL="114300" distR="114300" simplePos="0" relativeHeight="251712512" behindDoc="0" locked="0" layoutInCell="1" allowOverlap="1" wp14:anchorId="22623A2E" wp14:editId="15D86EB6">
            <wp:simplePos x="0" y="0"/>
            <wp:positionH relativeFrom="margin">
              <wp:align>right</wp:align>
            </wp:positionH>
            <wp:positionV relativeFrom="paragraph">
              <wp:posOffset>580390</wp:posOffset>
            </wp:positionV>
            <wp:extent cx="3813810" cy="296545"/>
            <wp:effectExtent l="0" t="0" r="0" b="825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3810" cy="296545"/>
                    </a:xfrm>
                    <a:prstGeom prst="rect">
                      <a:avLst/>
                    </a:prstGeom>
                  </pic:spPr>
                </pic:pic>
              </a:graphicData>
            </a:graphic>
            <wp14:sizeRelH relativeFrom="margin">
              <wp14:pctWidth>0</wp14:pctWidth>
            </wp14:sizeRelH>
            <wp14:sizeRelV relativeFrom="margin">
              <wp14:pctHeight>0</wp14:pctHeight>
            </wp14:sizeRelV>
          </wp:anchor>
        </w:drawing>
      </w:r>
      <w:r w:rsidR="00A321FE">
        <w:rPr>
          <w:b/>
          <w:bCs/>
        </w:rPr>
        <w:t>La nouvelle équation de Schr</w:t>
      </w:r>
      <w:r w:rsidR="00C80239">
        <w:rPr>
          <w:b/>
          <w:bCs/>
        </w:rPr>
        <w:t>ö</w:t>
      </w:r>
      <w:r w:rsidR="00A321FE">
        <w:rPr>
          <w:b/>
          <w:bCs/>
        </w:rPr>
        <w:t>dinger (avec le champ variable</w:t>
      </w:r>
      <w:r>
        <w:rPr>
          <w:b/>
          <w:bCs/>
        </w:rPr>
        <w:t xml:space="preserve"> </w:t>
      </w:r>
      <w:r w:rsidR="00A321FE">
        <w:rPr>
          <w:b/>
          <w:bCs/>
        </w:rPr>
        <w:t xml:space="preserve">) </w:t>
      </w:r>
    </w:p>
    <w:p w14:paraId="37A22876" w14:textId="4D0F1162" w:rsidR="00D23510" w:rsidRPr="00AE1B49" w:rsidRDefault="00454318" w:rsidP="003B182A">
      <w:pPr>
        <w:numPr>
          <w:ilvl w:val="0"/>
          <w:numId w:val="0"/>
        </w:numPr>
        <w:ind w:left="1068"/>
      </w:pPr>
      <w:r>
        <w:rPr>
          <w:noProof/>
        </w:rPr>
        <w:drawing>
          <wp:anchor distT="0" distB="0" distL="114300" distR="114300" simplePos="0" relativeHeight="251704320" behindDoc="0" locked="0" layoutInCell="1" allowOverlap="1" wp14:anchorId="0ECCF17D" wp14:editId="104F78F1">
            <wp:simplePos x="0" y="0"/>
            <wp:positionH relativeFrom="column">
              <wp:posOffset>2247496</wp:posOffset>
            </wp:positionH>
            <wp:positionV relativeFrom="paragraph">
              <wp:posOffset>546043</wp:posOffset>
            </wp:positionV>
            <wp:extent cx="2139950" cy="74866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39950" cy="748665"/>
                    </a:xfrm>
                    <a:prstGeom prst="rect">
                      <a:avLst/>
                    </a:prstGeom>
                  </pic:spPr>
                </pic:pic>
              </a:graphicData>
            </a:graphic>
            <wp14:sizeRelH relativeFrom="margin">
              <wp14:pctWidth>0</wp14:pctWidth>
            </wp14:sizeRelH>
            <wp14:sizeRelV relativeFrom="margin">
              <wp14:pctHeight>0</wp14:pctHeight>
            </wp14:sizeRelV>
          </wp:anchor>
        </w:drawing>
      </w:r>
      <w:r w:rsidR="00A321FE">
        <w:rPr>
          <w:b/>
          <w:bCs/>
        </w:rPr>
        <w:t>mène aux équations couplées</w:t>
      </w:r>
      <w:r>
        <w:rPr>
          <w:b/>
          <w:bCs/>
        </w:rPr>
        <w:t> :</w:t>
      </w:r>
      <w:bookmarkStart w:id="0" w:name="_GoBack"/>
      <w:bookmarkEnd w:id="0"/>
      <w:r w:rsidR="00A321FE">
        <w:rPr>
          <w:b/>
          <w:bCs/>
        </w:rPr>
        <w:t xml:space="preserve"> </w:t>
      </w:r>
    </w:p>
    <w:p w14:paraId="60F754F3" w14:textId="5868DE2E" w:rsidR="00AE1B49" w:rsidRPr="0016442E" w:rsidRDefault="00DA006F" w:rsidP="00C80239">
      <w:r>
        <w:rPr>
          <w:noProof/>
        </w:rPr>
        <w:drawing>
          <wp:anchor distT="0" distB="0" distL="114300" distR="114300" simplePos="0" relativeHeight="251708416" behindDoc="0" locked="0" layoutInCell="1" allowOverlap="1" wp14:anchorId="39418DE7" wp14:editId="0F4966E6">
            <wp:simplePos x="0" y="0"/>
            <wp:positionH relativeFrom="column">
              <wp:posOffset>1503391</wp:posOffset>
            </wp:positionH>
            <wp:positionV relativeFrom="paragraph">
              <wp:posOffset>2070331</wp:posOffset>
            </wp:positionV>
            <wp:extent cx="3377565" cy="162052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77565" cy="1620520"/>
                    </a:xfrm>
                    <a:prstGeom prst="rect">
                      <a:avLst/>
                    </a:prstGeom>
                  </pic:spPr>
                </pic:pic>
              </a:graphicData>
            </a:graphic>
            <wp14:sizeRelH relativeFrom="margin">
              <wp14:pctWidth>0</wp14:pctWidth>
            </wp14:sizeRelH>
            <wp14:sizeRelV relativeFrom="margin">
              <wp14:pctHeight>0</wp14:pctHeight>
            </wp14:sizeRelV>
          </wp:anchor>
        </w:drawing>
      </w:r>
      <w:r w:rsidR="003B58CD">
        <w:rPr>
          <w:noProof/>
        </w:rPr>
        <w:drawing>
          <wp:anchor distT="0" distB="0" distL="114300" distR="114300" simplePos="0" relativeHeight="251706368" behindDoc="0" locked="0" layoutInCell="1" allowOverlap="1" wp14:anchorId="1F06D2AA" wp14:editId="6EC6662A">
            <wp:simplePos x="0" y="0"/>
            <wp:positionH relativeFrom="column">
              <wp:posOffset>1967807</wp:posOffset>
            </wp:positionH>
            <wp:positionV relativeFrom="paragraph">
              <wp:posOffset>1176481</wp:posOffset>
            </wp:positionV>
            <wp:extent cx="3355340" cy="779145"/>
            <wp:effectExtent l="0" t="0" r="0" b="190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55340" cy="779145"/>
                    </a:xfrm>
                    <a:prstGeom prst="rect">
                      <a:avLst/>
                    </a:prstGeom>
                  </pic:spPr>
                </pic:pic>
              </a:graphicData>
            </a:graphic>
            <wp14:sizeRelH relativeFrom="margin">
              <wp14:pctWidth>0</wp14:pctWidth>
            </wp14:sizeRelH>
            <wp14:sizeRelV relativeFrom="margin">
              <wp14:pctHeight>0</wp14:pctHeight>
            </wp14:sizeRelV>
          </wp:anchor>
        </w:drawing>
      </w:r>
      <w:r w:rsidR="00C80239">
        <w:rPr>
          <w:b/>
          <w:bCs/>
        </w:rPr>
        <w:t>Changement de variable (</w:t>
      </w:r>
      <w:proofErr w:type="spellStart"/>
      <w:r w:rsidR="00C80239">
        <w:rPr>
          <w:b/>
          <w:bCs/>
        </w:rPr>
        <w:t>ie</w:t>
      </w:r>
      <w:proofErr w:type="spellEnd"/>
      <w:r w:rsidR="00C80239">
        <w:rPr>
          <w:b/>
          <w:bCs/>
        </w:rPr>
        <w:t xml:space="preserve">. Changement de référentiel, on se place dans le référentiel tournant du champ B1). </w:t>
      </w:r>
      <w:r>
        <w:rPr>
          <w:b/>
          <w:bCs/>
        </w:rPr>
        <w:t xml:space="preserve"> Dans cette base l’hamiltonien est </w:t>
      </w:r>
      <w:proofErr w:type="spellStart"/>
      <w:r>
        <w:rPr>
          <w:b/>
          <w:bCs/>
        </w:rPr>
        <w:t>indep</w:t>
      </w:r>
      <w:proofErr w:type="spellEnd"/>
      <w:r>
        <w:rPr>
          <w:b/>
          <w:bCs/>
        </w:rPr>
        <w:t xml:space="preserve"> du temps</w:t>
      </w:r>
    </w:p>
    <w:p w14:paraId="7CA9E78A" w14:textId="4F3F5A7D" w:rsidR="0016442E" w:rsidRPr="00AE1B49" w:rsidRDefault="0016442E" w:rsidP="0016442E">
      <w:pPr>
        <w:numPr>
          <w:ilvl w:val="0"/>
          <w:numId w:val="0"/>
        </w:numPr>
        <w:ind w:left="1068"/>
      </w:pPr>
    </w:p>
    <w:p w14:paraId="6240A392" w14:textId="30134E0F" w:rsidR="009843B5" w:rsidRPr="00DA006F" w:rsidRDefault="00DA006F" w:rsidP="00DA006F">
      <w:r>
        <w:rPr>
          <w:b/>
          <w:bCs/>
        </w:rPr>
        <w:t xml:space="preserve">Probabilité de transition : </w:t>
      </w:r>
    </w:p>
    <w:p w14:paraId="6FA6635F" w14:textId="440C6448" w:rsidR="00DA006F" w:rsidRPr="00DA006F" w:rsidRDefault="00DA006F" w:rsidP="00DA006F">
      <w:pPr>
        <w:pStyle w:val="ListParagraph"/>
        <w:numPr>
          <w:ilvl w:val="0"/>
          <w:numId w:val="0"/>
        </w:numPr>
        <w:ind w:left="720"/>
      </w:pPr>
      <w:r>
        <w:rPr>
          <w:noProof/>
        </w:rPr>
        <w:lastRenderedPageBreak/>
        <w:drawing>
          <wp:anchor distT="0" distB="0" distL="114300" distR="114300" simplePos="0" relativeHeight="251710464" behindDoc="0" locked="0" layoutInCell="1" allowOverlap="1" wp14:anchorId="5C7254CA" wp14:editId="0E59B964">
            <wp:simplePos x="0" y="0"/>
            <wp:positionH relativeFrom="margin">
              <wp:posOffset>1025467</wp:posOffset>
            </wp:positionH>
            <wp:positionV relativeFrom="paragraph">
              <wp:posOffset>577</wp:posOffset>
            </wp:positionV>
            <wp:extent cx="4180840" cy="3134360"/>
            <wp:effectExtent l="0" t="0" r="0" b="889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0840" cy="3134360"/>
                    </a:xfrm>
                    <a:prstGeom prst="rect">
                      <a:avLst/>
                    </a:prstGeom>
                  </pic:spPr>
                </pic:pic>
              </a:graphicData>
            </a:graphic>
            <wp14:sizeRelH relativeFrom="margin">
              <wp14:pctWidth>0</wp14:pctWidth>
            </wp14:sizeRelH>
            <wp14:sizeRelV relativeFrom="margin">
              <wp14:pctHeight>0</wp14:pctHeight>
            </wp14:sizeRelV>
          </wp:anchor>
        </w:drawing>
      </w:r>
    </w:p>
    <w:p w14:paraId="1B5C156F" w14:textId="5461C8A0" w:rsidR="009843B5" w:rsidRDefault="009843B5" w:rsidP="00325F50">
      <w:pPr>
        <w:numPr>
          <w:ilvl w:val="0"/>
          <w:numId w:val="0"/>
        </w:numPr>
        <w:ind w:left="1068"/>
      </w:pPr>
    </w:p>
    <w:p w14:paraId="74ABA0B2" w14:textId="377A58F4" w:rsidR="009843B5" w:rsidRDefault="009843B5" w:rsidP="00325F50">
      <w:pPr>
        <w:numPr>
          <w:ilvl w:val="0"/>
          <w:numId w:val="0"/>
        </w:numPr>
        <w:ind w:left="1068"/>
      </w:pPr>
    </w:p>
    <w:p w14:paraId="0D4AC39A" w14:textId="0DF7DCC3" w:rsidR="009843B5" w:rsidRDefault="009843B5" w:rsidP="00325F50">
      <w:pPr>
        <w:numPr>
          <w:ilvl w:val="0"/>
          <w:numId w:val="0"/>
        </w:numPr>
        <w:ind w:left="1068"/>
      </w:pPr>
    </w:p>
    <w:p w14:paraId="655066E7" w14:textId="31AD9D2C" w:rsidR="009843B5" w:rsidRDefault="009843B5" w:rsidP="00325F50">
      <w:pPr>
        <w:numPr>
          <w:ilvl w:val="0"/>
          <w:numId w:val="0"/>
        </w:numPr>
        <w:ind w:left="1068"/>
      </w:pPr>
    </w:p>
    <w:p w14:paraId="65F1780F" w14:textId="00436FD5" w:rsidR="00480A12" w:rsidRDefault="00426B51" w:rsidP="00732E25">
      <w:r>
        <w:t xml:space="preserve">Pourquoi l’énergie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oMath>
      <w:r w:rsidR="009C1EC6">
        <w:t xml:space="preserve"> ? est inférieur à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 </m:t>
        </m:r>
      </m:oMath>
    </w:p>
    <w:p w14:paraId="6D3C4BDC" w14:textId="6639F495" w:rsidR="00387694" w:rsidRDefault="00387694" w:rsidP="00732E25">
      <w:r>
        <w:t xml:space="preserve">Pourquoi A = A ? </w:t>
      </w:r>
      <w:r w:rsidR="00891B6F">
        <w:t>racine carré de A^2</w:t>
      </w:r>
    </w:p>
    <w:p w14:paraId="2A4C913B" w14:textId="541D6915" w:rsidR="00732E25" w:rsidRDefault="00732E25" w:rsidP="00732E25">
      <w:r>
        <w:t>Forme des courbes des fonctions d’onde</w:t>
      </w:r>
    </w:p>
    <w:p w14:paraId="6C2D1181" w14:textId="01D65DF2" w:rsidR="00732E25" w:rsidRDefault="00E92472" w:rsidP="007512B9">
      <w:pPr>
        <w:rPr>
          <w:noProof/>
        </w:rPr>
      </w:pPr>
      <w:r>
        <w:rPr>
          <w:noProof/>
        </w:rPr>
        <w:t>Pourquoi deux états alors qu’il suffit de tourner la molécule</w:t>
      </w:r>
      <w:r w:rsidR="002C3BEE">
        <w:rPr>
          <w:noProof/>
        </w:rPr>
        <w:t> ?</w:t>
      </w:r>
    </w:p>
    <w:p w14:paraId="051E049C" w14:textId="2E761C17" w:rsidR="00E179EB" w:rsidRDefault="00317192" w:rsidP="007512B9">
      <w:pPr>
        <w:rPr>
          <w:noProof/>
        </w:rPr>
      </w:pPr>
      <w:r>
        <w:rPr>
          <w:noProof/>
        </w:rPr>
        <w:t xml:space="preserve">Force interprété comme une énergie potentielle. </w:t>
      </w:r>
    </w:p>
    <w:p w14:paraId="6A7A5BE6" w14:textId="2B199389" w:rsidR="00891B6F" w:rsidRDefault="00891B6F" w:rsidP="007512B9">
      <w:pPr>
        <w:rPr>
          <w:noProof/>
        </w:rPr>
      </w:pPr>
      <w:r>
        <w:rPr>
          <w:noProof/>
        </w:rPr>
        <w:t xml:space="preserve">Notion de force n’a pas de sens. </w:t>
      </w:r>
    </w:p>
    <w:p w14:paraId="39AE39DF" w14:textId="178BEA79" w:rsidR="00736215" w:rsidRDefault="00736215" w:rsidP="007512B9">
      <w:pPr>
        <w:rPr>
          <w:noProof/>
        </w:rPr>
      </w:pPr>
      <w:r>
        <w:rPr>
          <w:noProof/>
        </w:rPr>
        <w:t>1’48.</w:t>
      </w:r>
    </w:p>
    <w:p w14:paraId="6DAEE751" w14:textId="60911C82" w:rsidR="001A3F0D" w:rsidRPr="00F14D9A" w:rsidRDefault="001A3F0D" w:rsidP="001A3F0D">
      <w:pPr>
        <w:pStyle w:val="Heading1"/>
        <w:numPr>
          <w:ilvl w:val="0"/>
          <w:numId w:val="0"/>
        </w:numPr>
        <w:ind w:left="1080"/>
        <w:rPr>
          <w:noProof/>
        </w:rPr>
      </w:pPr>
    </w:p>
    <w:p w14:paraId="37BD3C44" w14:textId="0F8FD002" w:rsidR="00FF02F0" w:rsidRPr="00F14D9A" w:rsidRDefault="00FF02F0" w:rsidP="005D7B07">
      <w:pPr>
        <w:numPr>
          <w:ilvl w:val="0"/>
          <w:numId w:val="0"/>
        </w:numPr>
        <w:ind w:left="1068"/>
        <w:rPr>
          <w:rFonts w:eastAsiaTheme="minorEastAsia"/>
          <w:noProof/>
        </w:rPr>
      </w:pPr>
      <w:r w:rsidRPr="00F14D9A">
        <w:rPr>
          <w:rFonts w:eastAsiaTheme="minorEastAsia"/>
          <w:noProof/>
        </w:rPr>
        <w:t xml:space="preserve"> </w:t>
      </w:r>
    </w:p>
    <w:p w14:paraId="18D13BB5" w14:textId="457170A9" w:rsidR="00FF02F0" w:rsidRPr="00F14D9A" w:rsidRDefault="00FF02F0" w:rsidP="00FF02F0">
      <w:pPr>
        <w:numPr>
          <w:ilvl w:val="0"/>
          <w:numId w:val="0"/>
        </w:numPr>
        <w:tabs>
          <w:tab w:val="left" w:pos="4152"/>
        </w:tabs>
        <w:ind w:left="1068"/>
        <w:rPr>
          <w:rFonts w:eastAsiaTheme="minorEastAsia"/>
          <w:noProof/>
        </w:rPr>
      </w:pPr>
      <w:r w:rsidRPr="00F14D9A">
        <w:rPr>
          <w:rFonts w:eastAsiaTheme="minorEastAsia"/>
          <w:noProof/>
        </w:rPr>
        <w:tab/>
      </w:r>
    </w:p>
    <w:p w14:paraId="2BFBEA0D" w14:textId="0746D64B" w:rsidR="00FF02F0" w:rsidRDefault="00E9089F" w:rsidP="00E9089F">
      <w:pPr>
        <w:rPr>
          <w:noProof/>
        </w:rPr>
      </w:pPr>
      <w:r>
        <w:rPr>
          <w:noProof/>
        </w:rPr>
        <w:t>Expérience de Stern et Gerlach : Lien entre la molécule d’ammoniac ????</w:t>
      </w:r>
      <w:r w:rsidR="003942CE">
        <w:rPr>
          <w:noProof/>
        </w:rPr>
        <w:t xml:space="preserve"> Pourquoi le lien</w:t>
      </w:r>
    </w:p>
    <w:p w14:paraId="3B3ED890" w14:textId="10B31389" w:rsidR="00E9089F" w:rsidRDefault="006708C1" w:rsidP="00E9089F">
      <w:pPr>
        <w:rPr>
          <w:noProof/>
        </w:rPr>
      </w:pPr>
      <w:r>
        <w:rPr>
          <w:noProof/>
        </w:rPr>
        <w:t xml:space="preserve">E’0 est a un niveau inférieur à E0. Explorer + d’espace… </w:t>
      </w:r>
      <w:r w:rsidR="00301F45">
        <w:rPr>
          <w:noProof/>
        </w:rPr>
        <w:t xml:space="preserve">Repenser ce qu’est l’énergie. Forme locale </w:t>
      </w:r>
    </w:p>
    <w:p w14:paraId="410138A6" w14:textId="5FE24BA3" w:rsidR="00EC3A4B" w:rsidRDefault="00EC3A4B" w:rsidP="00E9089F">
      <w:pPr>
        <w:rPr>
          <w:noProof/>
        </w:rPr>
      </w:pPr>
      <w:r>
        <w:rPr>
          <w:noProof/>
        </w:rPr>
        <w:t xml:space="preserve">Etat liant/Etat antiliant : </w:t>
      </w:r>
      <w:r w:rsidR="00AF7D43">
        <w:rPr>
          <w:noProof/>
        </w:rPr>
        <w:t>Liaison covalente du point de vue de la physique quantique. Levé d’une dégénérescence.</w:t>
      </w:r>
    </w:p>
    <w:p w14:paraId="077C8934" w14:textId="3A519049" w:rsidR="00AF7D43" w:rsidRDefault="002F03C4" w:rsidP="00E9089F">
      <w:pPr>
        <w:rPr>
          <w:noProof/>
        </w:rPr>
      </w:pPr>
      <w:r>
        <w:rPr>
          <w:noProof/>
        </w:rPr>
        <w:t xml:space="preserve">Filtrage pour le laser à ammoniac : 47’00. </w:t>
      </w:r>
      <w:r w:rsidR="00CC1233">
        <w:rPr>
          <w:noProof/>
        </w:rPr>
        <w:t>Faire parler les éléments de physique</w:t>
      </w:r>
    </w:p>
    <w:p w14:paraId="66191111" w14:textId="080CE291" w:rsidR="00F37EFE" w:rsidRPr="00F14D9A" w:rsidRDefault="00F37EFE" w:rsidP="00E9089F">
      <w:pPr>
        <w:rPr>
          <w:noProof/>
        </w:rPr>
      </w:pPr>
      <w:r>
        <w:rPr>
          <w:noProof/>
        </w:rPr>
        <w:t xml:space="preserve">50’30 : Emission stimulée. </w:t>
      </w:r>
      <w:r w:rsidR="00352E24">
        <w:rPr>
          <w:noProof/>
        </w:rPr>
        <w:t xml:space="preserve">On a un champ classique !!! pas de somme de photons !! </w:t>
      </w:r>
      <w:r w:rsidR="001250CE">
        <w:rPr>
          <w:noProof/>
        </w:rPr>
        <w:t xml:space="preserve">Situation délicate. Description continue d’un phénomène corpusculaire 52’00. Emission stimulée à souligner. Description semi-classique du champ électromagnétique. Une description corpusculaire permettrait </w:t>
      </w:r>
      <w:r w:rsidR="00D71941">
        <w:rPr>
          <w:noProof/>
        </w:rPr>
        <w:t xml:space="preserve">d’interpréter l’émission comme une émission stimulée. 53’00. Si j’avais fait une descritpion corpusculaire, je pourrais que lorsque je suis en haut, j’ai un retournement de l’état, je passe par un niveau d’énergie qui a exactement 54’14. On a compris que le formalisme ne permet pas de parler de cela. </w:t>
      </w:r>
    </w:p>
    <w:p w14:paraId="3929C096" w14:textId="77CFB61A" w:rsidR="00FF02F0" w:rsidRDefault="003C4E41" w:rsidP="003C4E41">
      <w:pPr>
        <w:rPr>
          <w:noProof/>
        </w:rPr>
      </w:pPr>
      <w:r>
        <w:rPr>
          <w:noProof/>
        </w:rPr>
        <w:t xml:space="preserve">Bas de la sinusoide, un état physique au milieu, superposition d’état. </w:t>
      </w:r>
    </w:p>
    <w:p w14:paraId="768A048B" w14:textId="06FBDFE0" w:rsidR="003C4E41" w:rsidRDefault="003C4E41" w:rsidP="003C4E41">
      <w:pPr>
        <w:rPr>
          <w:noProof/>
        </w:rPr>
      </w:pPr>
      <w:r>
        <w:rPr>
          <w:noProof/>
        </w:rPr>
        <w:lastRenderedPageBreak/>
        <w:t xml:space="preserve">Phénomène d’absorption 55’35. </w:t>
      </w:r>
    </w:p>
    <w:p w14:paraId="07C84D79" w14:textId="2C06049A" w:rsidR="003C4E41" w:rsidRDefault="003C4E41" w:rsidP="003C4E41">
      <w:pPr>
        <w:rPr>
          <w:noProof/>
        </w:rPr>
      </w:pPr>
      <w:r>
        <w:rPr>
          <w:noProof/>
        </w:rPr>
        <w:t>Le role de la cavité : 56’16 ; Elle est en résonnance avec la fréquece de transition. Elle permet de garder le photon. Facteur de qualité grand</w:t>
      </w:r>
      <w:r w:rsidR="00B57370">
        <w:rPr>
          <w:noProof/>
        </w:rPr>
        <w:t xml:space="preserve"> ! </w:t>
      </w:r>
    </w:p>
    <w:p w14:paraId="7DEB6574" w14:textId="5E62F344" w:rsidR="00F95AA5" w:rsidRDefault="00CF365E" w:rsidP="003C4E41">
      <w:pPr>
        <w:rPr>
          <w:noProof/>
        </w:rPr>
      </w:pPr>
      <w:r>
        <w:rPr>
          <w:noProof/>
        </w:rPr>
        <w:t>Retournement de l’état : pulse pi 57:30. Sphère de bloch. Un sens dans cette leçon…58’15</w:t>
      </w:r>
    </w:p>
    <w:p w14:paraId="5E8D4F5E" w14:textId="77777777" w:rsidR="00EC306A" w:rsidRDefault="00CF365E" w:rsidP="003C4E41">
      <w:pPr>
        <w:rPr>
          <w:noProof/>
        </w:rPr>
      </w:pPr>
      <w:r>
        <w:rPr>
          <w:noProof/>
        </w:rPr>
        <w:t xml:space="preserve">Résonance </w:t>
      </w:r>
      <w:r w:rsidR="002818F3">
        <w:rPr>
          <w:noProof/>
        </w:rPr>
        <w:t>M</w:t>
      </w:r>
      <w:r>
        <w:rPr>
          <w:noProof/>
        </w:rPr>
        <w:t xml:space="preserve">agnétique </w:t>
      </w:r>
      <w:r w:rsidR="002818F3">
        <w:rPr>
          <w:noProof/>
        </w:rPr>
        <w:t>S</w:t>
      </w:r>
      <w:r>
        <w:rPr>
          <w:noProof/>
        </w:rPr>
        <w:t>pin.</w:t>
      </w:r>
      <w:r w:rsidR="00C659CC">
        <w:rPr>
          <w:noProof/>
        </w:rPr>
        <w:t xml:space="preserve"> Les système à 2 niveaux jouent un rôle générique. L’oscillateur harmonique car dvpt au voisinage d’un potentiel. Système physique extrèmement varier. Qbit. Espace de dimension 2 avec un niveau fondamental et un niveau excité. Extrèmement varié. Spin ½. Configuration dans la molècule d’ammiac. Dans un point quantique quantim dot, lacune d’azote dans les diamants. 2 niveaux internes d’un atome. C’est la brique de base du calcul quantique. </w:t>
      </w:r>
      <w:r w:rsidR="000207A2">
        <w:rPr>
          <w:noProof/>
        </w:rPr>
        <w:t xml:space="preserve">Qu’est ce que je peux dire sur un système à 2 niveaux statique et un système forcé. </w:t>
      </w:r>
      <w:r w:rsidR="0079407F">
        <w:rPr>
          <w:noProof/>
        </w:rPr>
        <w:t xml:space="preserve">Système abstrait à 2 niveaux que ce soit des atomes electrons etc. </w:t>
      </w:r>
      <w:r w:rsidR="00723DC5">
        <w:rPr>
          <w:noProof/>
        </w:rPr>
        <w:t xml:space="preserve">1 :01. </w:t>
      </w:r>
      <w:r w:rsidR="00EC306A">
        <w:rPr>
          <w:noProof/>
        </w:rPr>
        <w:t>Cela justifie la logique de la leçon</w:t>
      </w:r>
    </w:p>
    <w:p w14:paraId="675D666E" w14:textId="69548F5D" w:rsidR="006E5699" w:rsidRDefault="00D2356B" w:rsidP="003C4E41">
      <w:pPr>
        <w:rPr>
          <w:noProof/>
        </w:rPr>
      </w:pPr>
      <w:r>
        <w:rPr>
          <w:noProof/>
        </w:rPr>
        <w:t xml:space="preserve">Résonance </w:t>
      </w:r>
      <w:r w:rsidR="00857135">
        <w:rPr>
          <w:noProof/>
        </w:rPr>
        <w:t>M</w:t>
      </w:r>
      <w:r>
        <w:rPr>
          <w:noProof/>
        </w:rPr>
        <w:t xml:space="preserve">agnétique </w:t>
      </w:r>
      <w:r w:rsidR="00857135">
        <w:rPr>
          <w:noProof/>
        </w:rPr>
        <w:t>N</w:t>
      </w:r>
      <w:r>
        <w:rPr>
          <w:noProof/>
        </w:rPr>
        <w:t>ucléaire : Ordre de grandeur de B0</w:t>
      </w:r>
      <w:r w:rsidR="00AD2C66">
        <w:rPr>
          <w:noProof/>
        </w:rPr>
        <w:t xml:space="preserve"> (1Tesla)</w:t>
      </w:r>
      <w:r>
        <w:rPr>
          <w:noProof/>
        </w:rPr>
        <w:t xml:space="preserve"> et l’ordre de grandeur de B1. </w:t>
      </w:r>
      <w:r w:rsidR="00AD2C66">
        <w:rPr>
          <w:noProof/>
        </w:rPr>
        <w:t xml:space="preserve">Source de dissipation qui fait qu’on doit aller relativement vite. </w:t>
      </w:r>
      <w:r>
        <w:rPr>
          <w:noProof/>
        </w:rPr>
        <w:t xml:space="preserve">Si je veux retourner un spin. Je vais appliquer un champ B0. Et je vais appliquer un champ qui est dans une direction orthogonal 1 ;02. Le champ magnétique dont on a besoin doit être très important. </w:t>
      </w:r>
      <w:r w:rsidR="00ED5514">
        <w:rPr>
          <w:noProof/>
        </w:rPr>
        <w:t xml:space="preserve">car il faut que cela soit rapide. Il y a de le dissipation. </w:t>
      </w:r>
      <w:r w:rsidR="0033291E">
        <w:rPr>
          <w:noProof/>
        </w:rPr>
        <w:t xml:space="preserve">Problématique physique. Ethode plus simple. Pulse dans une direction y. Mais environnement thermique. Champ B0 montreux de l’ordre du tesla. Supraconducteur pour engendrer des champs de l’ordre du tesla. </w:t>
      </w:r>
      <w:r w:rsidR="00380965">
        <w:rPr>
          <w:noProof/>
        </w:rPr>
        <w:t xml:space="preserve"> </w:t>
      </w:r>
      <w:r w:rsidR="0002408C">
        <w:rPr>
          <w:noProof/>
        </w:rPr>
        <w:t xml:space="preserve">Un pulse de type tesla c’est une histoire de fou. Dissipation joule dans tout ce qui est conducteur. Si on est a température abiante, champ montrueux. Forcage, induit par B1. La valeur de B1 peut être toute petite. Omega = omega0. La précision est donné par omega1. 1’’05. Forcage = astuce retourner un spin avec des champ tout petit mais en choisissnat de manière précise la fréquence. Champ constant selon Y j’aurai réussi aussi . Conscient de ces enjeux là !! </w:t>
      </w:r>
      <w:r w:rsidR="00A87620">
        <w:rPr>
          <w:noProof/>
        </w:rPr>
        <w:t>1’’06.</w:t>
      </w:r>
      <w:r w:rsidR="00702835">
        <w:rPr>
          <w:noProof/>
        </w:rPr>
        <w:t xml:space="preserve"> Passage dans les référentiels tournants compact physique sans les calculs. </w:t>
      </w:r>
      <w:r w:rsidR="00CB6508">
        <w:rPr>
          <w:noProof/>
        </w:rPr>
        <w:t xml:space="preserve">Dans le référentiel tournant tout se passe comme si on avait un champ électrique effectif. </w:t>
      </w:r>
      <w:r w:rsidR="00862D17">
        <w:rPr>
          <w:noProof/>
        </w:rPr>
        <w:t xml:space="preserve">On peut faire cela avec des dessins h=-miB(t) Si un chgt dans le référentiel tournant. H = -mu Beff. Beff : raisonnement donne une précession avec le champ effectif. On court circuite les calculs. En négligeant la physique. </w:t>
      </w:r>
    </w:p>
    <w:p w14:paraId="094B0B7A" w14:textId="77777777" w:rsidR="00313797" w:rsidRDefault="006E5699" w:rsidP="003C4E41">
      <w:pPr>
        <w:rPr>
          <w:noProof/>
        </w:rPr>
      </w:pPr>
      <w:r>
        <w:rPr>
          <w:noProof/>
        </w:rPr>
        <w:t xml:space="preserve">Ne pas se réfugier derrière les calculs. </w:t>
      </w:r>
      <w:r w:rsidR="00313797">
        <w:rPr>
          <w:noProof/>
        </w:rPr>
        <w:t xml:space="preserve">La physique ressort. </w:t>
      </w:r>
    </w:p>
    <w:p w14:paraId="04B70955" w14:textId="77777777" w:rsidR="00830EE4" w:rsidRDefault="00313797" w:rsidP="003C4E41">
      <w:pPr>
        <w:rPr>
          <w:noProof/>
        </w:rPr>
      </w:pPr>
      <w:r>
        <w:rPr>
          <w:noProof/>
        </w:rPr>
        <w:t xml:space="preserve">1 :17 : Astuce RMN. </w:t>
      </w:r>
      <w:r w:rsidR="00A573E8">
        <w:rPr>
          <w:noProof/>
        </w:rPr>
        <w:t xml:space="preserve">Pris à payer 1’20. Fréquence de B1 très précise. </w:t>
      </w:r>
    </w:p>
    <w:p w14:paraId="151B6421" w14:textId="214D3313" w:rsidR="00CF365E" w:rsidRPr="00F14D9A" w:rsidRDefault="00830EE4" w:rsidP="003C4E41">
      <w:pPr>
        <w:rPr>
          <w:noProof/>
        </w:rPr>
      </w:pPr>
      <w:r>
        <w:rPr>
          <w:noProof/>
        </w:rPr>
        <w:t xml:space="preserve">Classique 1’28. Mode propre et battement. </w:t>
      </w:r>
      <w:r w:rsidR="00CF365E">
        <w:rPr>
          <w:noProof/>
        </w:rPr>
        <w:t xml:space="preserve"> </w:t>
      </w:r>
    </w:p>
    <w:p w14:paraId="5ECEFF69" w14:textId="45E242F4" w:rsidR="00FF02F0" w:rsidRPr="00F14D9A" w:rsidRDefault="00D0613E" w:rsidP="00D0613E">
      <w:pPr>
        <w:rPr>
          <w:noProof/>
        </w:rPr>
      </w:pPr>
      <w:r>
        <w:rPr>
          <w:noProof/>
        </w:rPr>
        <w:t>2’05 :</w:t>
      </w:r>
    </w:p>
    <w:p w14:paraId="387016B8" w14:textId="77777777" w:rsidR="00FF02F0" w:rsidRPr="00F14D9A" w:rsidRDefault="00FF02F0" w:rsidP="005D7B07">
      <w:pPr>
        <w:numPr>
          <w:ilvl w:val="0"/>
          <w:numId w:val="0"/>
        </w:numPr>
        <w:ind w:left="1068"/>
      </w:pPr>
    </w:p>
    <w:sectPr w:rsidR="00FF02F0" w:rsidRPr="00F14D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196EA" w14:textId="77777777" w:rsidR="004D4992" w:rsidRDefault="004D4992" w:rsidP="00A27ED0">
      <w:r>
        <w:separator/>
      </w:r>
    </w:p>
  </w:endnote>
  <w:endnote w:type="continuationSeparator" w:id="0">
    <w:p w14:paraId="0D13B8E4" w14:textId="77777777" w:rsidR="004D4992" w:rsidRDefault="004D4992"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C0C8E" w14:textId="77777777" w:rsidR="004D4992" w:rsidRDefault="004D4992" w:rsidP="00A27ED0">
      <w:r>
        <w:separator/>
      </w:r>
    </w:p>
  </w:footnote>
  <w:footnote w:type="continuationSeparator" w:id="0">
    <w:p w14:paraId="0790E319" w14:textId="77777777" w:rsidR="004D4992" w:rsidRDefault="004D4992" w:rsidP="00A27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6963"/>
    <w:multiLevelType w:val="hybridMultilevel"/>
    <w:tmpl w:val="AFE8EACC"/>
    <w:lvl w:ilvl="0" w:tplc="0DD065D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DA13E8"/>
    <w:multiLevelType w:val="hybridMultilevel"/>
    <w:tmpl w:val="292CFD8E"/>
    <w:lvl w:ilvl="0" w:tplc="BA1C3540">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AE81419"/>
    <w:multiLevelType w:val="hybridMultilevel"/>
    <w:tmpl w:val="C9460B8A"/>
    <w:lvl w:ilvl="0" w:tplc="BC825FCE">
      <w:start w:val="2"/>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4006DF4"/>
    <w:multiLevelType w:val="hybridMultilevel"/>
    <w:tmpl w:val="DABCFF18"/>
    <w:lvl w:ilvl="0" w:tplc="374A766E">
      <w:start w:val="1"/>
      <w:numFmt w:val="lowerRoman"/>
      <w:lvlText w:val="(%1)"/>
      <w:lvlJc w:val="left"/>
      <w:pPr>
        <w:ind w:left="1788" w:hanging="720"/>
      </w:pPr>
      <w:rPr>
        <w:rFonts w:eastAsiaTheme="minorHAnsi"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4A9A334C"/>
    <w:multiLevelType w:val="hybridMultilevel"/>
    <w:tmpl w:val="1AA697D4"/>
    <w:lvl w:ilvl="0" w:tplc="2BC21216">
      <w:start w:val="2"/>
      <w:numFmt w:val="bullet"/>
      <w:lvlText w:val="-"/>
      <w:lvlJc w:val="left"/>
      <w:pPr>
        <w:ind w:left="1428" w:hanging="360"/>
      </w:pPr>
      <w:rPr>
        <w:rFonts w:ascii="Calibri" w:eastAsiaTheme="minorHAnsi" w:hAnsi="Calibri" w:cs="Calibr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1"/>
  </w:num>
  <w:num w:numId="2">
    <w:abstractNumId w:val="5"/>
  </w:num>
  <w:num w:numId="3">
    <w:abstractNumId w:val="14"/>
  </w:num>
  <w:num w:numId="4">
    <w:abstractNumId w:val="2"/>
  </w:num>
  <w:num w:numId="5">
    <w:abstractNumId w:val="13"/>
  </w:num>
  <w:num w:numId="6">
    <w:abstractNumId w:val="8"/>
  </w:num>
  <w:num w:numId="7">
    <w:abstractNumId w:val="13"/>
    <w:lvlOverride w:ilvl="0">
      <w:startOverride w:val="1"/>
    </w:lvlOverride>
  </w:num>
  <w:num w:numId="8">
    <w:abstractNumId w:val="1"/>
    <w:lvlOverride w:ilvl="0">
      <w:startOverride w:val="1"/>
    </w:lvlOverride>
  </w:num>
  <w:num w:numId="9">
    <w:abstractNumId w:val="15"/>
  </w:num>
  <w:num w:numId="10">
    <w:abstractNumId w:val="1"/>
  </w:num>
  <w:num w:numId="11">
    <w:abstractNumId w:val="3"/>
  </w:num>
  <w:num w:numId="12">
    <w:abstractNumId w:val="4"/>
  </w:num>
  <w:num w:numId="13">
    <w:abstractNumId w:val="12"/>
  </w:num>
  <w:num w:numId="14">
    <w:abstractNumId w:val="7"/>
  </w:num>
  <w:num w:numId="15">
    <w:abstractNumId w:val="10"/>
  </w:num>
  <w:num w:numId="16">
    <w:abstractNumId w:val="0"/>
  </w:num>
  <w:num w:numId="17">
    <w:abstractNumId w:val="1"/>
    <w:lvlOverride w:ilvl="0">
      <w:startOverride w:val="1"/>
    </w:lvlOverride>
  </w:num>
  <w:num w:numId="18">
    <w:abstractNumId w:val="6"/>
  </w:num>
  <w:num w:numId="19">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54DC"/>
    <w:rsid w:val="000074EF"/>
    <w:rsid w:val="00011A5D"/>
    <w:rsid w:val="00012DED"/>
    <w:rsid w:val="00016F15"/>
    <w:rsid w:val="000207A2"/>
    <w:rsid w:val="00023E3B"/>
    <w:rsid w:val="0002408C"/>
    <w:rsid w:val="00027EA8"/>
    <w:rsid w:val="00030076"/>
    <w:rsid w:val="00034E69"/>
    <w:rsid w:val="00040005"/>
    <w:rsid w:val="00042223"/>
    <w:rsid w:val="000424C7"/>
    <w:rsid w:val="000426C6"/>
    <w:rsid w:val="00044F8D"/>
    <w:rsid w:val="000506B0"/>
    <w:rsid w:val="0005201C"/>
    <w:rsid w:val="0005253E"/>
    <w:rsid w:val="00054031"/>
    <w:rsid w:val="000543CF"/>
    <w:rsid w:val="00060C78"/>
    <w:rsid w:val="00062CEC"/>
    <w:rsid w:val="000662FB"/>
    <w:rsid w:val="000669A3"/>
    <w:rsid w:val="00070FED"/>
    <w:rsid w:val="000738E6"/>
    <w:rsid w:val="000742B4"/>
    <w:rsid w:val="0007492C"/>
    <w:rsid w:val="000760C4"/>
    <w:rsid w:val="0008063F"/>
    <w:rsid w:val="000808E6"/>
    <w:rsid w:val="00084D04"/>
    <w:rsid w:val="00086628"/>
    <w:rsid w:val="00090E3F"/>
    <w:rsid w:val="00095AD2"/>
    <w:rsid w:val="00095E21"/>
    <w:rsid w:val="00096D5E"/>
    <w:rsid w:val="000A00B1"/>
    <w:rsid w:val="000A2474"/>
    <w:rsid w:val="000A4207"/>
    <w:rsid w:val="000A4BE6"/>
    <w:rsid w:val="000A7BF2"/>
    <w:rsid w:val="000B09C3"/>
    <w:rsid w:val="000C0F73"/>
    <w:rsid w:val="000C64F0"/>
    <w:rsid w:val="000D11E3"/>
    <w:rsid w:val="000D20CA"/>
    <w:rsid w:val="000D73E6"/>
    <w:rsid w:val="000D7581"/>
    <w:rsid w:val="000E269E"/>
    <w:rsid w:val="000E3286"/>
    <w:rsid w:val="000E3547"/>
    <w:rsid w:val="000E3568"/>
    <w:rsid w:val="000E3F44"/>
    <w:rsid w:val="000F0B1C"/>
    <w:rsid w:val="000F2D2A"/>
    <w:rsid w:val="000F3CCF"/>
    <w:rsid w:val="000F3E94"/>
    <w:rsid w:val="000F4ACB"/>
    <w:rsid w:val="00103845"/>
    <w:rsid w:val="00106BF1"/>
    <w:rsid w:val="00112123"/>
    <w:rsid w:val="00114C03"/>
    <w:rsid w:val="00115C26"/>
    <w:rsid w:val="0012231E"/>
    <w:rsid w:val="00122DD5"/>
    <w:rsid w:val="001245F7"/>
    <w:rsid w:val="001250CE"/>
    <w:rsid w:val="001372A6"/>
    <w:rsid w:val="00137C55"/>
    <w:rsid w:val="001423FA"/>
    <w:rsid w:val="00143CD5"/>
    <w:rsid w:val="00147CC6"/>
    <w:rsid w:val="00150D8C"/>
    <w:rsid w:val="001518B5"/>
    <w:rsid w:val="001536B7"/>
    <w:rsid w:val="0015378D"/>
    <w:rsid w:val="00154EB6"/>
    <w:rsid w:val="00155448"/>
    <w:rsid w:val="00155919"/>
    <w:rsid w:val="001570F8"/>
    <w:rsid w:val="001616F2"/>
    <w:rsid w:val="0016211A"/>
    <w:rsid w:val="0016442E"/>
    <w:rsid w:val="001659ED"/>
    <w:rsid w:val="00166077"/>
    <w:rsid w:val="001668EB"/>
    <w:rsid w:val="00171642"/>
    <w:rsid w:val="001721A5"/>
    <w:rsid w:val="00172E68"/>
    <w:rsid w:val="001735C3"/>
    <w:rsid w:val="00173F7F"/>
    <w:rsid w:val="00174B80"/>
    <w:rsid w:val="00174D84"/>
    <w:rsid w:val="00177971"/>
    <w:rsid w:val="001806D6"/>
    <w:rsid w:val="00184A80"/>
    <w:rsid w:val="00191476"/>
    <w:rsid w:val="00193803"/>
    <w:rsid w:val="00195422"/>
    <w:rsid w:val="001A21B9"/>
    <w:rsid w:val="001A3F0D"/>
    <w:rsid w:val="001B1D32"/>
    <w:rsid w:val="001B2B0D"/>
    <w:rsid w:val="001B3F89"/>
    <w:rsid w:val="001B4017"/>
    <w:rsid w:val="001B456F"/>
    <w:rsid w:val="001B4FDE"/>
    <w:rsid w:val="001B62BA"/>
    <w:rsid w:val="001B62F5"/>
    <w:rsid w:val="001B7569"/>
    <w:rsid w:val="001B7D9A"/>
    <w:rsid w:val="001C16AB"/>
    <w:rsid w:val="001C286F"/>
    <w:rsid w:val="001C3F7C"/>
    <w:rsid w:val="001D19AD"/>
    <w:rsid w:val="001D1D93"/>
    <w:rsid w:val="001D378E"/>
    <w:rsid w:val="001D397A"/>
    <w:rsid w:val="001D40F8"/>
    <w:rsid w:val="001D6522"/>
    <w:rsid w:val="001D7130"/>
    <w:rsid w:val="001E119E"/>
    <w:rsid w:val="001E1CC9"/>
    <w:rsid w:val="001E303E"/>
    <w:rsid w:val="001E56B6"/>
    <w:rsid w:val="001E6854"/>
    <w:rsid w:val="001F11E5"/>
    <w:rsid w:val="001F4BB3"/>
    <w:rsid w:val="001F5376"/>
    <w:rsid w:val="001F53DB"/>
    <w:rsid w:val="00200B28"/>
    <w:rsid w:val="002042A0"/>
    <w:rsid w:val="0021107E"/>
    <w:rsid w:val="00214FF3"/>
    <w:rsid w:val="0021584E"/>
    <w:rsid w:val="00215C57"/>
    <w:rsid w:val="00216670"/>
    <w:rsid w:val="0021745D"/>
    <w:rsid w:val="00217980"/>
    <w:rsid w:val="00221A8F"/>
    <w:rsid w:val="00222711"/>
    <w:rsid w:val="00223852"/>
    <w:rsid w:val="00225D6F"/>
    <w:rsid w:val="00227333"/>
    <w:rsid w:val="00231625"/>
    <w:rsid w:val="00232EBF"/>
    <w:rsid w:val="00235824"/>
    <w:rsid w:val="002425C6"/>
    <w:rsid w:val="00243B0C"/>
    <w:rsid w:val="00245991"/>
    <w:rsid w:val="002470B0"/>
    <w:rsid w:val="00255939"/>
    <w:rsid w:val="00256A93"/>
    <w:rsid w:val="00264A8F"/>
    <w:rsid w:val="00264F0B"/>
    <w:rsid w:val="00266C9F"/>
    <w:rsid w:val="002709FF"/>
    <w:rsid w:val="002818F3"/>
    <w:rsid w:val="0028262D"/>
    <w:rsid w:val="00285793"/>
    <w:rsid w:val="00293986"/>
    <w:rsid w:val="00293EC0"/>
    <w:rsid w:val="00295EF7"/>
    <w:rsid w:val="00296C97"/>
    <w:rsid w:val="00297919"/>
    <w:rsid w:val="002A0FEC"/>
    <w:rsid w:val="002A126F"/>
    <w:rsid w:val="002A23E1"/>
    <w:rsid w:val="002A3DB5"/>
    <w:rsid w:val="002A643A"/>
    <w:rsid w:val="002A7461"/>
    <w:rsid w:val="002A7EAA"/>
    <w:rsid w:val="002B0583"/>
    <w:rsid w:val="002B074F"/>
    <w:rsid w:val="002B2786"/>
    <w:rsid w:val="002B2A94"/>
    <w:rsid w:val="002B60E5"/>
    <w:rsid w:val="002B6916"/>
    <w:rsid w:val="002B70CC"/>
    <w:rsid w:val="002C3BEE"/>
    <w:rsid w:val="002C7768"/>
    <w:rsid w:val="002D0B5E"/>
    <w:rsid w:val="002D1CCB"/>
    <w:rsid w:val="002D2B05"/>
    <w:rsid w:val="002D364F"/>
    <w:rsid w:val="002D3FBF"/>
    <w:rsid w:val="002D5C4F"/>
    <w:rsid w:val="002D7378"/>
    <w:rsid w:val="002D73B2"/>
    <w:rsid w:val="002E2023"/>
    <w:rsid w:val="002E5F1A"/>
    <w:rsid w:val="002E6702"/>
    <w:rsid w:val="002E7B24"/>
    <w:rsid w:val="002F03C4"/>
    <w:rsid w:val="002F1756"/>
    <w:rsid w:val="002F254C"/>
    <w:rsid w:val="002F4D06"/>
    <w:rsid w:val="002F6A5A"/>
    <w:rsid w:val="002F6ED4"/>
    <w:rsid w:val="002F7885"/>
    <w:rsid w:val="00301802"/>
    <w:rsid w:val="00301F45"/>
    <w:rsid w:val="00302156"/>
    <w:rsid w:val="003060EA"/>
    <w:rsid w:val="00306CA3"/>
    <w:rsid w:val="0030725F"/>
    <w:rsid w:val="0031031C"/>
    <w:rsid w:val="00311157"/>
    <w:rsid w:val="00313797"/>
    <w:rsid w:val="00317192"/>
    <w:rsid w:val="00325F50"/>
    <w:rsid w:val="00327969"/>
    <w:rsid w:val="00330ACD"/>
    <w:rsid w:val="00331C4A"/>
    <w:rsid w:val="003325D4"/>
    <w:rsid w:val="0033291E"/>
    <w:rsid w:val="00332F15"/>
    <w:rsid w:val="00333D0D"/>
    <w:rsid w:val="00334C99"/>
    <w:rsid w:val="00340323"/>
    <w:rsid w:val="00340529"/>
    <w:rsid w:val="00340B68"/>
    <w:rsid w:val="00343B1A"/>
    <w:rsid w:val="0034567B"/>
    <w:rsid w:val="0034713B"/>
    <w:rsid w:val="003473E4"/>
    <w:rsid w:val="003518D3"/>
    <w:rsid w:val="00351AB2"/>
    <w:rsid w:val="00352993"/>
    <w:rsid w:val="00352E24"/>
    <w:rsid w:val="00355ED1"/>
    <w:rsid w:val="00356756"/>
    <w:rsid w:val="00356E1D"/>
    <w:rsid w:val="00357998"/>
    <w:rsid w:val="00357B69"/>
    <w:rsid w:val="00364DC3"/>
    <w:rsid w:val="00366B86"/>
    <w:rsid w:val="00366C1C"/>
    <w:rsid w:val="00372931"/>
    <w:rsid w:val="00377560"/>
    <w:rsid w:val="00377F28"/>
    <w:rsid w:val="00380965"/>
    <w:rsid w:val="0038103C"/>
    <w:rsid w:val="003818C5"/>
    <w:rsid w:val="00383E93"/>
    <w:rsid w:val="00384399"/>
    <w:rsid w:val="00384F95"/>
    <w:rsid w:val="00385266"/>
    <w:rsid w:val="00387694"/>
    <w:rsid w:val="003878DC"/>
    <w:rsid w:val="0039275C"/>
    <w:rsid w:val="003942CE"/>
    <w:rsid w:val="00396C43"/>
    <w:rsid w:val="00396E4E"/>
    <w:rsid w:val="00397AE1"/>
    <w:rsid w:val="003A444B"/>
    <w:rsid w:val="003A752E"/>
    <w:rsid w:val="003B182A"/>
    <w:rsid w:val="003B1D75"/>
    <w:rsid w:val="003B2F44"/>
    <w:rsid w:val="003B57F3"/>
    <w:rsid w:val="003B58CD"/>
    <w:rsid w:val="003B6488"/>
    <w:rsid w:val="003B7FBF"/>
    <w:rsid w:val="003C11D9"/>
    <w:rsid w:val="003C373A"/>
    <w:rsid w:val="003C42E3"/>
    <w:rsid w:val="003C4E41"/>
    <w:rsid w:val="003C5D03"/>
    <w:rsid w:val="003C64F8"/>
    <w:rsid w:val="003D0198"/>
    <w:rsid w:val="003D3686"/>
    <w:rsid w:val="003E0D42"/>
    <w:rsid w:val="003E14F5"/>
    <w:rsid w:val="003E1E5C"/>
    <w:rsid w:val="003E4FD3"/>
    <w:rsid w:val="003E6E6E"/>
    <w:rsid w:val="003E7DDE"/>
    <w:rsid w:val="003E7F8D"/>
    <w:rsid w:val="003F15AF"/>
    <w:rsid w:val="003F2F94"/>
    <w:rsid w:val="003F3F39"/>
    <w:rsid w:val="003F5D4D"/>
    <w:rsid w:val="003F662E"/>
    <w:rsid w:val="003F6B40"/>
    <w:rsid w:val="004024BA"/>
    <w:rsid w:val="004032B4"/>
    <w:rsid w:val="00406F7D"/>
    <w:rsid w:val="00411E3B"/>
    <w:rsid w:val="004129AF"/>
    <w:rsid w:val="00412CBC"/>
    <w:rsid w:val="00413C8D"/>
    <w:rsid w:val="00415878"/>
    <w:rsid w:val="00420A04"/>
    <w:rsid w:val="00420ACC"/>
    <w:rsid w:val="00422AF3"/>
    <w:rsid w:val="00422AF8"/>
    <w:rsid w:val="00426B51"/>
    <w:rsid w:val="00430391"/>
    <w:rsid w:val="00430C80"/>
    <w:rsid w:val="00430E11"/>
    <w:rsid w:val="0043581D"/>
    <w:rsid w:val="00440E83"/>
    <w:rsid w:val="00440F34"/>
    <w:rsid w:val="004410F2"/>
    <w:rsid w:val="00444B85"/>
    <w:rsid w:val="00446F1E"/>
    <w:rsid w:val="00447027"/>
    <w:rsid w:val="00450EC5"/>
    <w:rsid w:val="00454318"/>
    <w:rsid w:val="00454B1E"/>
    <w:rsid w:val="00454B6A"/>
    <w:rsid w:val="004551BD"/>
    <w:rsid w:val="00461930"/>
    <w:rsid w:val="004645CB"/>
    <w:rsid w:val="00465A32"/>
    <w:rsid w:val="004674A6"/>
    <w:rsid w:val="00470856"/>
    <w:rsid w:val="00470E95"/>
    <w:rsid w:val="00471098"/>
    <w:rsid w:val="004718DE"/>
    <w:rsid w:val="00476EAC"/>
    <w:rsid w:val="00480A12"/>
    <w:rsid w:val="00483592"/>
    <w:rsid w:val="00492870"/>
    <w:rsid w:val="00492BCB"/>
    <w:rsid w:val="00492E65"/>
    <w:rsid w:val="004933EE"/>
    <w:rsid w:val="00496D1E"/>
    <w:rsid w:val="004A0666"/>
    <w:rsid w:val="004A2411"/>
    <w:rsid w:val="004A2ECA"/>
    <w:rsid w:val="004A786D"/>
    <w:rsid w:val="004A78F7"/>
    <w:rsid w:val="004B0953"/>
    <w:rsid w:val="004B24BF"/>
    <w:rsid w:val="004B2B4E"/>
    <w:rsid w:val="004B363E"/>
    <w:rsid w:val="004B4067"/>
    <w:rsid w:val="004B56D9"/>
    <w:rsid w:val="004B5F69"/>
    <w:rsid w:val="004C7015"/>
    <w:rsid w:val="004C7CC0"/>
    <w:rsid w:val="004D4992"/>
    <w:rsid w:val="004D621C"/>
    <w:rsid w:val="004E1F04"/>
    <w:rsid w:val="004E55B0"/>
    <w:rsid w:val="004F021F"/>
    <w:rsid w:val="004F02ED"/>
    <w:rsid w:val="004F1C0A"/>
    <w:rsid w:val="004F2455"/>
    <w:rsid w:val="004F3328"/>
    <w:rsid w:val="004F47DC"/>
    <w:rsid w:val="004F5F5D"/>
    <w:rsid w:val="004F62D6"/>
    <w:rsid w:val="004F677E"/>
    <w:rsid w:val="0050003D"/>
    <w:rsid w:val="00501C46"/>
    <w:rsid w:val="00504F61"/>
    <w:rsid w:val="00505A88"/>
    <w:rsid w:val="0051066D"/>
    <w:rsid w:val="005111C0"/>
    <w:rsid w:val="005117CA"/>
    <w:rsid w:val="005141E7"/>
    <w:rsid w:val="00520FF1"/>
    <w:rsid w:val="00524C5D"/>
    <w:rsid w:val="005272E0"/>
    <w:rsid w:val="00530C17"/>
    <w:rsid w:val="005332C5"/>
    <w:rsid w:val="00540641"/>
    <w:rsid w:val="0054171D"/>
    <w:rsid w:val="00544BF5"/>
    <w:rsid w:val="005452A2"/>
    <w:rsid w:val="00546593"/>
    <w:rsid w:val="00547568"/>
    <w:rsid w:val="00551B20"/>
    <w:rsid w:val="00552504"/>
    <w:rsid w:val="005528CB"/>
    <w:rsid w:val="00553957"/>
    <w:rsid w:val="00557A9B"/>
    <w:rsid w:val="00581AE0"/>
    <w:rsid w:val="00582FB9"/>
    <w:rsid w:val="00582FBE"/>
    <w:rsid w:val="00583B69"/>
    <w:rsid w:val="00587C2F"/>
    <w:rsid w:val="00590932"/>
    <w:rsid w:val="0059143E"/>
    <w:rsid w:val="00596260"/>
    <w:rsid w:val="005968A7"/>
    <w:rsid w:val="005A1D65"/>
    <w:rsid w:val="005A2F18"/>
    <w:rsid w:val="005A524E"/>
    <w:rsid w:val="005A5B28"/>
    <w:rsid w:val="005A5B44"/>
    <w:rsid w:val="005B0842"/>
    <w:rsid w:val="005B319C"/>
    <w:rsid w:val="005B4DC6"/>
    <w:rsid w:val="005C1939"/>
    <w:rsid w:val="005C197A"/>
    <w:rsid w:val="005C1E4B"/>
    <w:rsid w:val="005C2909"/>
    <w:rsid w:val="005C34FC"/>
    <w:rsid w:val="005C3C32"/>
    <w:rsid w:val="005C4D61"/>
    <w:rsid w:val="005C5837"/>
    <w:rsid w:val="005C6E1C"/>
    <w:rsid w:val="005D0B1A"/>
    <w:rsid w:val="005D43EE"/>
    <w:rsid w:val="005D50E2"/>
    <w:rsid w:val="005D76FE"/>
    <w:rsid w:val="005D7B07"/>
    <w:rsid w:val="005E2692"/>
    <w:rsid w:val="005E3844"/>
    <w:rsid w:val="005E3A68"/>
    <w:rsid w:val="005E4F20"/>
    <w:rsid w:val="005E5124"/>
    <w:rsid w:val="005E6273"/>
    <w:rsid w:val="005F1285"/>
    <w:rsid w:val="005F42D1"/>
    <w:rsid w:val="005F661C"/>
    <w:rsid w:val="00600323"/>
    <w:rsid w:val="0060240E"/>
    <w:rsid w:val="0060298B"/>
    <w:rsid w:val="00612E45"/>
    <w:rsid w:val="00613212"/>
    <w:rsid w:val="00621470"/>
    <w:rsid w:val="00627DBA"/>
    <w:rsid w:val="00627F78"/>
    <w:rsid w:val="00631082"/>
    <w:rsid w:val="00631372"/>
    <w:rsid w:val="00632184"/>
    <w:rsid w:val="00637FA9"/>
    <w:rsid w:val="00641285"/>
    <w:rsid w:val="006430C7"/>
    <w:rsid w:val="00643316"/>
    <w:rsid w:val="00643DDC"/>
    <w:rsid w:val="00644A51"/>
    <w:rsid w:val="00645613"/>
    <w:rsid w:val="00645F88"/>
    <w:rsid w:val="0064655A"/>
    <w:rsid w:val="00647292"/>
    <w:rsid w:val="0065215B"/>
    <w:rsid w:val="0065585D"/>
    <w:rsid w:val="006578BF"/>
    <w:rsid w:val="00660DD9"/>
    <w:rsid w:val="0066183C"/>
    <w:rsid w:val="00661CC2"/>
    <w:rsid w:val="006625BA"/>
    <w:rsid w:val="00664297"/>
    <w:rsid w:val="006654D6"/>
    <w:rsid w:val="0066565B"/>
    <w:rsid w:val="00666BB1"/>
    <w:rsid w:val="006675BC"/>
    <w:rsid w:val="006708C1"/>
    <w:rsid w:val="0067396E"/>
    <w:rsid w:val="00676A73"/>
    <w:rsid w:val="00680DEE"/>
    <w:rsid w:val="00685079"/>
    <w:rsid w:val="006850BC"/>
    <w:rsid w:val="00685942"/>
    <w:rsid w:val="00686357"/>
    <w:rsid w:val="0069281F"/>
    <w:rsid w:val="006979BF"/>
    <w:rsid w:val="006A100D"/>
    <w:rsid w:val="006A3ADC"/>
    <w:rsid w:val="006B056F"/>
    <w:rsid w:val="006B5513"/>
    <w:rsid w:val="006B5C5F"/>
    <w:rsid w:val="006B652C"/>
    <w:rsid w:val="006C37E3"/>
    <w:rsid w:val="006C3A33"/>
    <w:rsid w:val="006C56FD"/>
    <w:rsid w:val="006C64D3"/>
    <w:rsid w:val="006D1486"/>
    <w:rsid w:val="006D4F64"/>
    <w:rsid w:val="006D5025"/>
    <w:rsid w:val="006D613D"/>
    <w:rsid w:val="006D7C08"/>
    <w:rsid w:val="006E3E4D"/>
    <w:rsid w:val="006E5699"/>
    <w:rsid w:val="006E74B5"/>
    <w:rsid w:val="006F3130"/>
    <w:rsid w:val="006F3A6E"/>
    <w:rsid w:val="006F5D14"/>
    <w:rsid w:val="00701C62"/>
    <w:rsid w:val="00701FB6"/>
    <w:rsid w:val="00702835"/>
    <w:rsid w:val="00704E91"/>
    <w:rsid w:val="007101F2"/>
    <w:rsid w:val="00713E1C"/>
    <w:rsid w:val="00716E34"/>
    <w:rsid w:val="00721430"/>
    <w:rsid w:val="0072209B"/>
    <w:rsid w:val="00723DC5"/>
    <w:rsid w:val="00725A42"/>
    <w:rsid w:val="0073065F"/>
    <w:rsid w:val="007308A5"/>
    <w:rsid w:val="007326DF"/>
    <w:rsid w:val="00732E25"/>
    <w:rsid w:val="00734DE2"/>
    <w:rsid w:val="00735DA6"/>
    <w:rsid w:val="00736215"/>
    <w:rsid w:val="00740EC9"/>
    <w:rsid w:val="0074113F"/>
    <w:rsid w:val="00743313"/>
    <w:rsid w:val="00745105"/>
    <w:rsid w:val="007512B9"/>
    <w:rsid w:val="007519A3"/>
    <w:rsid w:val="00751B49"/>
    <w:rsid w:val="0075262C"/>
    <w:rsid w:val="00752ED9"/>
    <w:rsid w:val="00754036"/>
    <w:rsid w:val="00756129"/>
    <w:rsid w:val="00761822"/>
    <w:rsid w:val="00763A7F"/>
    <w:rsid w:val="00763CA4"/>
    <w:rsid w:val="0076775A"/>
    <w:rsid w:val="007709F2"/>
    <w:rsid w:val="00771BCA"/>
    <w:rsid w:val="007723C7"/>
    <w:rsid w:val="0077423B"/>
    <w:rsid w:val="0077589E"/>
    <w:rsid w:val="007769A6"/>
    <w:rsid w:val="00781C80"/>
    <w:rsid w:val="0078207B"/>
    <w:rsid w:val="00790059"/>
    <w:rsid w:val="00790C3A"/>
    <w:rsid w:val="0079407F"/>
    <w:rsid w:val="00797849"/>
    <w:rsid w:val="007A2887"/>
    <w:rsid w:val="007A2A1D"/>
    <w:rsid w:val="007A4949"/>
    <w:rsid w:val="007A4A51"/>
    <w:rsid w:val="007B2C3C"/>
    <w:rsid w:val="007B4129"/>
    <w:rsid w:val="007B424A"/>
    <w:rsid w:val="007C3A23"/>
    <w:rsid w:val="007C7C23"/>
    <w:rsid w:val="007D0352"/>
    <w:rsid w:val="007D0E2C"/>
    <w:rsid w:val="007D18E5"/>
    <w:rsid w:val="007D1989"/>
    <w:rsid w:val="007D2BE4"/>
    <w:rsid w:val="007D41AC"/>
    <w:rsid w:val="007D4F1B"/>
    <w:rsid w:val="007E299C"/>
    <w:rsid w:val="007E59CD"/>
    <w:rsid w:val="007E653D"/>
    <w:rsid w:val="007F41DD"/>
    <w:rsid w:val="007F4C6F"/>
    <w:rsid w:val="007F50B0"/>
    <w:rsid w:val="007F6652"/>
    <w:rsid w:val="00801F2C"/>
    <w:rsid w:val="00802A60"/>
    <w:rsid w:val="00805043"/>
    <w:rsid w:val="00810C2E"/>
    <w:rsid w:val="00814C51"/>
    <w:rsid w:val="008170AD"/>
    <w:rsid w:val="008179CA"/>
    <w:rsid w:val="00820A6F"/>
    <w:rsid w:val="0082133B"/>
    <w:rsid w:val="00823959"/>
    <w:rsid w:val="0082399D"/>
    <w:rsid w:val="00824AB9"/>
    <w:rsid w:val="00825A37"/>
    <w:rsid w:val="00825F83"/>
    <w:rsid w:val="00827964"/>
    <w:rsid w:val="00830EE4"/>
    <w:rsid w:val="00837D50"/>
    <w:rsid w:val="00841858"/>
    <w:rsid w:val="0084304A"/>
    <w:rsid w:val="00843136"/>
    <w:rsid w:val="008438B7"/>
    <w:rsid w:val="008460E1"/>
    <w:rsid w:val="00851393"/>
    <w:rsid w:val="0085219B"/>
    <w:rsid w:val="00852727"/>
    <w:rsid w:val="00852CDB"/>
    <w:rsid w:val="008533FA"/>
    <w:rsid w:val="008551DB"/>
    <w:rsid w:val="008557A0"/>
    <w:rsid w:val="00857135"/>
    <w:rsid w:val="008575E1"/>
    <w:rsid w:val="00860FC5"/>
    <w:rsid w:val="0086104A"/>
    <w:rsid w:val="00861322"/>
    <w:rsid w:val="00862D17"/>
    <w:rsid w:val="008633C4"/>
    <w:rsid w:val="00865D3D"/>
    <w:rsid w:val="00866A9A"/>
    <w:rsid w:val="00866EE9"/>
    <w:rsid w:val="00866F3D"/>
    <w:rsid w:val="00867377"/>
    <w:rsid w:val="00870EEC"/>
    <w:rsid w:val="0087119D"/>
    <w:rsid w:val="008723A5"/>
    <w:rsid w:val="00872DF8"/>
    <w:rsid w:val="00873D66"/>
    <w:rsid w:val="008754D1"/>
    <w:rsid w:val="008774F8"/>
    <w:rsid w:val="00880986"/>
    <w:rsid w:val="00884EBE"/>
    <w:rsid w:val="00891B6F"/>
    <w:rsid w:val="00892B14"/>
    <w:rsid w:val="00893F12"/>
    <w:rsid w:val="008A319A"/>
    <w:rsid w:val="008A3410"/>
    <w:rsid w:val="008A446E"/>
    <w:rsid w:val="008A6170"/>
    <w:rsid w:val="008B1180"/>
    <w:rsid w:val="008B4A57"/>
    <w:rsid w:val="008C01A1"/>
    <w:rsid w:val="008C0A08"/>
    <w:rsid w:val="008C0B3F"/>
    <w:rsid w:val="008C1EA5"/>
    <w:rsid w:val="008C2184"/>
    <w:rsid w:val="008C5E9D"/>
    <w:rsid w:val="008D11BA"/>
    <w:rsid w:val="008D171E"/>
    <w:rsid w:val="008D1C10"/>
    <w:rsid w:val="008D69AE"/>
    <w:rsid w:val="008E3D44"/>
    <w:rsid w:val="008E71E6"/>
    <w:rsid w:val="008E7A0B"/>
    <w:rsid w:val="008F2CAE"/>
    <w:rsid w:val="008F7204"/>
    <w:rsid w:val="0090066B"/>
    <w:rsid w:val="00901F51"/>
    <w:rsid w:val="009023DF"/>
    <w:rsid w:val="00903836"/>
    <w:rsid w:val="00903970"/>
    <w:rsid w:val="0090523B"/>
    <w:rsid w:val="0090676A"/>
    <w:rsid w:val="00910C54"/>
    <w:rsid w:val="00912E3C"/>
    <w:rsid w:val="00915976"/>
    <w:rsid w:val="009174AD"/>
    <w:rsid w:val="0091788A"/>
    <w:rsid w:val="00922709"/>
    <w:rsid w:val="009275E5"/>
    <w:rsid w:val="0093146B"/>
    <w:rsid w:val="00935F43"/>
    <w:rsid w:val="009368BF"/>
    <w:rsid w:val="009411A4"/>
    <w:rsid w:val="0094228D"/>
    <w:rsid w:val="00944160"/>
    <w:rsid w:val="0094602F"/>
    <w:rsid w:val="00946173"/>
    <w:rsid w:val="00946ABB"/>
    <w:rsid w:val="00950852"/>
    <w:rsid w:val="00952C4A"/>
    <w:rsid w:val="009575C3"/>
    <w:rsid w:val="0096142A"/>
    <w:rsid w:val="00962583"/>
    <w:rsid w:val="00971B49"/>
    <w:rsid w:val="00977385"/>
    <w:rsid w:val="00977853"/>
    <w:rsid w:val="009802C6"/>
    <w:rsid w:val="00981780"/>
    <w:rsid w:val="009843B5"/>
    <w:rsid w:val="00985C66"/>
    <w:rsid w:val="00987D80"/>
    <w:rsid w:val="00990E1A"/>
    <w:rsid w:val="009A0385"/>
    <w:rsid w:val="009A0F00"/>
    <w:rsid w:val="009A1172"/>
    <w:rsid w:val="009A286B"/>
    <w:rsid w:val="009A3FF7"/>
    <w:rsid w:val="009A49DF"/>
    <w:rsid w:val="009A5337"/>
    <w:rsid w:val="009A53EC"/>
    <w:rsid w:val="009B03C5"/>
    <w:rsid w:val="009B3950"/>
    <w:rsid w:val="009B5D9B"/>
    <w:rsid w:val="009B67A4"/>
    <w:rsid w:val="009C1EC6"/>
    <w:rsid w:val="009C20A5"/>
    <w:rsid w:val="009C4257"/>
    <w:rsid w:val="009C7BF0"/>
    <w:rsid w:val="009D2CF2"/>
    <w:rsid w:val="009D42F9"/>
    <w:rsid w:val="009D71E6"/>
    <w:rsid w:val="009D7AB0"/>
    <w:rsid w:val="009D7FF8"/>
    <w:rsid w:val="009E47D3"/>
    <w:rsid w:val="009E5574"/>
    <w:rsid w:val="009E641C"/>
    <w:rsid w:val="009E7597"/>
    <w:rsid w:val="009E7834"/>
    <w:rsid w:val="009F12CD"/>
    <w:rsid w:val="009F3223"/>
    <w:rsid w:val="009F4D92"/>
    <w:rsid w:val="009F67A1"/>
    <w:rsid w:val="00A00547"/>
    <w:rsid w:val="00A00DA0"/>
    <w:rsid w:val="00A0248A"/>
    <w:rsid w:val="00A04687"/>
    <w:rsid w:val="00A05655"/>
    <w:rsid w:val="00A068F2"/>
    <w:rsid w:val="00A12C04"/>
    <w:rsid w:val="00A12C2E"/>
    <w:rsid w:val="00A138B3"/>
    <w:rsid w:val="00A170CB"/>
    <w:rsid w:val="00A21AC6"/>
    <w:rsid w:val="00A22AD6"/>
    <w:rsid w:val="00A2415A"/>
    <w:rsid w:val="00A27ED0"/>
    <w:rsid w:val="00A30101"/>
    <w:rsid w:val="00A305E4"/>
    <w:rsid w:val="00A30D22"/>
    <w:rsid w:val="00A3198C"/>
    <w:rsid w:val="00A321FE"/>
    <w:rsid w:val="00A369F0"/>
    <w:rsid w:val="00A44144"/>
    <w:rsid w:val="00A46D7B"/>
    <w:rsid w:val="00A51C83"/>
    <w:rsid w:val="00A5317C"/>
    <w:rsid w:val="00A53BB8"/>
    <w:rsid w:val="00A54912"/>
    <w:rsid w:val="00A56687"/>
    <w:rsid w:val="00A573E8"/>
    <w:rsid w:val="00A6074A"/>
    <w:rsid w:val="00A609D1"/>
    <w:rsid w:val="00A62541"/>
    <w:rsid w:val="00A6270C"/>
    <w:rsid w:val="00A62E2F"/>
    <w:rsid w:val="00A67A18"/>
    <w:rsid w:val="00A67E6B"/>
    <w:rsid w:val="00A70625"/>
    <w:rsid w:val="00A7474A"/>
    <w:rsid w:val="00A75D31"/>
    <w:rsid w:val="00A80A97"/>
    <w:rsid w:val="00A8427C"/>
    <w:rsid w:val="00A855E2"/>
    <w:rsid w:val="00A86A6D"/>
    <w:rsid w:val="00A87620"/>
    <w:rsid w:val="00A87C7C"/>
    <w:rsid w:val="00A94DA2"/>
    <w:rsid w:val="00A97E61"/>
    <w:rsid w:val="00AA371F"/>
    <w:rsid w:val="00AA577D"/>
    <w:rsid w:val="00AB4E07"/>
    <w:rsid w:val="00AB7E59"/>
    <w:rsid w:val="00AC1D00"/>
    <w:rsid w:val="00AC28C3"/>
    <w:rsid w:val="00AC2EDF"/>
    <w:rsid w:val="00AC5848"/>
    <w:rsid w:val="00AD1988"/>
    <w:rsid w:val="00AD2C66"/>
    <w:rsid w:val="00AD3F58"/>
    <w:rsid w:val="00AD4202"/>
    <w:rsid w:val="00AD67B0"/>
    <w:rsid w:val="00AE02B1"/>
    <w:rsid w:val="00AE0606"/>
    <w:rsid w:val="00AE1B49"/>
    <w:rsid w:val="00AF24C3"/>
    <w:rsid w:val="00AF46FF"/>
    <w:rsid w:val="00AF6885"/>
    <w:rsid w:val="00AF6CD9"/>
    <w:rsid w:val="00AF7D43"/>
    <w:rsid w:val="00B0146C"/>
    <w:rsid w:val="00B03011"/>
    <w:rsid w:val="00B0642B"/>
    <w:rsid w:val="00B10AB8"/>
    <w:rsid w:val="00B11B34"/>
    <w:rsid w:val="00B11CAF"/>
    <w:rsid w:val="00B13C8A"/>
    <w:rsid w:val="00B16539"/>
    <w:rsid w:val="00B17C8C"/>
    <w:rsid w:val="00B20AC7"/>
    <w:rsid w:val="00B26EDA"/>
    <w:rsid w:val="00B342D5"/>
    <w:rsid w:val="00B37E4E"/>
    <w:rsid w:val="00B40639"/>
    <w:rsid w:val="00B408A5"/>
    <w:rsid w:val="00B41401"/>
    <w:rsid w:val="00B42D9E"/>
    <w:rsid w:val="00B44D4C"/>
    <w:rsid w:val="00B4545A"/>
    <w:rsid w:val="00B45B64"/>
    <w:rsid w:val="00B523ED"/>
    <w:rsid w:val="00B52ED6"/>
    <w:rsid w:val="00B572B8"/>
    <w:rsid w:val="00B57370"/>
    <w:rsid w:val="00B57701"/>
    <w:rsid w:val="00B631E5"/>
    <w:rsid w:val="00B65D47"/>
    <w:rsid w:val="00B70DDE"/>
    <w:rsid w:val="00B710BB"/>
    <w:rsid w:val="00B741A4"/>
    <w:rsid w:val="00B76097"/>
    <w:rsid w:val="00B82AE3"/>
    <w:rsid w:val="00B859EE"/>
    <w:rsid w:val="00B8707C"/>
    <w:rsid w:val="00B87565"/>
    <w:rsid w:val="00B928F2"/>
    <w:rsid w:val="00B97079"/>
    <w:rsid w:val="00BA0A97"/>
    <w:rsid w:val="00BA1670"/>
    <w:rsid w:val="00BA1DAE"/>
    <w:rsid w:val="00BA53B6"/>
    <w:rsid w:val="00BA7380"/>
    <w:rsid w:val="00BB58F9"/>
    <w:rsid w:val="00BD0438"/>
    <w:rsid w:val="00BD2916"/>
    <w:rsid w:val="00BD4ECF"/>
    <w:rsid w:val="00BD561C"/>
    <w:rsid w:val="00BD6FF6"/>
    <w:rsid w:val="00BE4CA1"/>
    <w:rsid w:val="00BE5A4B"/>
    <w:rsid w:val="00BE6A75"/>
    <w:rsid w:val="00BE7D87"/>
    <w:rsid w:val="00BF1F37"/>
    <w:rsid w:val="00BF4223"/>
    <w:rsid w:val="00C0293C"/>
    <w:rsid w:val="00C04B86"/>
    <w:rsid w:val="00C050CF"/>
    <w:rsid w:val="00C06846"/>
    <w:rsid w:val="00C074FC"/>
    <w:rsid w:val="00C1042F"/>
    <w:rsid w:val="00C31AA8"/>
    <w:rsid w:val="00C3512A"/>
    <w:rsid w:val="00C441F3"/>
    <w:rsid w:val="00C45A73"/>
    <w:rsid w:val="00C5126A"/>
    <w:rsid w:val="00C52FC3"/>
    <w:rsid w:val="00C57378"/>
    <w:rsid w:val="00C574FB"/>
    <w:rsid w:val="00C5783B"/>
    <w:rsid w:val="00C63D82"/>
    <w:rsid w:val="00C659CC"/>
    <w:rsid w:val="00C65A9F"/>
    <w:rsid w:val="00C70737"/>
    <w:rsid w:val="00C73FD0"/>
    <w:rsid w:val="00C80239"/>
    <w:rsid w:val="00C805C3"/>
    <w:rsid w:val="00C8083F"/>
    <w:rsid w:val="00C81B70"/>
    <w:rsid w:val="00C81DED"/>
    <w:rsid w:val="00C82B9A"/>
    <w:rsid w:val="00C92763"/>
    <w:rsid w:val="00C92B61"/>
    <w:rsid w:val="00C931BF"/>
    <w:rsid w:val="00C934C0"/>
    <w:rsid w:val="00C946E8"/>
    <w:rsid w:val="00CA0B5D"/>
    <w:rsid w:val="00CA35D9"/>
    <w:rsid w:val="00CA675B"/>
    <w:rsid w:val="00CA7C6D"/>
    <w:rsid w:val="00CB5191"/>
    <w:rsid w:val="00CB6508"/>
    <w:rsid w:val="00CB7E86"/>
    <w:rsid w:val="00CC1233"/>
    <w:rsid w:val="00CC3B5D"/>
    <w:rsid w:val="00CC5ACA"/>
    <w:rsid w:val="00CC7A9C"/>
    <w:rsid w:val="00CD03DB"/>
    <w:rsid w:val="00CD4C56"/>
    <w:rsid w:val="00CD5DA8"/>
    <w:rsid w:val="00CD70ED"/>
    <w:rsid w:val="00CD76BE"/>
    <w:rsid w:val="00CE159E"/>
    <w:rsid w:val="00CE440F"/>
    <w:rsid w:val="00CE6112"/>
    <w:rsid w:val="00CE651E"/>
    <w:rsid w:val="00CF365E"/>
    <w:rsid w:val="00CF54BA"/>
    <w:rsid w:val="00CF5FBB"/>
    <w:rsid w:val="00CF7E05"/>
    <w:rsid w:val="00CF7FF6"/>
    <w:rsid w:val="00D03BE7"/>
    <w:rsid w:val="00D0613E"/>
    <w:rsid w:val="00D06A3B"/>
    <w:rsid w:val="00D103B9"/>
    <w:rsid w:val="00D10B8B"/>
    <w:rsid w:val="00D11C46"/>
    <w:rsid w:val="00D12A08"/>
    <w:rsid w:val="00D12F4D"/>
    <w:rsid w:val="00D13453"/>
    <w:rsid w:val="00D1596A"/>
    <w:rsid w:val="00D16361"/>
    <w:rsid w:val="00D16893"/>
    <w:rsid w:val="00D17D99"/>
    <w:rsid w:val="00D21409"/>
    <w:rsid w:val="00D21D29"/>
    <w:rsid w:val="00D22390"/>
    <w:rsid w:val="00D23510"/>
    <w:rsid w:val="00D2356B"/>
    <w:rsid w:val="00D273E5"/>
    <w:rsid w:val="00D30890"/>
    <w:rsid w:val="00D30A9F"/>
    <w:rsid w:val="00D32B49"/>
    <w:rsid w:val="00D32CA1"/>
    <w:rsid w:val="00D41F17"/>
    <w:rsid w:val="00D461BC"/>
    <w:rsid w:val="00D47128"/>
    <w:rsid w:val="00D5240D"/>
    <w:rsid w:val="00D52DBC"/>
    <w:rsid w:val="00D5337B"/>
    <w:rsid w:val="00D53850"/>
    <w:rsid w:val="00D60918"/>
    <w:rsid w:val="00D61CAD"/>
    <w:rsid w:val="00D62C0C"/>
    <w:rsid w:val="00D63643"/>
    <w:rsid w:val="00D65B55"/>
    <w:rsid w:val="00D67784"/>
    <w:rsid w:val="00D71105"/>
    <w:rsid w:val="00D71941"/>
    <w:rsid w:val="00D76E78"/>
    <w:rsid w:val="00D7755E"/>
    <w:rsid w:val="00D77D35"/>
    <w:rsid w:val="00D82FAF"/>
    <w:rsid w:val="00D833B8"/>
    <w:rsid w:val="00D8388A"/>
    <w:rsid w:val="00D9145B"/>
    <w:rsid w:val="00D923D2"/>
    <w:rsid w:val="00D9401F"/>
    <w:rsid w:val="00D95631"/>
    <w:rsid w:val="00D9621B"/>
    <w:rsid w:val="00D9650D"/>
    <w:rsid w:val="00D97AE5"/>
    <w:rsid w:val="00DA006F"/>
    <w:rsid w:val="00DA093B"/>
    <w:rsid w:val="00DA0B78"/>
    <w:rsid w:val="00DA1EE1"/>
    <w:rsid w:val="00DA3DD6"/>
    <w:rsid w:val="00DA6B59"/>
    <w:rsid w:val="00DA74CA"/>
    <w:rsid w:val="00DB1D87"/>
    <w:rsid w:val="00DB42C4"/>
    <w:rsid w:val="00DB55D9"/>
    <w:rsid w:val="00DB5710"/>
    <w:rsid w:val="00DB64A3"/>
    <w:rsid w:val="00DC1229"/>
    <w:rsid w:val="00DC23F6"/>
    <w:rsid w:val="00DC4534"/>
    <w:rsid w:val="00DD0394"/>
    <w:rsid w:val="00DD1AEC"/>
    <w:rsid w:val="00DD211D"/>
    <w:rsid w:val="00DD3AF1"/>
    <w:rsid w:val="00DD52F9"/>
    <w:rsid w:val="00DD7DA0"/>
    <w:rsid w:val="00DE1493"/>
    <w:rsid w:val="00DE5B4B"/>
    <w:rsid w:val="00DE7A48"/>
    <w:rsid w:val="00DF37C5"/>
    <w:rsid w:val="00DF3A4F"/>
    <w:rsid w:val="00E007FE"/>
    <w:rsid w:val="00E037B6"/>
    <w:rsid w:val="00E05593"/>
    <w:rsid w:val="00E07E32"/>
    <w:rsid w:val="00E108DB"/>
    <w:rsid w:val="00E10D32"/>
    <w:rsid w:val="00E11C4C"/>
    <w:rsid w:val="00E120E3"/>
    <w:rsid w:val="00E125D0"/>
    <w:rsid w:val="00E12E30"/>
    <w:rsid w:val="00E179EB"/>
    <w:rsid w:val="00E202F6"/>
    <w:rsid w:val="00E23439"/>
    <w:rsid w:val="00E23DB0"/>
    <w:rsid w:val="00E24820"/>
    <w:rsid w:val="00E32303"/>
    <w:rsid w:val="00E340C6"/>
    <w:rsid w:val="00E410ED"/>
    <w:rsid w:val="00E425CB"/>
    <w:rsid w:val="00E46E03"/>
    <w:rsid w:val="00E473D0"/>
    <w:rsid w:val="00E5533E"/>
    <w:rsid w:val="00E55676"/>
    <w:rsid w:val="00E571D0"/>
    <w:rsid w:val="00E57369"/>
    <w:rsid w:val="00E60FB5"/>
    <w:rsid w:val="00E64ABD"/>
    <w:rsid w:val="00E67F9C"/>
    <w:rsid w:val="00E70242"/>
    <w:rsid w:val="00E70EC5"/>
    <w:rsid w:val="00E74AF9"/>
    <w:rsid w:val="00E835A4"/>
    <w:rsid w:val="00E87117"/>
    <w:rsid w:val="00E8747D"/>
    <w:rsid w:val="00E9089F"/>
    <w:rsid w:val="00E92472"/>
    <w:rsid w:val="00E93747"/>
    <w:rsid w:val="00E94C4A"/>
    <w:rsid w:val="00E97F6D"/>
    <w:rsid w:val="00EA0A2D"/>
    <w:rsid w:val="00EA0B70"/>
    <w:rsid w:val="00EA4C67"/>
    <w:rsid w:val="00EB197D"/>
    <w:rsid w:val="00EB4136"/>
    <w:rsid w:val="00EB6E9F"/>
    <w:rsid w:val="00EC134D"/>
    <w:rsid w:val="00EC155C"/>
    <w:rsid w:val="00EC306A"/>
    <w:rsid w:val="00EC3A4B"/>
    <w:rsid w:val="00EC682D"/>
    <w:rsid w:val="00ED21D6"/>
    <w:rsid w:val="00ED4FF1"/>
    <w:rsid w:val="00ED5514"/>
    <w:rsid w:val="00ED7267"/>
    <w:rsid w:val="00EE6B7E"/>
    <w:rsid w:val="00EF1190"/>
    <w:rsid w:val="00EF1740"/>
    <w:rsid w:val="00EF1BD6"/>
    <w:rsid w:val="00EF61E8"/>
    <w:rsid w:val="00EF6D6B"/>
    <w:rsid w:val="00F01C26"/>
    <w:rsid w:val="00F02FA9"/>
    <w:rsid w:val="00F0501C"/>
    <w:rsid w:val="00F114C1"/>
    <w:rsid w:val="00F1179B"/>
    <w:rsid w:val="00F12504"/>
    <w:rsid w:val="00F12618"/>
    <w:rsid w:val="00F14D9A"/>
    <w:rsid w:val="00F14F51"/>
    <w:rsid w:val="00F1670E"/>
    <w:rsid w:val="00F202EA"/>
    <w:rsid w:val="00F26487"/>
    <w:rsid w:val="00F27346"/>
    <w:rsid w:val="00F277ED"/>
    <w:rsid w:val="00F340B0"/>
    <w:rsid w:val="00F355FD"/>
    <w:rsid w:val="00F36B63"/>
    <w:rsid w:val="00F37EFE"/>
    <w:rsid w:val="00F40A44"/>
    <w:rsid w:val="00F449A8"/>
    <w:rsid w:val="00F461E8"/>
    <w:rsid w:val="00F47E42"/>
    <w:rsid w:val="00F53854"/>
    <w:rsid w:val="00F65C84"/>
    <w:rsid w:val="00F66177"/>
    <w:rsid w:val="00F719EB"/>
    <w:rsid w:val="00F762DE"/>
    <w:rsid w:val="00F77041"/>
    <w:rsid w:val="00F81572"/>
    <w:rsid w:val="00F82A52"/>
    <w:rsid w:val="00F83D5A"/>
    <w:rsid w:val="00F846D1"/>
    <w:rsid w:val="00F867EB"/>
    <w:rsid w:val="00F903EB"/>
    <w:rsid w:val="00F9084E"/>
    <w:rsid w:val="00F92A57"/>
    <w:rsid w:val="00F93829"/>
    <w:rsid w:val="00F9566E"/>
    <w:rsid w:val="00F95AA5"/>
    <w:rsid w:val="00F96BBA"/>
    <w:rsid w:val="00F96F77"/>
    <w:rsid w:val="00FA3F96"/>
    <w:rsid w:val="00FA451D"/>
    <w:rsid w:val="00FB6BFB"/>
    <w:rsid w:val="00FB769D"/>
    <w:rsid w:val="00FC1BC0"/>
    <w:rsid w:val="00FC227F"/>
    <w:rsid w:val="00FC3989"/>
    <w:rsid w:val="00FC3D7A"/>
    <w:rsid w:val="00FC4359"/>
    <w:rsid w:val="00FC6F32"/>
    <w:rsid w:val="00FC6FD0"/>
    <w:rsid w:val="00FD0848"/>
    <w:rsid w:val="00FD1BED"/>
    <w:rsid w:val="00FD54F6"/>
    <w:rsid w:val="00FD5583"/>
    <w:rsid w:val="00FD75E3"/>
    <w:rsid w:val="00FE01DD"/>
    <w:rsid w:val="00FE264A"/>
    <w:rsid w:val="00FE2F99"/>
    <w:rsid w:val="00FE343E"/>
    <w:rsid w:val="00FE5DE0"/>
    <w:rsid w:val="00FE6855"/>
    <w:rsid w:val="00FF02F0"/>
    <w:rsid w:val="00FF128C"/>
    <w:rsid w:val="00FF166B"/>
    <w:rsid w:val="00FF1B76"/>
    <w:rsid w:val="00FF2799"/>
    <w:rsid w:val="00FF652D"/>
    <w:rsid w:val="00FF720E"/>
    <w:rsid w:val="00FF7A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customStyle="1" w:styleId="st">
    <w:name w:val="st"/>
    <w:basedOn w:val="DefaultParagraphFont"/>
    <w:rsid w:val="00910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4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1D934-2782-41A5-BB33-EED7F1BA5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10</Pages>
  <Words>2696</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357</cp:revision>
  <cp:lastPrinted>2020-04-20T17:22:00Z</cp:lastPrinted>
  <dcterms:created xsi:type="dcterms:W3CDTF">2020-05-11T07:59:00Z</dcterms:created>
  <dcterms:modified xsi:type="dcterms:W3CDTF">2020-06-09T07:18:00Z</dcterms:modified>
</cp:coreProperties>
</file>