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BCEEE" w14:textId="46CED1EA" w:rsidR="005A1DE2" w:rsidRDefault="005A1DE2" w:rsidP="005A1DE2">
      <w:pPr>
        <w:pStyle w:val="Title"/>
      </w:pPr>
      <w:r>
        <w:t>LP 6,7- Relativité</w:t>
      </w:r>
      <w:r w:rsidR="00F47BC6">
        <w:t xml:space="preserve"> Restreinte</w:t>
      </w:r>
    </w:p>
    <w:p w14:paraId="04988E49" w14:textId="517A2F58" w:rsidR="00F47BC6" w:rsidRDefault="00F47BC6" w:rsidP="00F47BC6">
      <w:pPr>
        <w:pStyle w:val="Heading1"/>
        <w:numPr>
          <w:ilvl w:val="0"/>
          <w:numId w:val="0"/>
        </w:numPr>
        <w:ind w:left="1080"/>
      </w:pPr>
      <w:r>
        <w:t>Préambule</w:t>
      </w:r>
      <w:r w:rsidR="009C2BE5">
        <w:t xml:space="preserve"> sur les contraintes que je me suis imposées</w:t>
      </w:r>
      <w:r w:rsidR="00DB4CC4">
        <w:t xml:space="preserve"> </w:t>
      </w:r>
      <w:r>
        <w:t xml:space="preserve">: </w:t>
      </w:r>
    </w:p>
    <w:p w14:paraId="5F40F15B" w14:textId="4F92F87F" w:rsidR="00F47BC6" w:rsidRPr="00F47BC6" w:rsidRDefault="00F47BC6" w:rsidP="00F47BC6">
      <w:r w:rsidRPr="00F47BC6">
        <w:t>La leçon s’intitule</w:t>
      </w:r>
      <w:r w:rsidR="00235DB9" w:rsidRPr="00F47BC6">
        <w:t xml:space="preserve"> « Relativité</w:t>
      </w:r>
      <w:r w:rsidR="0040639B">
        <w:t>-</w:t>
      </w:r>
      <w:proofErr w:type="gramStart"/>
      <w:r w:rsidRPr="00F47BC6">
        <w:t>Restreinte»</w:t>
      </w:r>
      <w:proofErr w:type="gramEnd"/>
      <w:r w:rsidRPr="00F47BC6">
        <w:t>. Ce n’est pas un titre des années précédente</w:t>
      </w:r>
      <w:r w:rsidR="00D24C8C">
        <w:t>s</w:t>
      </w:r>
      <w:r w:rsidRPr="00F47BC6">
        <w:t xml:space="preserve">. </w:t>
      </w:r>
    </w:p>
    <w:p w14:paraId="61E2B771" w14:textId="440BF499" w:rsidR="00F47BC6" w:rsidRPr="00F47BC6" w:rsidRDefault="00F47BC6" w:rsidP="00F47BC6">
      <w:r w:rsidRPr="00F47BC6">
        <w:t xml:space="preserve">Je pars du principe que je dois traiter la cinématique </w:t>
      </w:r>
      <w:r w:rsidRPr="00F47BC6">
        <w:rPr>
          <w:i/>
          <w:iCs/>
        </w:rPr>
        <w:t>et</w:t>
      </w:r>
      <w:r w:rsidRPr="00F47BC6">
        <w:t xml:space="preserve"> la dynamique. Je ne peux pas faire faire soit l’un, soit l’autre</w:t>
      </w:r>
      <w:r w:rsidR="001E4BCF">
        <w:t xml:space="preserve"> (?).</w:t>
      </w:r>
    </w:p>
    <w:p w14:paraId="119FDDAD" w14:textId="2A272A47" w:rsidR="00F47BC6" w:rsidRDefault="00F47BC6" w:rsidP="00F47BC6">
      <w:r>
        <w:t>Difficulté</w:t>
      </w:r>
      <w:r w:rsidR="00BE4C22">
        <w:t> :</w:t>
      </w:r>
      <w:r>
        <w:t xml:space="preserve"> pouvoir exposer à la fois, la théorie</w:t>
      </w:r>
      <w:r w:rsidR="00BE4C22">
        <w:t xml:space="preserve"> et</w:t>
      </w:r>
      <w:r>
        <w:t xml:space="preserve"> des exemples à la fois en dynamique et en cinématique en 40 min.</w:t>
      </w:r>
    </w:p>
    <w:p w14:paraId="478054D3" w14:textId="77777777" w:rsidR="00A51AB2" w:rsidRDefault="00F47BC6" w:rsidP="00F47BC6">
      <w:r w:rsidRPr="00F47BC6">
        <w:rPr>
          <w:b/>
          <w:bCs/>
        </w:rPr>
        <w:t>Choix effectué</w:t>
      </w:r>
      <w:r>
        <w:t> : Je considère que les élèves ont déjà eu une petite introduction</w:t>
      </w:r>
      <w:r w:rsidR="001E4BCF">
        <w:t xml:space="preserve"> sur l’expérience fondatrice de Michelson-Morley (1881-1887) et</w:t>
      </w:r>
      <w:r>
        <w:t xml:space="preserve"> sur les postulats de la relativité restreinte</w:t>
      </w:r>
      <w:r w:rsidR="001E4BCF">
        <w:t xml:space="preserve"> (1905)</w:t>
      </w:r>
      <w:r>
        <w:t>. Cela me permet de commencer tout de suite par les conséquences qu’impliquent les deux postulats cinématiquement</w:t>
      </w:r>
      <w:r w:rsidR="0015452D">
        <w:t>, puis de passer à la dynamique</w:t>
      </w:r>
      <w:r>
        <w:t>.</w:t>
      </w:r>
    </w:p>
    <w:p w14:paraId="03E86C40" w14:textId="3C890A37" w:rsidR="00F47BC6" w:rsidRDefault="00A51AB2" w:rsidP="00F47BC6">
      <w:r>
        <w:rPr>
          <w:b/>
          <w:bCs/>
        </w:rPr>
        <w:t>Pour la première partie (cinématique) </w:t>
      </w:r>
      <w:r w:rsidRPr="00A51AB2">
        <w:t>:</w:t>
      </w:r>
      <w:r>
        <w:t xml:space="preserve"> </w:t>
      </w:r>
      <w:r w:rsidR="009D1BB5">
        <w:t xml:space="preserve">Dans ma leçon, cette </w:t>
      </w:r>
      <w:r>
        <w:t xml:space="preserve">partie est très dense, je veux essayer d’inclure le lien entre cône de lumière et causalité pour aboutir à la notion de vitesse maximale. </w:t>
      </w:r>
      <w:r w:rsidR="00357540">
        <w:t xml:space="preserve">Cela me semble un point tellement central que je ne peux m’en passer. </w:t>
      </w:r>
      <w:r w:rsidR="00F47BC6">
        <w:t xml:space="preserve"> </w:t>
      </w:r>
    </w:p>
    <w:p w14:paraId="28F279C9" w14:textId="4C934ADF" w:rsidR="00F47BC6" w:rsidRDefault="00F47BC6" w:rsidP="00F47BC6">
      <w:r w:rsidRPr="00FD0EE2">
        <w:rPr>
          <w:b/>
          <w:bCs/>
        </w:rPr>
        <w:t>Pour la seconde partie (dynamique)</w:t>
      </w:r>
      <w:r>
        <w:t>, il faudra traiter la théorie</w:t>
      </w:r>
      <w:r w:rsidR="00794613">
        <w:t xml:space="preserve"> (conservation du quadrivecteur-impulsion)</w:t>
      </w:r>
      <w:r>
        <w:t xml:space="preserve"> en très peu de temps</w:t>
      </w:r>
      <w:r w:rsidR="00794613">
        <w:t xml:space="preserve"> pour pouvoir discuter des premières conséquences sur les collisions. J</w:t>
      </w:r>
      <w:r>
        <w:t xml:space="preserve">e doute que cela puisse nous permettre de traiter des exemples « longs » comme l’effet Compton. Cette seconde partie aura donc le défaut d’être peut-être un peu plus </w:t>
      </w:r>
      <w:r w:rsidR="000000BD">
        <w:t>« </w:t>
      </w:r>
      <w:r>
        <w:t>légère</w:t>
      </w:r>
      <w:r w:rsidR="000000BD">
        <w:t> »</w:t>
      </w:r>
      <w:r>
        <w:t xml:space="preserve"> que la première.</w:t>
      </w:r>
      <w:r w:rsidR="00CF5F07">
        <w:t xml:space="preserve"> </w:t>
      </w:r>
      <w:r w:rsidR="001C0AD2">
        <w:t>Cette partie a pour ambition</w:t>
      </w:r>
      <w:r w:rsidR="004C276C">
        <w:t xml:space="preserve"> de donner un p</w:t>
      </w:r>
      <w:r w:rsidR="009D1BB5">
        <w:t xml:space="preserve">etit aperçu </w:t>
      </w:r>
      <w:r w:rsidR="004C276C">
        <w:t xml:space="preserve">de ce qui se </w:t>
      </w:r>
      <w:r w:rsidR="00C17304">
        <w:t>passe</w:t>
      </w:r>
      <w:r w:rsidR="004C276C">
        <w:t xml:space="preserve"> dans les accélérateurs de particules. </w:t>
      </w:r>
    </w:p>
    <w:p w14:paraId="1DC2FD56" w14:textId="21C9C574" w:rsidR="00AD0E14" w:rsidRPr="00F47BC6" w:rsidRDefault="00AD0E14" w:rsidP="00EE5FAB">
      <w:pPr>
        <w:numPr>
          <w:ilvl w:val="0"/>
          <w:numId w:val="0"/>
        </w:numPr>
        <w:ind w:left="1068"/>
      </w:pPr>
    </w:p>
    <w:p w14:paraId="0CA594B4" w14:textId="2C115776" w:rsidR="005672D2" w:rsidRDefault="005672D2" w:rsidP="005672D2">
      <w:pPr>
        <w:pStyle w:val="Heading1"/>
        <w:numPr>
          <w:ilvl w:val="0"/>
          <w:numId w:val="0"/>
        </w:numPr>
        <w:ind w:left="1080"/>
      </w:pPr>
      <w:r>
        <w:t>Références</w:t>
      </w:r>
    </w:p>
    <w:p w14:paraId="30550A28" w14:textId="7A00BC7F" w:rsidR="005672D2" w:rsidRPr="00AF5DE1" w:rsidRDefault="005B6443" w:rsidP="005672D2">
      <w:r>
        <w:rPr>
          <w:b/>
          <w:bCs/>
        </w:rPr>
        <w:t xml:space="preserve">Taylor : </w:t>
      </w:r>
      <w:r w:rsidR="005672D2">
        <w:rPr>
          <w:b/>
          <w:bCs/>
        </w:rPr>
        <w:t>Mécanique Classique (chapitre 15)</w:t>
      </w:r>
      <w:r w:rsidR="003D37E2">
        <w:rPr>
          <w:b/>
          <w:bCs/>
        </w:rPr>
        <w:t xml:space="preserve"> </w:t>
      </w:r>
      <w:r w:rsidR="003D37E2" w:rsidRPr="004E1C56">
        <w:rPr>
          <w:sz w:val="14"/>
          <w:szCs w:val="14"/>
        </w:rPr>
        <w:t>Les pages sont données dans l’édition de la traduction française</w:t>
      </w:r>
      <w:r w:rsidR="004E1C56" w:rsidRPr="004E1C56">
        <w:rPr>
          <w:sz w:val="14"/>
          <w:szCs w:val="14"/>
        </w:rPr>
        <w:t xml:space="preserve"> et non pas celle accessible sur internet</w:t>
      </w:r>
      <w:r w:rsidR="009F1BE8">
        <w:rPr>
          <w:sz w:val="14"/>
          <w:szCs w:val="14"/>
        </w:rPr>
        <w:t xml:space="preserve"> (en </w:t>
      </w:r>
      <w:proofErr w:type="spellStart"/>
      <w:r w:rsidR="009F1BE8">
        <w:rPr>
          <w:sz w:val="14"/>
          <w:szCs w:val="14"/>
        </w:rPr>
        <w:t>pdf</w:t>
      </w:r>
      <w:proofErr w:type="spellEnd"/>
      <w:r w:rsidR="009F1BE8">
        <w:rPr>
          <w:sz w:val="14"/>
          <w:szCs w:val="14"/>
        </w:rPr>
        <w:t> !)</w:t>
      </w:r>
    </w:p>
    <w:p w14:paraId="5E9F41C5" w14:textId="6139A037" w:rsidR="00AF5DE1" w:rsidRPr="005B6443" w:rsidRDefault="004A20C2" w:rsidP="005672D2">
      <w:r>
        <w:rPr>
          <w:b/>
          <w:bCs/>
        </w:rPr>
        <w:t xml:space="preserve">Michel et Nicole Hulin : </w:t>
      </w:r>
      <w:r w:rsidR="00AF5DE1">
        <w:rPr>
          <w:b/>
          <w:bCs/>
        </w:rPr>
        <w:t xml:space="preserve">Relativité Restreinte </w:t>
      </w:r>
    </w:p>
    <w:p w14:paraId="13221394" w14:textId="2ADD7386" w:rsidR="005A1DE2" w:rsidRDefault="005A1DE2" w:rsidP="005A1DE2">
      <w:pPr>
        <w:pStyle w:val="Heading1"/>
        <w:numPr>
          <w:ilvl w:val="0"/>
          <w:numId w:val="0"/>
        </w:numPr>
        <w:ind w:left="1080"/>
      </w:pPr>
      <w:r>
        <w:t>Prérequis</w:t>
      </w:r>
    </w:p>
    <w:p w14:paraId="78C7277D" w14:textId="1AE52296" w:rsidR="005A1DE2" w:rsidRDefault="005A1DE2" w:rsidP="005A1DE2">
      <w:r>
        <w:t>Mécanique Newtonienne</w:t>
      </w:r>
      <w:r w:rsidR="00FE3A50">
        <w:t xml:space="preserve"> </w:t>
      </w:r>
    </w:p>
    <w:p w14:paraId="746D18A0" w14:textId="0D131DA1" w:rsidR="003B2D6D" w:rsidRDefault="003B2D6D" w:rsidP="005A1DE2">
      <w:r>
        <w:t>Expérience de Franck et Hertz</w:t>
      </w:r>
    </w:p>
    <w:p w14:paraId="433DF1F0" w14:textId="06373D6C" w:rsidR="004E107D" w:rsidRDefault="00FE3A50" w:rsidP="005A1DE2">
      <w:r>
        <w:t xml:space="preserve">Notion de </w:t>
      </w:r>
      <w:r w:rsidR="004E107D">
        <w:t>Référentiel inertiel</w:t>
      </w:r>
    </w:p>
    <w:p w14:paraId="29AAF959" w14:textId="7D3118CF" w:rsidR="005A1DE2" w:rsidRDefault="005A1DE2" w:rsidP="005A1DE2">
      <w:r>
        <w:t>Expérience de Michelson et Morley</w:t>
      </w:r>
      <w:r w:rsidR="009E747F">
        <w:t xml:space="preserve"> (1887)</w:t>
      </w:r>
    </w:p>
    <w:p w14:paraId="57FE1F78" w14:textId="693BC030" w:rsidR="005A1DE2" w:rsidRDefault="005A1DE2" w:rsidP="005A1DE2">
      <w:r>
        <w:t>2 Postulats de la relativité</w:t>
      </w:r>
    </w:p>
    <w:p w14:paraId="3448E68D" w14:textId="7F514F9C" w:rsidR="009926FD" w:rsidRDefault="009926FD" w:rsidP="005A1DE2">
      <w:r>
        <w:t>Notion d’évènement</w:t>
      </w:r>
      <w:r w:rsidR="00FE3A50">
        <w:t xml:space="preserve"> (</w:t>
      </w:r>
      <w:proofErr w:type="spellStart"/>
      <w:proofErr w:type="gramStart"/>
      <w:r w:rsidR="00FE3A50">
        <w:t>x,y</w:t>
      </w:r>
      <w:proofErr w:type="gramEnd"/>
      <w:r w:rsidR="00FE3A50">
        <w:t>,z,t</w:t>
      </w:r>
      <w:proofErr w:type="spellEnd"/>
      <w:r w:rsidR="00FE3A50">
        <w:t>)</w:t>
      </w:r>
    </w:p>
    <w:p w14:paraId="6D680915" w14:textId="0F73082A" w:rsidR="00F67579" w:rsidRDefault="00F67579" w:rsidP="005A1DE2">
      <w:r>
        <w:t>Mouvement de particules chargé</w:t>
      </w:r>
      <w:r w:rsidR="00685FEE">
        <w:t>es</w:t>
      </w:r>
      <w:r>
        <w:t xml:space="preserve"> dans un champ électromagnétique en mécanique classique</w:t>
      </w:r>
      <w:r w:rsidR="00685FEE">
        <w:t xml:space="preserve"> (pour le dernier paragraphe sur l’accélérateur de particule</w:t>
      </w:r>
      <w:r w:rsidR="002208A3">
        <w:t>s</w:t>
      </w:r>
      <w:r w:rsidR="00685FEE">
        <w:t>)</w:t>
      </w:r>
      <w:r>
        <w:t>.</w:t>
      </w:r>
    </w:p>
    <w:p w14:paraId="71FAC43B" w14:textId="130AD012" w:rsidR="00E319DF" w:rsidRDefault="004E107D" w:rsidP="004E107D">
      <w:pPr>
        <w:pStyle w:val="Heading1"/>
        <w:numPr>
          <w:ilvl w:val="0"/>
          <w:numId w:val="0"/>
        </w:numPr>
        <w:ind w:left="1080"/>
      </w:pPr>
      <w:r>
        <w:t>Introduction</w:t>
      </w:r>
    </w:p>
    <w:p w14:paraId="20DCF32B" w14:textId="54C548B1" w:rsidR="004E107D" w:rsidRDefault="004E107D" w:rsidP="00CF1F0E">
      <w:r w:rsidRPr="00CF1F0E">
        <w:rPr>
          <w:b/>
          <w:bCs/>
        </w:rPr>
        <w:t>L’expérience de Michelson et Morley</w:t>
      </w:r>
      <w:r w:rsidR="009E747F">
        <w:rPr>
          <w:b/>
          <w:bCs/>
        </w:rPr>
        <w:t xml:space="preserve"> (188</w:t>
      </w:r>
      <w:r w:rsidR="00602643">
        <w:rPr>
          <w:b/>
          <w:bCs/>
        </w:rPr>
        <w:t>7</w:t>
      </w:r>
      <w:r w:rsidR="009E747F">
        <w:rPr>
          <w:b/>
          <w:bCs/>
        </w:rPr>
        <w:t>)</w:t>
      </w:r>
      <w:r w:rsidR="00BD4952">
        <w:rPr>
          <w:b/>
          <w:bCs/>
        </w:rPr>
        <w:t> </w:t>
      </w:r>
      <w:r w:rsidR="00BD4952">
        <w:t>(que Lord Kelvin considérait</w:t>
      </w:r>
      <w:r w:rsidR="009E747F">
        <w:t xml:space="preserve"> en 1900</w:t>
      </w:r>
      <w:r w:rsidR="00BD4952">
        <w:t xml:space="preserve"> comme un petit nuage d’incompréhension qui obscurcissait le ciel clair radieux de la physique)</w:t>
      </w:r>
      <w:r>
        <w:t xml:space="preserve"> a remis en question l</w:t>
      </w:r>
      <w:r w:rsidR="00602643">
        <w:t xml:space="preserve">’hypothèse </w:t>
      </w:r>
      <w:r w:rsidR="00E95E93">
        <w:t>de référentiel lié à l’</w:t>
      </w:r>
      <w:r>
        <w:t>éther</w:t>
      </w:r>
      <w:r w:rsidR="00602643">
        <w:t xml:space="preserve"> dans lequel la lumière </w:t>
      </w:r>
      <w:r w:rsidR="00573624">
        <w:t xml:space="preserve">on pensait que la lumière </w:t>
      </w:r>
      <w:r w:rsidR="00602643">
        <w:t>se propage</w:t>
      </w:r>
      <w:r w:rsidR="00573624">
        <w:t>ait</w:t>
      </w:r>
      <w:r w:rsidR="00602643">
        <w:t>.</w:t>
      </w:r>
      <w:r>
        <w:t xml:space="preserve"> </w:t>
      </w:r>
      <w:r w:rsidR="00602643">
        <w:t xml:space="preserve">Grâce </w:t>
      </w:r>
      <w:r w:rsidR="00602643" w:rsidRPr="00AA7474">
        <w:rPr>
          <w:b/>
          <w:bCs/>
        </w:rPr>
        <w:t>aux 2</w:t>
      </w:r>
      <w:r w:rsidR="00602643" w:rsidRPr="00AA7474">
        <w:rPr>
          <w:b/>
          <w:bCs/>
          <w:vertAlign w:val="superscript"/>
        </w:rPr>
        <w:t>e</w:t>
      </w:r>
      <w:r w:rsidR="00602643" w:rsidRPr="00AA7474">
        <w:rPr>
          <w:b/>
          <w:bCs/>
        </w:rPr>
        <w:t xml:space="preserve"> postulat</w:t>
      </w:r>
      <w:r w:rsidR="00602643">
        <w:t xml:space="preserve"> de la relativité formulé par Einstein en 1905, le résultat de l’expérience de Michelson et Morley trouve une explication théorique. En effet, on rappelle qu’en 1905, Einstein postule que la vitesse de la lumière est </w:t>
      </w:r>
      <w:r w:rsidR="00602643">
        <w:lastRenderedPageBreak/>
        <w:t xml:space="preserve">indépendante du référentiel inertiel et sera donc toujours égale à </w:t>
      </w:r>
      <m:oMath>
        <m:r>
          <w:rPr>
            <w:rFonts w:ascii="Cambria Math" w:hAnsi="Cambria Math"/>
          </w:rPr>
          <m:t xml:space="preserve">3.00 </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m/s</m:t>
        </m:r>
      </m:oMath>
      <w:r w:rsidR="00602643">
        <w:rPr>
          <w:rFonts w:eastAsiaTheme="minorEastAsia"/>
        </w:rPr>
        <w:t xml:space="preserve"> indépendamment de l’observateur. </w:t>
      </w:r>
      <w:r w:rsidR="00B91D8C">
        <w:t xml:space="preserve"> </w:t>
      </w:r>
      <w:r w:rsidR="00AA7474">
        <w:t xml:space="preserve">On rappelle aussi au passage le </w:t>
      </w:r>
      <w:r w:rsidR="00AA7474" w:rsidRPr="00AA7474">
        <w:rPr>
          <w:b/>
          <w:bCs/>
        </w:rPr>
        <w:t>1</w:t>
      </w:r>
      <w:r w:rsidR="00AA7474" w:rsidRPr="00AA7474">
        <w:rPr>
          <w:b/>
          <w:bCs/>
          <w:vertAlign w:val="superscript"/>
        </w:rPr>
        <w:t>er</w:t>
      </w:r>
      <w:r w:rsidR="00AA7474" w:rsidRPr="00AA7474">
        <w:rPr>
          <w:b/>
          <w:bCs/>
        </w:rPr>
        <w:t xml:space="preserve"> postulat</w:t>
      </w:r>
      <w:r w:rsidR="00AA7474">
        <w:t xml:space="preserve"> qui stipule que l’ensemble des référentiel</w:t>
      </w:r>
      <w:r w:rsidR="005823B8">
        <w:t>s</w:t>
      </w:r>
      <w:r w:rsidR="00AA7474">
        <w:t xml:space="preserve"> inertiel sont équivalent</w:t>
      </w:r>
      <w:r w:rsidR="00573624">
        <w:t>s</w:t>
      </w:r>
      <w:r w:rsidR="00AA7474">
        <w:t xml:space="preserve"> et donc que les lois de la physique sont covariantes d’un référentiel inertiel à l’autre. </w:t>
      </w:r>
    </w:p>
    <w:p w14:paraId="2B9D1CBF" w14:textId="686A1CF7" w:rsidR="00B669D1" w:rsidRDefault="00FD7B6B" w:rsidP="00BD6F54">
      <w:r>
        <w:t xml:space="preserve">La </w:t>
      </w:r>
      <w:r w:rsidRPr="0037255A">
        <w:rPr>
          <w:b/>
          <w:bCs/>
        </w:rPr>
        <w:t>pertinence de ces deux</w:t>
      </w:r>
      <w:r>
        <w:t xml:space="preserve"> </w:t>
      </w:r>
      <w:r w:rsidR="00BD4952" w:rsidRPr="00BD6F54">
        <w:rPr>
          <w:b/>
          <w:bCs/>
        </w:rPr>
        <w:t>postulats</w:t>
      </w:r>
      <w:r>
        <w:t xml:space="preserve"> n’est justifiable que par la vérification expérimentale des conséquences qui en découlent.</w:t>
      </w:r>
      <w:r w:rsidR="00AA7474">
        <w:t xml:space="preserve"> Dans le cas de l’expérience de Michelson et Morley, il n’y a pas de remise en cause de ces postulats. En fait, ces postulats n’ont aujourd’hui jamais été mis en défaut</w:t>
      </w:r>
      <w:r w:rsidR="0037255A">
        <w:t xml:space="preserve"> contrairement aux postulats de Newton</w:t>
      </w:r>
      <w:r w:rsidR="00573624">
        <w:t>. Ces derniers</w:t>
      </w:r>
      <w:r w:rsidR="0037255A">
        <w:t xml:space="preserve"> sont robustes tant que l’on travaille avec des objets dont la vitesse est faible par rapport à c</w:t>
      </w:r>
      <w:r w:rsidR="00AA7474">
        <w:t>.</w:t>
      </w:r>
      <w:r w:rsidR="0037255A">
        <w:t xml:space="preserve"> </w:t>
      </w:r>
      <w:r w:rsidR="00AA7474">
        <w:t>Nous allons</w:t>
      </w:r>
      <w:r w:rsidR="0037255A">
        <w:t xml:space="preserve"> donc devoir pour comprendre le monde qui nous entoure </w:t>
      </w:r>
      <w:r w:rsidR="0037255A" w:rsidRPr="00B669D1">
        <w:rPr>
          <w:b/>
          <w:bCs/>
        </w:rPr>
        <w:t>remettre en question notre vision Newtonienne</w:t>
      </w:r>
      <w:r w:rsidR="00B669D1">
        <w:rPr>
          <w:b/>
          <w:bCs/>
        </w:rPr>
        <w:t xml:space="preserve"> (1687)</w:t>
      </w:r>
      <w:r w:rsidR="00573624">
        <w:t>, par exemple</w:t>
      </w:r>
      <w:r w:rsidR="00B669D1">
        <w:t xml:space="preserve"> l’idée que le </w:t>
      </w:r>
      <w:r w:rsidR="00B669D1" w:rsidRPr="00B669D1">
        <w:rPr>
          <w:b/>
          <w:bCs/>
        </w:rPr>
        <w:t>temps est un concept absolu</w:t>
      </w:r>
      <w:r w:rsidR="00B669D1">
        <w:t xml:space="preserve">, indépendant du référentiel dans lequel on se place. </w:t>
      </w:r>
      <w:r w:rsidR="0037255A">
        <w:t xml:space="preserve"> </w:t>
      </w:r>
    </w:p>
    <w:p w14:paraId="3A1E089C" w14:textId="6F690AE3" w:rsidR="00B91D8C" w:rsidRDefault="00B669D1" w:rsidP="00BD6F54">
      <w:r>
        <w:rPr>
          <w:b/>
          <w:bCs/>
        </w:rPr>
        <w:t xml:space="preserve">Annonce du plan : </w:t>
      </w:r>
      <w:r>
        <w:t>1- Les conséquences des deux postulats vont bousculer notre vision de l’espace</w:t>
      </w:r>
      <w:r w:rsidR="00D77F37">
        <w:t>-</w:t>
      </w:r>
      <w:r>
        <w:t xml:space="preserve">temps. </w:t>
      </w:r>
      <w:r w:rsidR="00563D48">
        <w:t xml:space="preserve">Les longueurs, les durées vont désormais dépendre du référentiel inertiel dans lequel on se place. </w:t>
      </w:r>
      <w:r>
        <w:t>2-</w:t>
      </w:r>
      <w:r w:rsidR="00D77F37">
        <w:t>Une nouvelle théorie dynamique devra se construire et trouvera un intérêt majeur dans la découverte de nouvelles particules crées par collisions</w:t>
      </w:r>
      <w:r w:rsidR="001429D1">
        <w:t xml:space="preserve"> dans les accélérateurs de particules</w:t>
      </w:r>
      <w:r w:rsidR="00D77F37">
        <w:t>.</w:t>
      </w:r>
    </w:p>
    <w:p w14:paraId="7BB2E749" w14:textId="29C2A5AF" w:rsidR="008478B5" w:rsidRDefault="008478B5" w:rsidP="004E107D">
      <w:pPr>
        <w:numPr>
          <w:ilvl w:val="0"/>
          <w:numId w:val="0"/>
        </w:numPr>
        <w:ind w:left="1068"/>
        <w:rPr>
          <w:b/>
          <w:bCs/>
        </w:rPr>
      </w:pPr>
    </w:p>
    <w:p w14:paraId="1CF63DF6" w14:textId="2A00F4CB" w:rsidR="00C358DF" w:rsidRDefault="00C358DF" w:rsidP="00C358DF">
      <w:pPr>
        <w:pStyle w:val="Heading1"/>
      </w:pPr>
      <w:r>
        <w:t>Une nouvelle vision de l’espace-temps</w:t>
      </w:r>
    </w:p>
    <w:p w14:paraId="01BBD1D6" w14:textId="7AE7A65B" w:rsidR="00A84542" w:rsidRDefault="00A84542" w:rsidP="00A84542">
      <w:pPr>
        <w:pStyle w:val="Heading2"/>
      </w:pPr>
      <w:r>
        <w:t>Dilatation des durée</w:t>
      </w:r>
      <w:r w:rsidR="006E1248">
        <w:t>s</w:t>
      </w:r>
      <w:r w:rsidR="00076716">
        <w:t xml:space="preserve"> </w:t>
      </w:r>
    </w:p>
    <w:p w14:paraId="1049B793" w14:textId="2C8FEE48" w:rsidR="00076716" w:rsidRDefault="00E35572" w:rsidP="00A84542">
      <w:r>
        <w:rPr>
          <w:b/>
          <w:bCs/>
        </w:rPr>
        <w:t>L’horloge à photons </w:t>
      </w:r>
      <w:r w:rsidR="00076716">
        <w:rPr>
          <w:b/>
          <w:bCs/>
        </w:rPr>
        <w:t>(p676 §15.4 Taylor</w:t>
      </w:r>
      <w:proofErr w:type="gramStart"/>
      <w:r w:rsidR="00076716">
        <w:rPr>
          <w:b/>
          <w:bCs/>
        </w:rPr>
        <w:t>)</w:t>
      </w:r>
      <w:r>
        <w:rPr>
          <w:b/>
          <w:bCs/>
        </w:rPr>
        <w:t>:</w:t>
      </w:r>
      <w:proofErr w:type="gramEnd"/>
      <w:r>
        <w:rPr>
          <w:b/>
          <w:bCs/>
        </w:rPr>
        <w:t xml:space="preserve"> </w:t>
      </w:r>
      <w:r>
        <w:t xml:space="preserve">Il s’agit ici d’une </w:t>
      </w:r>
      <w:r w:rsidRPr="00AF1EC1">
        <w:rPr>
          <w:color w:val="FF0000"/>
        </w:rPr>
        <w:t xml:space="preserve">expérience de pensée </w:t>
      </w:r>
      <w:r>
        <w:t xml:space="preserve">qui va nous permettre de comprendre que le temps ne s’écoule pas de la même façon entre 2 référentiels. </w:t>
      </w:r>
    </w:p>
    <w:p w14:paraId="47362BBA" w14:textId="7C8D9C80" w:rsidR="00076716" w:rsidRDefault="0020740E" w:rsidP="00A84542">
      <w:r>
        <w:rPr>
          <w:noProof/>
        </w:rPr>
        <w:drawing>
          <wp:anchor distT="0" distB="0" distL="114300" distR="114300" simplePos="0" relativeHeight="251658240" behindDoc="0" locked="0" layoutInCell="1" allowOverlap="1" wp14:anchorId="7D8AA847" wp14:editId="7282A5DE">
            <wp:simplePos x="0" y="0"/>
            <wp:positionH relativeFrom="column">
              <wp:posOffset>198755</wp:posOffset>
            </wp:positionH>
            <wp:positionV relativeFrom="paragraph">
              <wp:posOffset>214630</wp:posOffset>
            </wp:positionV>
            <wp:extent cx="5760720" cy="25349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2534920"/>
                    </a:xfrm>
                    <a:prstGeom prst="rect">
                      <a:avLst/>
                    </a:prstGeom>
                  </pic:spPr>
                </pic:pic>
              </a:graphicData>
            </a:graphic>
          </wp:anchor>
        </w:drawing>
      </w:r>
      <w:r w:rsidR="00076716" w:rsidRPr="00076716">
        <w:rPr>
          <w:b/>
          <w:bCs/>
        </w:rPr>
        <w:t>Description de l’expérience</w:t>
      </w:r>
      <w:r w:rsidR="00076716">
        <w:t xml:space="preserve"> : </w:t>
      </w:r>
    </w:p>
    <w:p w14:paraId="4EF7CC64" w14:textId="77777777" w:rsidR="009926FD" w:rsidRPr="009926FD" w:rsidRDefault="00076716" w:rsidP="00A84542">
      <w:r>
        <w:rPr>
          <w:b/>
          <w:bCs/>
        </w:rPr>
        <w:t>Calcul du temps d’un aller-retour :</w:t>
      </w:r>
      <w:r w:rsidR="008903B0">
        <w:rPr>
          <w:b/>
          <w:bCs/>
        </w:rPr>
        <w:t xml:space="preserve"> </w:t>
      </w:r>
      <w:r w:rsidR="008903B0">
        <w:t xml:space="preserve">Pour l’observateur dans le wagon : </w:t>
      </w:r>
      <m:oMath>
        <m:r>
          <m:rPr>
            <m:sty m:val="p"/>
          </m:rPr>
          <w:rPr>
            <w:rFonts w:ascii="Cambria Math" w:hAnsi="Cambria Math"/>
          </w:rPr>
          <m:t>Δ</m:t>
        </m:r>
        <m:sSub>
          <m:sSubPr>
            <m:ctrlPr>
              <w:rPr>
                <w:rFonts w:ascii="Cambria Math" w:hAnsi="Cambria Math"/>
                <w:i/>
              </w:rPr>
            </m:ctrlPr>
          </m:sSubPr>
          <m:e>
            <m:r>
              <m:rPr>
                <m:sty m:val="p"/>
              </m:rPr>
              <w:rPr>
                <w:rFonts w:ascii="Cambria Math" w:hAnsi="Cambria Math"/>
              </w:rPr>
              <m:t>t</m:t>
            </m:r>
            <m:ctrlPr>
              <w:rPr>
                <w:rFonts w:ascii="Cambria Math" w:hAnsi="Cambria Math"/>
              </w:rPr>
            </m:ctrlP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h</m:t>
            </m:r>
          </m:num>
          <m:den>
            <m:r>
              <w:rPr>
                <w:rFonts w:ascii="Cambria Math" w:hAnsi="Cambria Math"/>
              </w:rPr>
              <m:t>c</m:t>
            </m:r>
          </m:den>
        </m:f>
      </m:oMath>
      <w:r w:rsidR="008903B0">
        <w:rPr>
          <w:rFonts w:eastAsiaTheme="minorEastAsia"/>
        </w:rPr>
        <w:t>. Pour l’observateur à l’extérieur</w:t>
      </w:r>
      <w:r w:rsidR="009926FD">
        <w:rPr>
          <w:rFonts w:eastAsiaTheme="minorEastAsia"/>
        </w:rPr>
        <w:t xml:space="preserve"> (</w:t>
      </w:r>
      <w:proofErr w:type="spellStart"/>
      <w:r w:rsidR="009926FD">
        <w:rPr>
          <w:rFonts w:eastAsiaTheme="minorEastAsia"/>
        </w:rPr>
        <w:t>ie</w:t>
      </w:r>
      <w:proofErr w:type="spellEnd"/>
      <w:r w:rsidR="009926FD">
        <w:rPr>
          <w:rFonts w:eastAsiaTheme="minorEastAsia"/>
        </w:rPr>
        <w:t xml:space="preserve"> dans le référentiel </w:t>
      </w:r>
      <m:oMath>
        <m:r>
          <w:rPr>
            <w:rFonts w:ascii="Cambria Math" w:eastAsiaTheme="minorEastAsia" w:hAnsi="Cambria Math"/>
          </w:rPr>
          <m:t>S</m:t>
        </m:r>
      </m:oMath>
      <w:r w:rsidR="009926FD">
        <w:rPr>
          <w:rFonts w:eastAsiaTheme="minorEastAsia"/>
        </w:rPr>
        <w:t>)</w:t>
      </w:r>
      <w:r w:rsidR="008903B0">
        <w:rPr>
          <w:rFonts w:eastAsiaTheme="minorEastAsia"/>
        </w:rPr>
        <w:t xml:space="preserve">, le référentiel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 xml:space="preserve"> </m:t>
        </m:r>
      </m:oMath>
      <w:r w:rsidR="008903B0">
        <w:rPr>
          <w:rFonts w:eastAsiaTheme="minorEastAsia"/>
        </w:rPr>
        <w:t xml:space="preserve">lié au train a une vitesse </w:t>
      </w:r>
      <m:oMath>
        <m:r>
          <w:rPr>
            <w:rFonts w:ascii="Cambria Math" w:eastAsiaTheme="minorEastAsia" w:hAnsi="Cambria Math"/>
          </w:rPr>
          <m:t xml:space="preserve">V </m:t>
        </m:r>
      </m:oMath>
      <w:r w:rsidR="008903B0">
        <w:rPr>
          <w:rFonts w:eastAsiaTheme="minorEastAsia"/>
        </w:rPr>
        <w:t xml:space="preserve">dans la direction </w:t>
      </w:r>
      <m:oMath>
        <m:r>
          <w:rPr>
            <w:rFonts w:ascii="Cambria Math" w:eastAsiaTheme="minorEastAsia" w:hAnsi="Cambria Math"/>
          </w:rPr>
          <m:t>Ox.</m:t>
        </m:r>
      </m:oMath>
      <w:r w:rsidR="009926FD">
        <w:rPr>
          <w:rFonts w:eastAsiaTheme="minorEastAsia"/>
        </w:rPr>
        <w:t xml:space="preserve"> Le temps que met la lumière pour faire un « aller -retour » est plus long étant donné que la lumière doit parcourir un chemin plus long. On utilise qu’on utilise le 2</w:t>
      </w:r>
      <w:r w:rsidR="009926FD" w:rsidRPr="009926FD">
        <w:rPr>
          <w:rFonts w:eastAsiaTheme="minorEastAsia"/>
          <w:vertAlign w:val="superscript"/>
        </w:rPr>
        <w:t>nd</w:t>
      </w:r>
      <w:r w:rsidR="009926FD">
        <w:rPr>
          <w:rFonts w:eastAsiaTheme="minorEastAsia"/>
        </w:rPr>
        <w:t xml:space="preserve"> postulat pour calculer le temps </w:t>
      </w:r>
    </w:p>
    <w:p w14:paraId="1C66F6E6" w14:textId="1368F05F" w:rsidR="00A84542" w:rsidRPr="009926FD" w:rsidRDefault="009926FD" w:rsidP="009926FD">
      <w:pPr>
        <w:numPr>
          <w:ilvl w:val="0"/>
          <w:numId w:val="0"/>
        </w:numPr>
        <w:ind w:left="1068"/>
        <w:rPr>
          <w:rFonts w:eastAsiaTheme="minorEastAsia"/>
        </w:rPr>
      </w:pPr>
      <m:oMathPara>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h</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h</m:t>
              </m:r>
            </m:num>
            <m:den>
              <m:r>
                <w:rPr>
                  <w:rFonts w:ascii="Cambria Math" w:eastAsiaTheme="minorEastAsia" w:hAnsi="Cambria Math"/>
                </w:rPr>
                <m:t>c</m:t>
              </m:r>
            </m:den>
          </m:f>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h</m:t>
              </m:r>
            </m:num>
            <m:den>
              <m:r>
                <w:rPr>
                  <w:rFonts w:ascii="Cambria Math" w:eastAsiaTheme="minorEastAsia" w:hAnsi="Cambria Math"/>
                </w:rPr>
                <m:t>c</m:t>
              </m:r>
            </m:den>
          </m:f>
          <m:r>
            <w:rPr>
              <w:rFonts w:ascii="Cambria Math" w:eastAsiaTheme="minorEastAsia" w:hAnsi="Cambria Math"/>
            </w:rPr>
            <m:t>γ=γ</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 xml:space="preserve">. </m:t>
          </m:r>
        </m:oMath>
      </m:oMathPara>
    </w:p>
    <w:p w14:paraId="3BDA3066" w14:textId="7788F3A1" w:rsidR="009926FD" w:rsidRDefault="009926FD" w:rsidP="009926FD">
      <w:r>
        <w:lastRenderedPageBreak/>
        <w:t>Cette formule exprime bien que la durée entre 2 évènements</w:t>
      </w:r>
      <w:r w:rsidR="00C21693">
        <w:t xml:space="preserve"> ayant lieu au même endroit (</w:t>
      </w:r>
      <w:proofErr w:type="spellStart"/>
      <w:r w:rsidR="00C21693">
        <w:t>ie</w:t>
      </w:r>
      <w:proofErr w:type="spellEnd"/>
      <w:r w:rsidR="00C21693">
        <w:t xml:space="preserve"> dans le référentiel du train) est plus courte que dans n’importe quel référentiel dans lequel ces évènements ne sont pas statiques. </w:t>
      </w:r>
      <w:r w:rsidR="008C3D27" w:rsidRPr="00DD5506">
        <w:rPr>
          <w:i/>
          <w:iCs/>
          <w:color w:val="2F5496" w:themeColor="accent1" w:themeShade="BF"/>
        </w:rPr>
        <w:t>Introduction de la notion de référentiel propre et de temps propre</w:t>
      </w:r>
      <w:r w:rsidR="006E201F" w:rsidRPr="00DD5506">
        <w:rPr>
          <w:i/>
          <w:iCs/>
          <w:color w:val="2F5496" w:themeColor="accent1" w:themeShade="BF"/>
        </w:rPr>
        <w:t xml:space="preserve"> </w:t>
      </w:r>
      <m:oMath>
        <m:r>
          <w:rPr>
            <w:rFonts w:ascii="Cambria Math" w:hAnsi="Cambria Math"/>
            <w:color w:val="2F5496" w:themeColor="accent1" w:themeShade="BF"/>
          </w:rPr>
          <m:t>Δ</m:t>
        </m:r>
        <m:sSub>
          <m:sSubPr>
            <m:ctrlPr>
              <w:rPr>
                <w:rFonts w:ascii="Cambria Math" w:hAnsi="Cambria Math"/>
                <w:i/>
                <w:iCs/>
                <w:color w:val="4472C4" w:themeColor="accent1"/>
              </w:rPr>
            </m:ctrlPr>
          </m:sSubPr>
          <m:e>
            <m:r>
              <w:rPr>
                <w:rFonts w:ascii="Cambria Math" w:hAnsi="Cambria Math"/>
                <w:color w:val="4472C4" w:themeColor="accent1"/>
              </w:rPr>
              <m:t>t</m:t>
            </m:r>
          </m:e>
          <m:sub>
            <m:r>
              <w:rPr>
                <w:rFonts w:ascii="Cambria Math" w:hAnsi="Cambria Math"/>
                <w:color w:val="4472C4" w:themeColor="accent1"/>
              </w:rPr>
              <m:t>p</m:t>
            </m:r>
          </m:sub>
        </m:sSub>
      </m:oMath>
      <w:r w:rsidR="008C3D27" w:rsidRPr="00881021">
        <w:rPr>
          <w:color w:val="4472C4" w:themeColor="accent1"/>
        </w:rPr>
        <w:t>.</w:t>
      </w:r>
      <w:r w:rsidR="00436FCB" w:rsidRPr="00881021">
        <w:rPr>
          <w:color w:val="4472C4" w:themeColor="accent1"/>
        </w:rPr>
        <w:t xml:space="preserve"> </w:t>
      </w:r>
      <w:r w:rsidR="00C7418A" w:rsidRPr="00881021">
        <w:rPr>
          <w:color w:val="4472C4" w:themeColor="accent1"/>
        </w:rPr>
        <w:t xml:space="preserve"> </w:t>
      </w:r>
    </w:p>
    <w:p w14:paraId="32AD1861" w14:textId="3B005E2E" w:rsidR="005672D2" w:rsidRDefault="005672D2" w:rsidP="00A84542">
      <w:r w:rsidRPr="00DD5506">
        <w:rPr>
          <w:b/>
          <w:bCs/>
        </w:rPr>
        <w:t>Conséquence</w:t>
      </w:r>
      <w:r>
        <w:t> </w:t>
      </w:r>
      <w:r w:rsidR="00DD5506" w:rsidRPr="00DD5506">
        <w:rPr>
          <w:b/>
          <w:bCs/>
        </w:rPr>
        <w:t>sur la vitesse relative entre 2 référentiel inertiel</w:t>
      </w:r>
      <w:r w:rsidR="00DD5506">
        <w:t xml:space="preserve"> </w:t>
      </w:r>
      <w:r>
        <w:t xml:space="preserve">: </w:t>
      </w:r>
      <w:r w:rsidR="00DD5506">
        <w:t xml:space="preserve">supposons par l’absurde que le train va plus vite que la lumière </w:t>
      </w:r>
      <m:oMath>
        <m:r>
          <w:rPr>
            <w:rFonts w:ascii="Cambria Math" w:hAnsi="Cambria Math"/>
          </w:rPr>
          <m:t>V&gt;c</m:t>
        </m:r>
      </m:oMath>
      <w:r w:rsidR="00DD5506">
        <w:t xml:space="preserve">.  La conséquence est que l’on trouve un temps </w:t>
      </w:r>
      <m:oMath>
        <m:r>
          <m:rPr>
            <m:sty m:val="p"/>
          </m:rPr>
          <w:rPr>
            <w:rFonts w:ascii="Cambria Math" w:hAnsi="Cambria Math"/>
          </w:rPr>
          <m:t>Δ</m:t>
        </m:r>
        <m:r>
          <w:rPr>
            <w:rFonts w:ascii="Cambria Math" w:hAnsi="Cambria Math"/>
          </w:rPr>
          <m:t>t'</m:t>
        </m:r>
      </m:oMath>
      <w:r w:rsidR="00DD5506">
        <w:rPr>
          <w:rFonts w:eastAsiaTheme="minorEastAsia"/>
        </w:rPr>
        <w:t xml:space="preserve"> imaginaire pur. Ce résultat suggère que V doit rester inférieur à c</w:t>
      </w:r>
      <w:r w:rsidR="00DD5506" w:rsidRPr="00DD5506">
        <w:rPr>
          <w:rFonts w:eastAsiaTheme="minorEastAsia"/>
          <w:i/>
          <w:iCs/>
          <w:color w:val="2F5496" w:themeColor="accent1" w:themeShade="BF"/>
        </w:rPr>
        <w:t>. La vitesse relative de deux référentiels inertiels ne peut donc atteindre ou dépasser c</w:t>
      </w:r>
      <w:r w:rsidR="00DD5506" w:rsidRPr="00DD5506">
        <w:rPr>
          <w:rFonts w:eastAsiaTheme="minorEastAsia"/>
          <w:color w:val="2F5496" w:themeColor="accent1" w:themeShade="BF"/>
        </w:rPr>
        <w:t>.</w:t>
      </w:r>
      <w:r w:rsidR="00DD5506">
        <w:t xml:space="preserve"> </w:t>
      </w:r>
      <w:r w:rsidR="00DD5506" w:rsidRPr="00DD5506">
        <w:t xml:space="preserve"> </w:t>
      </w:r>
    </w:p>
    <w:p w14:paraId="3B600C71" w14:textId="55DFEB5F" w:rsidR="005672D2" w:rsidRDefault="005D7631" w:rsidP="00A84542">
      <w:r>
        <w:rPr>
          <w:b/>
          <w:bCs/>
        </w:rPr>
        <w:t>V</w:t>
      </w:r>
      <w:r w:rsidR="00F026A1">
        <w:rPr>
          <w:b/>
          <w:bCs/>
        </w:rPr>
        <w:t>érification expérimentale :</w:t>
      </w:r>
      <w:r w:rsidR="002072C9">
        <w:rPr>
          <w:b/>
          <w:bCs/>
        </w:rPr>
        <w:t xml:space="preserve"> </w:t>
      </w:r>
    </w:p>
    <w:p w14:paraId="2483AAF3" w14:textId="6290A683" w:rsidR="006663C2" w:rsidRDefault="006663C2" w:rsidP="005D7631">
      <w:pPr>
        <w:numPr>
          <w:ilvl w:val="0"/>
          <w:numId w:val="0"/>
        </w:numPr>
        <w:ind w:left="1068"/>
      </w:pPr>
      <w:r>
        <w:t xml:space="preserve">Rossi et Hall (1941), Frisch et Smith (1963). Par une mesure de flux de muons, on a mesuré le temps caractéristique de désintégration de ces particules dans 2 référentiels différents. Le référentiel propre dans lequel les muons sont au repos et le référentiel terrestre.   </w:t>
      </w:r>
    </w:p>
    <w:p w14:paraId="6250D890" w14:textId="72A8A907" w:rsidR="00EC17F2" w:rsidRPr="001774DE" w:rsidRDefault="00EC17F2" w:rsidP="00EC17F2">
      <w:r>
        <w:rPr>
          <w:b/>
          <w:bCs/>
        </w:rPr>
        <w:t>La dilatation du temps implique la contraction des longueurs</w:t>
      </w:r>
      <w:r w:rsidR="001774DE">
        <w:rPr>
          <w:b/>
          <w:bCs/>
        </w:rPr>
        <w:t xml:space="preserve">. </w:t>
      </w:r>
    </w:p>
    <w:p w14:paraId="325C7B6B" w14:textId="5B0FB1C3" w:rsidR="00E17483" w:rsidRDefault="001774DE" w:rsidP="0031415D">
      <w:pPr>
        <w:numPr>
          <w:ilvl w:val="0"/>
          <w:numId w:val="0"/>
        </w:numPr>
        <w:ind w:left="1068"/>
        <w:rPr>
          <w:b/>
          <w:bCs/>
        </w:rPr>
      </w:pPr>
      <w:r>
        <w:t xml:space="preserve">Le muon, dans son référentiel propre, met un temps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p</m:t>
            </m:r>
          </m:sub>
        </m:sSub>
      </m:oMath>
      <w:r>
        <w:rPr>
          <w:rFonts w:eastAsiaTheme="minorEastAsia"/>
        </w:rPr>
        <w:t xml:space="preserve"> pour parcourir les 1907m </w:t>
      </w:r>
      <w:r w:rsidR="00FC70DB">
        <w:rPr>
          <w:rFonts w:eastAsiaTheme="minorEastAsia"/>
        </w:rPr>
        <w:t>(</w:t>
      </w:r>
      <w:r w:rsidR="00FC70DB">
        <w:rPr>
          <w:rFonts w:ascii="Arial" w:hAnsi="Arial" w:cs="Arial"/>
          <w:color w:val="4D5156"/>
          <w:sz w:val="21"/>
          <w:szCs w:val="21"/>
          <w:shd w:val="clear" w:color="auto" w:fill="FFFFFF"/>
        </w:rPr>
        <w:t xml:space="preserve">Mont Washington) </w:t>
      </w:r>
      <w:r>
        <w:rPr>
          <w:rFonts w:eastAsiaTheme="minorEastAsia"/>
        </w:rPr>
        <w:t xml:space="preserve">qui le sépare du sommet de la montagne, du niveau de la mer. Dans le référentiel terrestre, ce temps est dilaté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γ</m:t>
        </m:r>
      </m:oMath>
      <w:r>
        <w:rPr>
          <w:rFonts w:eastAsiaTheme="minorEastAsia"/>
        </w:rPr>
        <w:t>. En admettant que la vitesse de la terre par rapport au muon est l’opposé de la vitesse du muon par rapport à la terre, cela implique que la hauteur de la montagne parait plus petite dans le référentiel du muon que dans le référentiel terrestre</w:t>
      </w:r>
      <w:r w:rsidR="0031415D">
        <w:rPr>
          <w:rFonts w:eastAsiaTheme="minorEastAsia"/>
        </w:rPr>
        <w:t xml:space="preserve"> d’un facteur </w:t>
      </w:r>
      <m:oMath>
        <m:r>
          <w:rPr>
            <w:rFonts w:ascii="Cambria Math" w:eastAsiaTheme="minorEastAsia" w:hAnsi="Cambria Math"/>
          </w:rPr>
          <m:t>γ</m:t>
        </m:r>
      </m:oMath>
      <w:r>
        <w:rPr>
          <w:rFonts w:eastAsiaTheme="minorEastAsia"/>
        </w:rPr>
        <w:t xml:space="preserve">. Ce phénomène est une manifestation de ce qu’on appelle la </w:t>
      </w:r>
      <w:r w:rsidR="00947E02">
        <w:rPr>
          <w:rFonts w:eastAsiaTheme="minorEastAsia"/>
          <w:b/>
          <w:bCs/>
        </w:rPr>
        <w:t>c</w:t>
      </w:r>
      <w:r>
        <w:rPr>
          <w:rFonts w:eastAsiaTheme="minorEastAsia"/>
          <w:b/>
          <w:bCs/>
        </w:rPr>
        <w:t xml:space="preserve">ontraction des longueurs. </w:t>
      </w:r>
    </w:p>
    <w:p w14:paraId="5ED87738" w14:textId="1E16B1AC" w:rsidR="00E17483" w:rsidRDefault="00E17483" w:rsidP="00E17483">
      <w:pPr>
        <w:pStyle w:val="Heading2"/>
      </w:pPr>
      <w:r>
        <w:t>Contraction des longueurs et Transformation de Lorentz</w:t>
      </w:r>
    </w:p>
    <w:p w14:paraId="441AF3CB" w14:textId="2541B206" w:rsidR="0060504A" w:rsidRPr="0060504A" w:rsidRDefault="0031415D" w:rsidP="0031415D">
      <w:r>
        <w:rPr>
          <w:b/>
          <w:bCs/>
        </w:rPr>
        <w:t xml:space="preserve">Formule de la contraction des longueurs : </w:t>
      </w:r>
      <w:r>
        <w:t>En partant de l’expérience de désintégration des muons, nous constatons que dans le référentiel où la montagne est au repos (</w:t>
      </w:r>
      <w:proofErr w:type="spellStart"/>
      <w:r>
        <w:t>ie</w:t>
      </w:r>
      <w:proofErr w:type="spellEnd"/>
      <w:r>
        <w:t xml:space="preserve"> r</w:t>
      </w:r>
      <w:r w:rsidR="00B74BCE">
        <w:t>é</w:t>
      </w:r>
      <w:r>
        <w:t>férentiel terrestre ou référentiel propre), sa hauteur est plus grande que dans le référentiel du muon qui est mobile</w:t>
      </w:r>
      <w:r w:rsidR="0060504A">
        <w:t xml:space="preserve"> / à la montagne. Le rapport des deux longueurs est donné par le facteur </w:t>
      </w:r>
      <m:oMath>
        <m:r>
          <w:rPr>
            <w:rFonts w:ascii="Cambria Math" w:hAnsi="Cambria Math"/>
          </w:rPr>
          <m:t xml:space="preserve">γ: </m:t>
        </m:r>
        <m:r>
          <w:rPr>
            <w:rFonts w:ascii="Cambria Math" w:eastAsiaTheme="minorEastAsia" w:hAnsi="Cambria Math"/>
          </w:rPr>
          <m:t>l=</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num>
          <m:den>
            <m:r>
              <w:rPr>
                <w:rFonts w:ascii="Cambria Math" w:eastAsiaTheme="minorEastAsia" w:hAnsi="Cambria Math"/>
              </w:rPr>
              <m:t>γ</m:t>
            </m:r>
          </m:den>
        </m:f>
      </m:oMath>
      <w:r w:rsidR="0060504A">
        <w:rPr>
          <w:rFonts w:eastAsiaTheme="minorEastAsia"/>
        </w:rPr>
        <w:t xml:space="preserve">. </w:t>
      </w:r>
    </w:p>
    <w:p w14:paraId="3917E3EE" w14:textId="122A49DD" w:rsidR="00DA181E" w:rsidRDefault="00A2576E" w:rsidP="0031415D">
      <w:r>
        <w:rPr>
          <w:b/>
          <w:bCs/>
        </w:rPr>
        <w:t>La contraction de l’espace ne se fait que dans la direction du vecteur vitesse</w:t>
      </w:r>
      <w:r w:rsidR="00BB522A">
        <w:rPr>
          <w:b/>
          <w:bCs/>
        </w:rPr>
        <w:t xml:space="preserve"> et pas dans les directions orthogonales</w:t>
      </w:r>
      <w:r w:rsidR="00E85C8E">
        <w:rPr>
          <w:b/>
          <w:bCs/>
        </w:rPr>
        <w:t xml:space="preserve"> (§15.5 p683 Taylor)</w:t>
      </w:r>
      <w:r w:rsidR="00F930B0">
        <w:rPr>
          <w:b/>
          <w:bCs/>
        </w:rPr>
        <w:t xml:space="preserve">. </w:t>
      </w:r>
      <w:r w:rsidR="00F930B0">
        <w:t xml:space="preserve">Expérience de pensée de deux personnes Q et Q’ de même taille au repos. Q’ monte dans un train se déplaçant </w:t>
      </w:r>
      <w:proofErr w:type="gramStart"/>
      <w:r w:rsidR="00F930B0">
        <w:t>a</w:t>
      </w:r>
      <w:proofErr w:type="gramEnd"/>
      <w:r w:rsidR="00F930B0">
        <w:t xml:space="preserve"> une vitesse relativiste et tient un couteau au niveau du sommet de sa tête.</w:t>
      </w:r>
      <w:r w:rsidR="002A5FF8">
        <w:t xml:space="preserve"> Q regarde passer le train. Comme Q’ est en mouvement par rapport à Q sa longueur s’est contractée dans le référentiel de Q. Donc Q est blessé par le couteau. Mais dans le </w:t>
      </w:r>
      <w:proofErr w:type="spellStart"/>
      <w:r w:rsidR="002A5FF8">
        <w:t>réferentiel</w:t>
      </w:r>
      <w:proofErr w:type="spellEnd"/>
      <w:r w:rsidR="002A5FF8">
        <w:t xml:space="preserve"> de Q’, c’est Q qui est contracté. Donc il n’est pas blessé. On aboutit </w:t>
      </w:r>
      <w:r w:rsidR="00F727DB">
        <w:t>à</w:t>
      </w:r>
      <w:r w:rsidR="002A5FF8">
        <w:t xml:space="preserve"> une contradiction. </w:t>
      </w:r>
      <w:r w:rsidR="0085682E">
        <w:rPr>
          <w:b/>
          <w:bCs/>
        </w:rPr>
        <w:t xml:space="preserve">Une contraction dans une direction perpendiculaire à la vitesse relative entre les 2 référentiels </w:t>
      </w:r>
      <w:r w:rsidR="00F727DB">
        <w:rPr>
          <w:b/>
          <w:bCs/>
        </w:rPr>
        <w:t>mène</w:t>
      </w:r>
      <w:r w:rsidR="0085682E">
        <w:rPr>
          <w:b/>
          <w:bCs/>
        </w:rPr>
        <w:t xml:space="preserve"> à une contradiction. </w:t>
      </w:r>
      <w:r w:rsidR="00DA181E">
        <w:t xml:space="preserve">Un argument semblable exclut la possibilité d’une extension. Nous en concluons que les longueurs perpendiculaires à la vitesse relative sont inchangées. </w:t>
      </w:r>
    </w:p>
    <w:p w14:paraId="45B83F54" w14:textId="2298B435" w:rsidR="00C81EA2" w:rsidRPr="00751111" w:rsidRDefault="00743722" w:rsidP="00042F19">
      <w:r>
        <w:rPr>
          <w:b/>
          <w:bCs/>
        </w:rPr>
        <w:t>Transformation de Lorentz :</w:t>
      </w:r>
      <w:r w:rsidR="00FA3B54">
        <w:rPr>
          <w:b/>
          <w:bCs/>
        </w:rPr>
        <w:t xml:space="preserve"> </w:t>
      </w:r>
      <w:r w:rsidR="00FA3B54">
        <w:t xml:space="preserve">Nous venons de voir que la transformation galiléenne de transformation d’un espace à l’autre est incompatible avec les postulats de la relativité restreinte. Nous admettrons la relation reliant un évènement dans un référentiel </w:t>
      </w:r>
      <m:oMath>
        <m:r>
          <w:rPr>
            <w:rFonts w:ascii="Cambria Math" w:hAnsi="Cambria Math"/>
          </w:rPr>
          <m:t>R'</m:t>
        </m:r>
      </m:oMath>
      <w:r w:rsidR="00FA3B54">
        <w:rPr>
          <w:rFonts w:eastAsiaTheme="minorEastAsia"/>
        </w:rPr>
        <w:t xml:space="preserve"> au même évènement dans </w:t>
      </w:r>
      <m:oMath>
        <m:r>
          <w:rPr>
            <w:rFonts w:ascii="Cambria Math" w:eastAsiaTheme="minorEastAsia" w:hAnsi="Cambria Math"/>
          </w:rPr>
          <m:t>R</m:t>
        </m:r>
      </m:oMath>
      <w:r w:rsidR="00042F19">
        <w:rPr>
          <w:rFonts w:eastAsiaTheme="minorEastAsia"/>
        </w:rPr>
        <w:t xml:space="preserve">. On introduit la notion de </w:t>
      </w:r>
      <w:r w:rsidR="00042F19" w:rsidRPr="00042F19">
        <w:rPr>
          <w:rFonts w:eastAsiaTheme="minorEastAsia"/>
          <w:i/>
          <w:iCs/>
        </w:rPr>
        <w:t>quadrivecteur</w:t>
      </w:r>
      <w:r w:rsidR="00042F19">
        <w:rPr>
          <w:rFonts w:eastAsiaTheme="minorEastAsia"/>
        </w:rPr>
        <w:t xml:space="preserve">, et de </w:t>
      </w:r>
      <w:r w:rsidR="00042F19" w:rsidRPr="00042F19">
        <w:rPr>
          <w:rFonts w:eastAsiaTheme="minorEastAsia"/>
          <w:i/>
          <w:iCs/>
        </w:rPr>
        <w:t>matrice de Lorentz</w:t>
      </w:r>
      <w:r w:rsidR="00042F19">
        <w:rPr>
          <w:rFonts w:eastAsiaTheme="minorEastAsia"/>
        </w:rPr>
        <w:t xml:space="preserve">. </w:t>
      </w:r>
      <w:r w:rsidR="00D44EE9">
        <w:rPr>
          <w:rFonts w:eastAsiaTheme="minorEastAsia"/>
        </w:rPr>
        <w:t xml:space="preserve">Définition de quadrivecteur : vecteur dont les coordonnées dans deux référentiels sont </w:t>
      </w:r>
      <w:r w:rsidR="006D2A91">
        <w:rPr>
          <w:rFonts w:eastAsiaTheme="minorEastAsia"/>
        </w:rPr>
        <w:t>reliées</w:t>
      </w:r>
      <w:r w:rsidR="00D44EE9">
        <w:rPr>
          <w:rFonts w:eastAsiaTheme="minorEastAsia"/>
        </w:rPr>
        <w:t xml:space="preserve"> par la transformation de Lorentz. </w:t>
      </w:r>
    </w:p>
    <w:p w14:paraId="7C36A77D" w14:textId="1CBFB378" w:rsidR="00751111" w:rsidRPr="00C81EA2" w:rsidRDefault="00751111" w:rsidP="00042F19">
      <w:r>
        <w:rPr>
          <w:b/>
          <w:bCs/>
        </w:rPr>
        <w:t xml:space="preserve">Produit scalaire : </w:t>
      </w:r>
      <w:r>
        <w:t xml:space="preserve">On définit le « produit scalaire ». </w:t>
      </w:r>
      <w:r w:rsidR="00FE7676">
        <w:t>O</w:t>
      </w:r>
      <w:r>
        <w:t xml:space="preserve">n montre son invariance par transformation de Lorentz.  </w:t>
      </w:r>
    </w:p>
    <w:p w14:paraId="67AAD62B" w14:textId="2E209E98" w:rsidR="0031415D" w:rsidRPr="0031415D" w:rsidRDefault="00042F19" w:rsidP="00C81EA2">
      <w:pPr>
        <w:numPr>
          <w:ilvl w:val="0"/>
          <w:numId w:val="0"/>
        </w:numPr>
        <w:ind w:left="1068"/>
      </w:pPr>
      <w:r>
        <w:rPr>
          <w:rFonts w:eastAsiaTheme="minorEastAsia"/>
        </w:rPr>
        <w:t xml:space="preserve"> </w:t>
      </w:r>
      <w:r w:rsidR="00743722" w:rsidRPr="00042F19">
        <w:rPr>
          <w:b/>
          <w:bCs/>
        </w:rPr>
        <w:t xml:space="preserve"> </w:t>
      </w:r>
      <w:r w:rsidR="00F930B0">
        <w:t xml:space="preserve">  </w:t>
      </w:r>
    </w:p>
    <w:p w14:paraId="2E08C23F" w14:textId="0D733C0E" w:rsidR="00E17483" w:rsidRDefault="0078534A" w:rsidP="00795BA2">
      <w:pPr>
        <w:pStyle w:val="Heading2"/>
      </w:pPr>
      <w:r>
        <w:lastRenderedPageBreak/>
        <w:t>Ordre des évènements et causalité</w:t>
      </w:r>
    </w:p>
    <w:p w14:paraId="5E653CCE" w14:textId="627C6220" w:rsidR="00AA47A0" w:rsidRPr="00953112" w:rsidRDefault="003A56F8" w:rsidP="005C160C">
      <w:r>
        <w:rPr>
          <w:b/>
          <w:bCs/>
        </w:rPr>
        <w:t>Perte de la simultanéité</w:t>
      </w:r>
      <w:r w:rsidR="00AA47A0">
        <w:rPr>
          <w:b/>
          <w:bCs/>
        </w:rPr>
        <w:t xml:space="preserve"> (Taylor p687)</w:t>
      </w:r>
      <w:r>
        <w:rPr>
          <w:b/>
          <w:bCs/>
        </w:rPr>
        <w:t xml:space="preserve"> : </w:t>
      </w:r>
      <w:r>
        <w:t>On effectue une autre expérience de pensée</w:t>
      </w:r>
      <w:r w:rsidR="007022B6">
        <w:t xml:space="preserve">. On imagine un serpent de longueur propre 100cm qui rampe sur le sol à une vitesse </w:t>
      </w:r>
      <m:oMath>
        <m:r>
          <w:rPr>
            <w:rFonts w:ascii="Cambria Math" w:hAnsi="Cambria Math"/>
          </w:rPr>
          <m:t>v=0.6c.</m:t>
        </m:r>
      </m:oMath>
      <w:r w:rsidR="007022B6">
        <w:rPr>
          <w:rFonts w:eastAsiaTheme="minorEastAsia"/>
        </w:rPr>
        <w:t xml:space="preserve"> Pour le taquiner, un étudiant de physique tient 2 fendoirs séparés de 100cm et les abaissent simultanément </w:t>
      </w:r>
      <w:r w:rsidR="00324F93">
        <w:rPr>
          <w:rFonts w:eastAsiaTheme="minorEastAsia"/>
        </w:rPr>
        <w:t xml:space="preserve">de tel sorte que le fendoir de gauche tombe juste dernière la queue du serpent. </w:t>
      </w:r>
      <w:r w:rsidR="00CD2B7D">
        <w:rPr>
          <w:rFonts w:eastAsiaTheme="minorEastAsia"/>
        </w:rPr>
        <w:t xml:space="preserve">Dans le référentiel de l’étudiant, le serpent mesure </w:t>
      </w:r>
      <m:oMath>
        <m:r>
          <w:rPr>
            <w:rFonts w:ascii="Cambria Math" w:eastAsiaTheme="minorEastAsia" w:hAnsi="Cambria Math"/>
          </w:rPr>
          <m:t>l=γ</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r>
          <w:rPr>
            <w:rFonts w:ascii="Cambria Math" w:eastAsiaTheme="minorEastAsia" w:hAnsi="Cambria Math"/>
          </w:rPr>
          <m:t>=80cm.</m:t>
        </m:r>
      </m:oMath>
      <w:r w:rsidR="00CD2B7D">
        <w:rPr>
          <w:rFonts w:eastAsiaTheme="minorEastAsia"/>
        </w:rPr>
        <w:t xml:space="preserve"> Donc le serpent n’est pas blessé. En revanche, dans le référentiel du serpent, la distance entre les fendoirs est aussi contracté</w:t>
      </w:r>
      <w:r w:rsidR="00C64417">
        <w:rPr>
          <w:rFonts w:eastAsiaTheme="minorEastAsia"/>
        </w:rPr>
        <w:t>e</w:t>
      </w:r>
      <w:r w:rsidR="00CD2B7D">
        <w:rPr>
          <w:rFonts w:eastAsiaTheme="minorEastAsia"/>
        </w:rPr>
        <w:t xml:space="preserve"> à 80 cm. </w:t>
      </w:r>
      <w:r w:rsidR="00C64417">
        <w:rPr>
          <w:rFonts w:eastAsiaTheme="minorEastAsia"/>
        </w:rPr>
        <w:t xml:space="preserve">Donc par un raisonnement un peu rapide, on aboutit </w:t>
      </w:r>
      <w:r w:rsidR="006D2A91">
        <w:rPr>
          <w:rFonts w:eastAsiaTheme="minorEastAsia"/>
        </w:rPr>
        <w:t>à</w:t>
      </w:r>
      <w:r w:rsidR="00C64417">
        <w:rPr>
          <w:rFonts w:eastAsiaTheme="minorEastAsia"/>
        </w:rPr>
        <w:t xml:space="preserve"> une contradiction. Cette dernière se lève si l’on écrit les transformations de </w:t>
      </w:r>
      <w:r w:rsidR="00E12013">
        <w:rPr>
          <w:rFonts w:eastAsiaTheme="minorEastAsia"/>
        </w:rPr>
        <w:t>L</w:t>
      </w:r>
      <w:r w:rsidR="00C64417">
        <w:rPr>
          <w:rFonts w:eastAsiaTheme="minorEastAsia"/>
        </w:rPr>
        <w:t>orentz pour les deux évènements décrivant l’abaissement du fendoir (</w:t>
      </w:r>
      <w:r w:rsidR="000149EF">
        <w:rPr>
          <w:rFonts w:eastAsiaTheme="minorEastAsia"/>
        </w:rPr>
        <w:t xml:space="preserve">cf. </w:t>
      </w:r>
      <w:r w:rsidR="000149EF" w:rsidRPr="000149EF">
        <w:t>Taylor p687</w:t>
      </w:r>
      <w:r w:rsidR="00C64417">
        <w:rPr>
          <w:rFonts w:eastAsiaTheme="minorEastAsia"/>
        </w:rPr>
        <w:t xml:space="preserve">). On se rend compte alors que la simultanéité des évènements dans le référentiel de l’étudiant n’est pas conservée dans la transformation de </w:t>
      </w:r>
      <w:proofErr w:type="spellStart"/>
      <w:r w:rsidR="00C64417">
        <w:rPr>
          <w:rFonts w:eastAsiaTheme="minorEastAsia"/>
        </w:rPr>
        <w:t>lorentz</w:t>
      </w:r>
      <w:proofErr w:type="spellEnd"/>
      <w:r w:rsidR="00C64417">
        <w:rPr>
          <w:rFonts w:eastAsiaTheme="minorEastAsia"/>
        </w:rPr>
        <w:t>. Le serpent voit donc bien les fendoirs séparés d’une distance de 80cm mais</w:t>
      </w:r>
      <w:r w:rsidR="00432ECD">
        <w:rPr>
          <w:rFonts w:eastAsiaTheme="minorEastAsia"/>
        </w:rPr>
        <w:t xml:space="preserve"> la durée séparant leur abaissement n’est plus nul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=3.3ns)</m:t>
        </m:r>
      </m:oMath>
      <w:r w:rsidR="00432ECD">
        <w:rPr>
          <w:rFonts w:eastAsiaTheme="minorEastAsia"/>
        </w:rPr>
        <w:t xml:space="preserve"> Le fendoir de droite est abaissé 3.3ns avant le fendoir de gauche a une distance de 125 cm de la queue du serpent. </w:t>
      </w:r>
      <w:r w:rsidR="0061003E">
        <w:rPr>
          <w:rFonts w:eastAsiaTheme="minorEastAsia"/>
        </w:rPr>
        <w:t xml:space="preserve">Conclusion : </w:t>
      </w:r>
      <w:r w:rsidR="0061003E">
        <w:rPr>
          <w:rFonts w:eastAsiaTheme="minorEastAsia"/>
          <w:b/>
          <w:bCs/>
        </w:rPr>
        <w:t xml:space="preserve">la simultanéité est une notion relative. </w:t>
      </w:r>
      <w:r w:rsidR="00432ECD">
        <w:rPr>
          <w:rFonts w:eastAsiaTheme="minorEastAsia"/>
        </w:rPr>
        <w:t xml:space="preserve"> </w:t>
      </w:r>
      <w:r w:rsidR="00C64417">
        <w:rPr>
          <w:rFonts w:eastAsiaTheme="minorEastAsia"/>
        </w:rPr>
        <w:t xml:space="preserve">   </w:t>
      </w:r>
    </w:p>
    <w:p w14:paraId="2E1BE44E" w14:textId="77777777" w:rsidR="00953112" w:rsidRPr="00AA47A0" w:rsidRDefault="00953112" w:rsidP="00953112">
      <w:pPr>
        <w:numPr>
          <w:ilvl w:val="0"/>
          <w:numId w:val="0"/>
        </w:numPr>
        <w:ind w:left="1068"/>
      </w:pPr>
    </w:p>
    <w:p w14:paraId="43FC1A04" w14:textId="7F03C405" w:rsidR="004540F0" w:rsidRDefault="00AA47A0" w:rsidP="004540F0">
      <w:r w:rsidRPr="004540F0">
        <w:rPr>
          <w:b/>
          <w:bCs/>
        </w:rPr>
        <w:t>Causalité</w:t>
      </w:r>
      <w:r w:rsidR="004540F0" w:rsidRPr="004540F0">
        <w:rPr>
          <w:b/>
          <w:bCs/>
        </w:rPr>
        <w:t xml:space="preserve"> et cône de lumière</w:t>
      </w:r>
    </w:p>
    <w:p w14:paraId="0EA8B9B2" w14:textId="1EF81B00" w:rsidR="005C160C" w:rsidRDefault="006203E9" w:rsidP="005C160C">
      <w:pPr>
        <w:numPr>
          <w:ilvl w:val="1"/>
          <w:numId w:val="6"/>
        </w:numPr>
      </w:pPr>
      <w:r>
        <w:t xml:space="preserve">L’expérience de pensée précédente est très perturbante car on voit que </w:t>
      </w:r>
      <w:r w:rsidRPr="005C160C">
        <w:rPr>
          <w:b/>
          <w:bCs/>
        </w:rPr>
        <w:t>l’ordre dans lequel deux évènements se déroule</w:t>
      </w:r>
      <w:r w:rsidR="006F4605">
        <w:rPr>
          <w:b/>
          <w:bCs/>
        </w:rPr>
        <w:t>nt</w:t>
      </w:r>
      <w:r w:rsidRPr="005C160C">
        <w:rPr>
          <w:b/>
          <w:bCs/>
        </w:rPr>
        <w:t xml:space="preserve"> </w:t>
      </w:r>
      <w:r w:rsidR="004540F0" w:rsidRPr="005C160C">
        <w:rPr>
          <w:b/>
          <w:bCs/>
        </w:rPr>
        <w:t xml:space="preserve">peut </w:t>
      </w:r>
      <w:r w:rsidRPr="005C160C">
        <w:rPr>
          <w:b/>
          <w:bCs/>
        </w:rPr>
        <w:t>dépend</w:t>
      </w:r>
      <w:r w:rsidR="004540F0" w:rsidRPr="005C160C">
        <w:rPr>
          <w:b/>
          <w:bCs/>
        </w:rPr>
        <w:t>re</w:t>
      </w:r>
      <w:r w:rsidRPr="005C160C">
        <w:rPr>
          <w:b/>
          <w:bCs/>
        </w:rPr>
        <w:t xml:space="preserve"> du référentiel dans lequel on les observe</w:t>
      </w:r>
      <w:r>
        <w:t>.</w:t>
      </w:r>
      <w:r w:rsidR="004540F0">
        <w:t xml:space="preserve"> Or si un évènement </w:t>
      </w:r>
      <m:oMath>
        <m:r>
          <w:rPr>
            <w:rFonts w:ascii="Cambria Math" w:hAnsi="Cambria Math"/>
          </w:rPr>
          <m:t>A</m:t>
        </m:r>
      </m:oMath>
      <w:r w:rsidR="004540F0">
        <w:t xml:space="preserve"> est la cause d’un évènement </w:t>
      </w:r>
      <m:oMath>
        <m:r>
          <w:rPr>
            <w:rFonts w:ascii="Cambria Math" w:hAnsi="Cambria Math"/>
          </w:rPr>
          <m:t>B</m:t>
        </m:r>
      </m:oMath>
      <w:r w:rsidR="004540F0">
        <w:t xml:space="preserve">, il doit nécessairement se produire avant quel que soit le référentiel dans lequel on l’observe (exemple d’une explosion </w:t>
      </w:r>
      <m:oMath>
        <m:r>
          <w:rPr>
            <w:rFonts w:ascii="Cambria Math" w:hAnsi="Cambria Math"/>
          </w:rPr>
          <m:t>(A)</m:t>
        </m:r>
      </m:oMath>
      <w:r w:rsidR="004540F0">
        <w:t xml:space="preserve"> qui cause l’effondrement d’un bâtiment éloigné</w:t>
      </w:r>
      <w:r w:rsidR="005D6B9A">
        <w:rPr>
          <w:rFonts w:eastAsiaTheme="minorEastAsia"/>
        </w:rPr>
        <w:t xml:space="preserve"> </w:t>
      </w:r>
      <m:oMath>
        <m:r>
          <w:rPr>
            <w:rFonts w:ascii="Cambria Math" w:hAnsi="Cambria Math"/>
          </w:rPr>
          <m:t>(B)</m:t>
        </m:r>
      </m:oMath>
      <w:r w:rsidR="004540F0">
        <w:t>. En réalité, il n’est pas toujours possible d’inverser l’ordre de deux évènements</w:t>
      </w:r>
      <w:r w:rsidR="005D6B9A">
        <w:t xml:space="preserve"> par changement de référentiel</w:t>
      </w:r>
      <w:r w:rsidR="004540F0">
        <w:t>. Nous allons démontrer que l’ordre des deux évènement</w:t>
      </w:r>
      <w:r w:rsidR="005C160C">
        <w:t xml:space="preserve">s est invariant, si l’évènement B est contenu dans le </w:t>
      </w:r>
      <w:r w:rsidR="005C160C">
        <w:rPr>
          <w:i/>
          <w:iCs/>
        </w:rPr>
        <w:t xml:space="preserve">cône de lumière </w:t>
      </w:r>
      <w:r w:rsidR="005C160C">
        <w:t xml:space="preserve">de l’évènement A. </w:t>
      </w:r>
      <w:r w:rsidR="004540F0">
        <w:t xml:space="preserve"> </w:t>
      </w:r>
    </w:p>
    <w:p w14:paraId="18FD7D68" w14:textId="6EFFE34E" w:rsidR="00953112" w:rsidRPr="00F45296" w:rsidRDefault="005C160C" w:rsidP="005C160C">
      <w:pPr>
        <w:numPr>
          <w:ilvl w:val="1"/>
          <w:numId w:val="6"/>
        </w:numPr>
      </w:pPr>
      <w:r>
        <w:t xml:space="preserve">Le </w:t>
      </w:r>
      <w:r w:rsidRPr="005C160C">
        <w:rPr>
          <w:b/>
          <w:bCs/>
        </w:rPr>
        <w:t>cône de lumière</w:t>
      </w:r>
      <w:r w:rsidR="00725A8F">
        <w:t xml:space="preserve"> : Dans l’espace-temps </w:t>
      </w:r>
      <m:oMath>
        <m:r>
          <w:rPr>
            <w:rFonts w:ascii="Cambria Math" w:hAnsi="Cambria Math"/>
          </w:rPr>
          <m:t>(x,y,ct)</m:t>
        </m:r>
      </m:oMath>
      <w:r w:rsidR="00A103F7">
        <w:t xml:space="preserve"> </w:t>
      </w:r>
      <w:r w:rsidR="00725A8F">
        <w:t xml:space="preserve">ramené à 3D (on </w:t>
      </w:r>
      <w:r w:rsidR="004C7543">
        <w:t xml:space="preserve">ne </w:t>
      </w:r>
      <w:r w:rsidR="00725A8F">
        <w:t>considère que des mouvements plans pour faire des schémas)</w:t>
      </w:r>
      <w:r w:rsidR="004C7543">
        <w:t xml:space="preserve">, le cône de lumière de l’évènement O placé à l’origine du repère est définie par la surface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w:r w:rsidR="00725A8F">
        <w:t xml:space="preserve">. </w:t>
      </w:r>
      <w:r w:rsidR="00A103F7">
        <w:t>Physiquement, cette surface représente la position du front d’onde d’un flash lumineux produit en O</w:t>
      </w:r>
      <w:r w:rsidR="002C67C1">
        <w:t xml:space="preserve"> pour la partie t&gt;0</w:t>
      </w:r>
      <w:r w:rsidR="00F951C3">
        <w:t xml:space="preserve">. Pour la partie t&lt;0, il s’agit de l’ensemble des points de l’espace temps </w:t>
      </w:r>
      <m:oMath>
        <m:r>
          <w:rPr>
            <w:rFonts w:ascii="Cambria Math" w:hAnsi="Cambria Math"/>
          </w:rPr>
          <m:t>x=</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,ct</m:t>
            </m:r>
          </m:e>
        </m:d>
        <m:r>
          <w:rPr>
            <w:rFonts w:ascii="Cambria Math" w:hAnsi="Cambria Math"/>
          </w:rPr>
          <m:t xml:space="preserve"> </m:t>
        </m:r>
      </m:oMath>
      <w:r w:rsidR="00F951C3">
        <w:t xml:space="preserve">tels que la lumière émise en </w:t>
      </w:r>
      <m:oMath>
        <m:r>
          <w:rPr>
            <w:rFonts w:ascii="Cambria Math" w:hAnsi="Cambria Math"/>
          </w:rPr>
          <m:t>x</m:t>
        </m:r>
      </m:oMath>
      <w:r w:rsidR="00F951C3">
        <w:rPr>
          <w:rFonts w:eastAsiaTheme="minorEastAsia"/>
        </w:rPr>
        <w:t xml:space="preserve"> peut atteindre l’origine O à l’instant t. </w:t>
      </w:r>
    </w:p>
    <w:p w14:paraId="69C00F1C" w14:textId="57BBD4F0" w:rsidR="00F45296" w:rsidRPr="00DB74A2" w:rsidRDefault="00DB74A2" w:rsidP="005C160C">
      <w:pPr>
        <w:numPr>
          <w:ilvl w:val="1"/>
          <w:numId w:val="6"/>
        </w:numPr>
      </w:pPr>
      <w:r>
        <w:rPr>
          <w:rFonts w:eastAsiaTheme="minorEastAsia"/>
          <w:b/>
          <w:bCs/>
        </w:rPr>
        <w:t xml:space="preserve">Théorème 1 : </w:t>
      </w:r>
      <w:r w:rsidR="00F45296" w:rsidRPr="00F45296">
        <w:rPr>
          <w:rFonts w:eastAsiaTheme="minorEastAsia"/>
          <w:b/>
          <w:bCs/>
        </w:rPr>
        <w:t>Tout évènement situé dans le cône de lumière reste dans le cône de lumière par transformation de Lorentz et le signe de t reste constant</w:t>
      </w:r>
      <w:r w:rsidR="00F45296" w:rsidRPr="00F45296">
        <w:rPr>
          <w:rFonts w:eastAsiaTheme="minorEastAsia"/>
        </w:rPr>
        <w:t>.</w:t>
      </w:r>
      <w:r w:rsidR="00147BAD">
        <w:rPr>
          <w:rFonts w:eastAsiaTheme="minorEastAsia"/>
        </w:rPr>
        <w:t xml:space="preserve"> Cela veut dire que tout évènement situé dans le futur </w:t>
      </w:r>
      <m:oMath>
        <m:r>
          <w:rPr>
            <w:rFonts w:ascii="Cambria Math" w:eastAsiaTheme="minorEastAsia" w:hAnsi="Cambria Math"/>
          </w:rPr>
          <m:t>t&gt;0</m:t>
        </m:r>
      </m:oMath>
      <w:r w:rsidR="00147BAD">
        <w:rPr>
          <w:rFonts w:eastAsiaTheme="minorEastAsia"/>
        </w:rPr>
        <w:t xml:space="preserve"> et à une distance de l’origine O inférieure à la distance que parcourt la lumière restera postérieur à O dans tous les référentiel</w:t>
      </w:r>
      <w:r w:rsidR="00A62812">
        <w:rPr>
          <w:rFonts w:eastAsiaTheme="minorEastAsia"/>
        </w:rPr>
        <w:t>s</w:t>
      </w:r>
      <w:r w:rsidR="00147BAD">
        <w:rPr>
          <w:rFonts w:eastAsiaTheme="minorEastAsia"/>
        </w:rPr>
        <w:t xml:space="preserve"> inertiel</w:t>
      </w:r>
      <w:r w:rsidR="00A62812">
        <w:rPr>
          <w:rFonts w:eastAsiaTheme="minorEastAsia"/>
        </w:rPr>
        <w:t>s</w:t>
      </w:r>
      <w:r w:rsidR="00147BAD">
        <w:rPr>
          <w:rFonts w:eastAsiaTheme="minorEastAsia"/>
        </w:rPr>
        <w:t xml:space="preserve">. </w:t>
      </w:r>
      <w:r w:rsidR="00B026C9" w:rsidRPr="00B026C9">
        <w:rPr>
          <w:rFonts w:eastAsiaTheme="minorEastAsia"/>
          <w:color w:val="767171" w:themeColor="background2" w:themeShade="80"/>
        </w:rPr>
        <w:t>Preuve (</w:t>
      </w:r>
      <w:r w:rsidR="00F23E6F">
        <w:rPr>
          <w:rFonts w:eastAsiaTheme="minorEastAsia"/>
          <w:color w:val="767171" w:themeColor="background2" w:themeShade="80"/>
        </w:rPr>
        <w:t xml:space="preserve">§15.10 </w:t>
      </w:r>
      <w:r w:rsidR="00B026C9" w:rsidRPr="00B026C9">
        <w:rPr>
          <w:rFonts w:eastAsiaTheme="minorEastAsia"/>
          <w:color w:val="767171" w:themeColor="background2" w:themeShade="80"/>
        </w:rPr>
        <w:t xml:space="preserve">p701-2 du Taylor) : la démonstration est directe grâce à la conservation du produit scalaire. </w:t>
      </w:r>
      <w:r w:rsidR="00B026C9">
        <w:rPr>
          <w:rFonts w:eastAsiaTheme="minorEastAsia"/>
          <w:color w:val="767171" w:themeColor="background2" w:themeShade="80"/>
        </w:rPr>
        <w:t>On peut la présenter en 2 lignes sur transparent.</w:t>
      </w:r>
    </w:p>
    <w:p w14:paraId="06D3669D" w14:textId="71A64A22" w:rsidR="00DB74A2" w:rsidRPr="00147BAD" w:rsidRDefault="00DB74A2" w:rsidP="005C160C">
      <w:pPr>
        <w:numPr>
          <w:ilvl w:val="1"/>
          <w:numId w:val="6"/>
        </w:numPr>
      </w:pPr>
      <w:r>
        <w:rPr>
          <w:rFonts w:eastAsiaTheme="minorEastAsia"/>
          <w:b/>
          <w:bCs/>
        </w:rPr>
        <w:t>Théorème 2 : Pour tout évènement A situé à l’extérieur du cône de lumière de l’origine O, il existe un référentiel dans lequel A est postérieur à O, il existe aussi un référentiel dans lequel A est antérieur à O et il existe un référentiel inertiel dans lequel A et O sont simultané.</w:t>
      </w:r>
      <w:r w:rsidR="00D3325D">
        <w:rPr>
          <w:rFonts w:eastAsiaTheme="minorEastAsia"/>
          <w:b/>
          <w:bCs/>
        </w:rPr>
        <w:t xml:space="preserve"> </w:t>
      </w:r>
      <w:r w:rsidR="00D3325D">
        <w:rPr>
          <w:rFonts w:eastAsiaTheme="minorEastAsia"/>
          <w:b/>
          <w:bCs/>
          <w:color w:val="767171" w:themeColor="background2" w:themeShade="80"/>
        </w:rPr>
        <w:t>On admet ce théorème. L</w:t>
      </w:r>
      <w:r w:rsidR="00367903">
        <w:rPr>
          <w:rFonts w:eastAsiaTheme="minorEastAsia"/>
          <w:b/>
          <w:bCs/>
          <w:color w:val="767171" w:themeColor="background2" w:themeShade="80"/>
        </w:rPr>
        <w:t>a</w:t>
      </w:r>
      <w:r w:rsidR="00D3325D">
        <w:rPr>
          <w:rFonts w:eastAsiaTheme="minorEastAsia"/>
          <w:b/>
          <w:bCs/>
          <w:color w:val="767171" w:themeColor="background2" w:themeShade="80"/>
        </w:rPr>
        <w:t xml:space="preserve"> démonstration</w:t>
      </w:r>
      <w:r w:rsidR="00367903">
        <w:rPr>
          <w:rFonts w:eastAsiaTheme="minorEastAsia"/>
          <w:b/>
          <w:bCs/>
          <w:color w:val="767171" w:themeColor="background2" w:themeShade="80"/>
        </w:rPr>
        <w:t xml:space="preserve"> </w:t>
      </w:r>
      <w:r w:rsidR="0083554D">
        <w:rPr>
          <w:rFonts w:eastAsiaTheme="minorEastAsia"/>
          <w:b/>
          <w:bCs/>
          <w:color w:val="767171" w:themeColor="background2" w:themeShade="80"/>
        </w:rPr>
        <w:t>(</w:t>
      </w:r>
      <w:r w:rsidR="00F23E6F">
        <w:rPr>
          <w:rFonts w:eastAsiaTheme="minorEastAsia"/>
          <w:b/>
          <w:bCs/>
          <w:color w:val="767171" w:themeColor="background2" w:themeShade="80"/>
        </w:rPr>
        <w:t xml:space="preserve">§15.10 </w:t>
      </w:r>
      <w:r w:rsidR="0083554D">
        <w:rPr>
          <w:rFonts w:eastAsiaTheme="minorEastAsia"/>
          <w:b/>
          <w:bCs/>
          <w:color w:val="767171" w:themeColor="background2" w:themeShade="80"/>
        </w:rPr>
        <w:t>p704 Taylor)</w:t>
      </w:r>
      <w:r w:rsidR="00D3325D">
        <w:rPr>
          <w:rFonts w:eastAsiaTheme="minorEastAsia"/>
          <w:b/>
          <w:bCs/>
          <w:color w:val="767171" w:themeColor="background2" w:themeShade="80"/>
        </w:rPr>
        <w:t xml:space="preserve"> ne représente pas non plus de difficulté mais on veut gagner du temps. </w:t>
      </w:r>
    </w:p>
    <w:p w14:paraId="31B98F5A" w14:textId="048B05DC" w:rsidR="00595BBE" w:rsidRPr="00595BBE" w:rsidRDefault="00147BAD" w:rsidP="005C160C">
      <w:pPr>
        <w:numPr>
          <w:ilvl w:val="1"/>
          <w:numId w:val="6"/>
        </w:numPr>
        <w:rPr>
          <w:b/>
          <w:bCs/>
        </w:rPr>
      </w:pPr>
      <w:r w:rsidRPr="00147BAD">
        <w:rPr>
          <w:rFonts w:eastAsiaTheme="minorEastAsia"/>
          <w:b/>
          <w:bCs/>
        </w:rPr>
        <w:lastRenderedPageBreak/>
        <w:t>Conséquence :</w:t>
      </w:r>
      <w:r>
        <w:rPr>
          <w:rFonts w:eastAsiaTheme="minorEastAsia"/>
          <w:b/>
          <w:bCs/>
        </w:rPr>
        <w:t xml:space="preserve"> </w:t>
      </w:r>
      <w:r>
        <w:rPr>
          <w:rFonts w:eastAsiaTheme="minorEastAsia"/>
        </w:rPr>
        <w:t xml:space="preserve">Si un évènement A est causé par un évènement O, alors l’évènement A est </w:t>
      </w:r>
      <w:r w:rsidR="00DB74A2">
        <w:rPr>
          <w:rFonts w:eastAsiaTheme="minorEastAsia"/>
        </w:rPr>
        <w:t>situé à</w:t>
      </w:r>
      <w:r>
        <w:rPr>
          <w:rFonts w:eastAsiaTheme="minorEastAsia"/>
        </w:rPr>
        <w:t xml:space="preserve"> l</w:t>
      </w:r>
      <w:r w:rsidR="00DB74A2">
        <w:rPr>
          <w:rFonts w:eastAsiaTheme="minorEastAsia"/>
        </w:rPr>
        <w:t>’intérieur du</w:t>
      </w:r>
      <w:r>
        <w:rPr>
          <w:rFonts w:eastAsiaTheme="minorEastAsia"/>
        </w:rPr>
        <w:t xml:space="preserve"> cône de lumière supérieur car il doit être postérieur à O dans tous les référentiels</w:t>
      </w:r>
      <w:r w:rsidR="00A62812">
        <w:rPr>
          <w:rFonts w:eastAsiaTheme="minorEastAsia"/>
        </w:rPr>
        <w:t xml:space="preserve"> inertiels.</w:t>
      </w:r>
      <w:r w:rsidR="00DB74A2">
        <w:rPr>
          <w:rFonts w:eastAsiaTheme="minorEastAsia"/>
        </w:rPr>
        <w:t xml:space="preserve"> Donc </w:t>
      </w:r>
      <w:r w:rsidR="00DB74A2">
        <w:rPr>
          <w:rFonts w:eastAsiaTheme="minorEastAsia"/>
          <w:i/>
          <w:iCs/>
        </w:rPr>
        <w:t>Aucune influence causale ne peut se propager à une vitesse supérieure à la vitesse de la lumière</w:t>
      </w:r>
      <w:r w:rsidR="00B026C9">
        <w:rPr>
          <w:rFonts w:eastAsiaTheme="minorEastAsia"/>
          <w:i/>
          <w:iCs/>
        </w:rPr>
        <w:t>.</w:t>
      </w:r>
      <w:r w:rsidR="00C33421">
        <w:rPr>
          <w:rFonts w:eastAsiaTheme="minorEastAsia"/>
          <w:i/>
          <w:iCs/>
        </w:rPr>
        <w:t xml:space="preserve"> </w:t>
      </w:r>
    </w:p>
    <w:p w14:paraId="05264BCA" w14:textId="0F3ED7C8" w:rsidR="00147BAD" w:rsidRPr="001247EA" w:rsidRDefault="00322865" w:rsidP="005C160C">
      <w:pPr>
        <w:numPr>
          <w:ilvl w:val="1"/>
          <w:numId w:val="6"/>
        </w:numPr>
        <w:rPr>
          <w:b/>
          <w:bCs/>
        </w:rPr>
      </w:pPr>
      <w:r w:rsidRPr="00322865">
        <w:rPr>
          <w:rFonts w:eastAsiaTheme="minorEastAsia"/>
          <w:b/>
          <w:bCs/>
          <w:i/>
          <w:iCs/>
        </w:rPr>
        <w:t>A fortiori</w:t>
      </w:r>
      <w:r>
        <w:rPr>
          <w:rFonts w:eastAsiaTheme="minorEastAsia"/>
          <w:b/>
          <w:bCs/>
        </w:rPr>
        <w:t>,</w:t>
      </w:r>
      <w:r w:rsidR="00595BBE">
        <w:rPr>
          <w:rFonts w:eastAsiaTheme="minorEastAsia"/>
          <w:b/>
          <w:bCs/>
        </w:rPr>
        <w:t xml:space="preserve"> la vitesse de toutes particules est inférieur</w:t>
      </w:r>
      <w:r w:rsidR="00D0722A">
        <w:rPr>
          <w:rFonts w:eastAsiaTheme="minorEastAsia"/>
          <w:b/>
          <w:bCs/>
        </w:rPr>
        <w:t>e</w:t>
      </w:r>
      <w:r w:rsidR="00595BBE">
        <w:rPr>
          <w:rFonts w:eastAsiaTheme="minorEastAsia"/>
          <w:b/>
          <w:bCs/>
        </w:rPr>
        <w:t xml:space="preserve"> à la vitesse de la lumière dans tous les référentiels inertiels</w:t>
      </w:r>
      <w:r w:rsidR="000D1730">
        <w:rPr>
          <w:rStyle w:val="FootnoteReference"/>
          <w:rFonts w:eastAsiaTheme="minorEastAsia"/>
          <w:b/>
          <w:bCs/>
        </w:rPr>
        <w:footnoteReference w:id="1"/>
      </w:r>
      <w:r w:rsidR="00595BBE">
        <w:rPr>
          <w:rFonts w:eastAsiaTheme="minorEastAsia"/>
          <w:b/>
          <w:bCs/>
        </w:rPr>
        <w:t xml:space="preserve">. </w:t>
      </w:r>
      <w:r w:rsidR="00B026C9">
        <w:rPr>
          <w:rFonts w:eastAsiaTheme="minorEastAsia"/>
          <w:i/>
          <w:iCs/>
        </w:rPr>
        <w:t xml:space="preserve"> </w:t>
      </w:r>
      <w:r w:rsidR="00147BAD">
        <w:rPr>
          <w:rFonts w:eastAsiaTheme="minorEastAsia"/>
        </w:rPr>
        <w:t xml:space="preserve"> </w:t>
      </w:r>
      <w:r w:rsidR="00147BAD" w:rsidRPr="00147BAD">
        <w:rPr>
          <w:rFonts w:eastAsiaTheme="minorEastAsia"/>
          <w:b/>
          <w:bCs/>
        </w:rPr>
        <w:t xml:space="preserve"> </w:t>
      </w:r>
    </w:p>
    <w:p w14:paraId="78E8DB96" w14:textId="3FB9F8E2" w:rsidR="001247EA" w:rsidRDefault="001247EA" w:rsidP="001247EA">
      <w:pPr>
        <w:numPr>
          <w:ilvl w:val="0"/>
          <w:numId w:val="0"/>
        </w:numPr>
        <w:ind w:left="1068" w:hanging="360"/>
      </w:pPr>
    </w:p>
    <w:p w14:paraId="5C8DBE42" w14:textId="756FA1FF" w:rsidR="001247EA" w:rsidRDefault="001247EA" w:rsidP="001247EA">
      <w:pPr>
        <w:pStyle w:val="Heading1"/>
      </w:pPr>
      <w:r>
        <w:t>Dynamique</w:t>
      </w:r>
      <w:r w:rsidR="007A6E3C">
        <w:t xml:space="preserve"> : collision et accélération de particules </w:t>
      </w:r>
    </w:p>
    <w:p w14:paraId="14512C60" w14:textId="06737A2E" w:rsidR="00E9411C" w:rsidRDefault="002A4302" w:rsidP="00E9411C">
      <w:pPr>
        <w:pStyle w:val="Heading2"/>
        <w:numPr>
          <w:ilvl w:val="0"/>
          <w:numId w:val="17"/>
        </w:numPr>
      </w:pPr>
      <w:r>
        <w:t>Conservation du quadrivecteur impulsion</w:t>
      </w:r>
    </w:p>
    <w:p w14:paraId="276692CB" w14:textId="77777777" w:rsidR="00C462C9" w:rsidRPr="00C462C9" w:rsidRDefault="00690F24" w:rsidP="005E26E6">
      <w:r>
        <w:rPr>
          <w:b/>
          <w:bCs/>
        </w:rPr>
        <w:t>Loi de conservation de l’impulsion, du classique au relativiste :</w:t>
      </w:r>
      <w:r w:rsidR="00C462C9">
        <w:rPr>
          <w:b/>
          <w:bCs/>
        </w:rPr>
        <w:t xml:space="preserve"> </w:t>
      </w:r>
    </w:p>
    <w:p w14:paraId="28FDA909" w14:textId="3AFCD257" w:rsidR="00EE7872" w:rsidRDefault="00977AC7" w:rsidP="00C462C9">
      <w:pPr>
        <w:numPr>
          <w:ilvl w:val="0"/>
          <w:numId w:val="0"/>
        </w:numPr>
        <w:ind w:left="1068"/>
        <w:rPr>
          <w:rFonts w:eastAsiaTheme="minorEastAsia"/>
        </w:rPr>
      </w:pPr>
      <w:r>
        <w:t xml:space="preserve">La loi de conservation de l’impulsion classique pour les systèmes isolés n’est plus valable dans le cadre de la théorie de la relativité restreinte. </w:t>
      </w:r>
      <w:r w:rsidR="00B56749">
        <w:t>L’équivalent relativiste de cette loi classique nécessite la définition du vecteur impulsion</w:t>
      </w:r>
      <w:r w:rsidR="001A2203">
        <w:t xml:space="preserve"> pour les particules massives</w:t>
      </w:r>
      <w:r w:rsidR="00B56749">
        <w:t xml:space="preserve"> </w:t>
      </w:r>
      <m:oMath>
        <m:r>
          <w:rPr>
            <w:rFonts w:ascii="Cambria Math" w:hAnsi="Cambria Math"/>
          </w:rPr>
          <m:t>p=(γm</m:t>
        </m:r>
        <m:acc>
          <m:accPr>
            <m:chr m:val="⃗"/>
            <m:ctrlPr>
              <w:rPr>
                <w:rFonts w:ascii="Cambria Math" w:hAnsi="Cambria Math"/>
                <w:i/>
              </w:rPr>
            </m:ctrlPr>
          </m:accPr>
          <m:e>
            <m:r>
              <w:rPr>
                <w:rFonts w:ascii="Cambria Math" w:hAnsi="Cambria Math"/>
              </w:rPr>
              <m:t>v</m:t>
            </m:r>
          </m:e>
        </m:acc>
        <m:r>
          <w:rPr>
            <w:rFonts w:ascii="Cambria Math" w:hAnsi="Cambria Math"/>
          </w:rPr>
          <m:t>,γmc)</m:t>
        </m:r>
      </m:oMath>
      <w:r w:rsidR="00B56749">
        <w:rPr>
          <w:rFonts w:eastAsiaTheme="minorEastAsia"/>
        </w:rPr>
        <w:t>. Nous admettons que ce vecteur est un quadrivecteur</w:t>
      </w:r>
      <w:r w:rsidR="00B56749">
        <w:rPr>
          <w:rStyle w:val="FootnoteReference"/>
          <w:rFonts w:eastAsiaTheme="minorEastAsia"/>
        </w:rPr>
        <w:footnoteReference w:id="2"/>
      </w:r>
      <w:r w:rsidR="0045635F">
        <w:rPr>
          <w:rFonts w:eastAsiaTheme="minorEastAsia"/>
        </w:rPr>
        <w:t xml:space="preserve"> et qu’il est conservé </w:t>
      </w:r>
      <w:r w:rsidR="00074BC1">
        <w:rPr>
          <w:rFonts w:eastAsiaTheme="minorEastAsia"/>
        </w:rPr>
        <w:t>pour les système isolés.</w:t>
      </w:r>
      <w:r w:rsidR="00BC7071">
        <w:rPr>
          <w:rFonts w:eastAsiaTheme="minorEastAsia"/>
        </w:rPr>
        <w:t xml:space="preserve">  [Le fait que la conservation de la quantité de mouvement soit exprimé sous la forme quadri-vectorielle permet respecter le 1</w:t>
      </w:r>
      <w:r w:rsidR="00BC7071" w:rsidRPr="00BC7071">
        <w:rPr>
          <w:rFonts w:eastAsiaTheme="minorEastAsia"/>
          <w:vertAlign w:val="superscript"/>
        </w:rPr>
        <w:t>er</w:t>
      </w:r>
      <w:r w:rsidR="00BC7071">
        <w:rPr>
          <w:rFonts w:eastAsiaTheme="minorEastAsia"/>
        </w:rPr>
        <w:t xml:space="preserve"> postulat d’Einstein !]</w:t>
      </w:r>
      <w:r w:rsidR="00196D0A">
        <w:rPr>
          <w:rFonts w:eastAsiaTheme="minorEastAsia"/>
        </w:rPr>
        <w:t xml:space="preserve"> La partie spatiale correspond à la conservation de l’impulsion relativiste :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=γm</m:t>
        </m:r>
        <m:acc>
          <m:accPr>
            <m:chr m:val="⃗"/>
            <m:ctrlPr>
              <w:rPr>
                <w:rFonts w:ascii="Cambria Math" w:eastAsiaTheme="minorEastAsia" w:hAnsi="Cambria Math"/>
                <w:i/>
              </w:rPr>
            </m:ctrlPr>
          </m:accPr>
          <m:e>
            <m:r>
              <w:rPr>
                <w:rFonts w:ascii="Cambria Math" w:eastAsiaTheme="minorEastAsia" w:hAnsi="Cambria Math"/>
              </w:rPr>
              <m:t>v</m:t>
            </m:r>
          </m:e>
        </m:acc>
      </m:oMath>
      <w:r w:rsidR="00196D0A">
        <w:rPr>
          <w:rFonts w:eastAsiaTheme="minorEastAsia"/>
        </w:rPr>
        <w:t xml:space="preserve">. La partie temporelle correspond à la conservation de l’énergie. </w:t>
      </w:r>
    </w:p>
    <w:p w14:paraId="091CE342" w14:textId="1BD9E751" w:rsidR="00196D0A" w:rsidRDefault="00EE7872" w:rsidP="00EE7872">
      <w:r>
        <w:rPr>
          <w:b/>
          <w:bCs/>
        </w:rPr>
        <w:t xml:space="preserve">Conservation de l’énergie : </w:t>
      </w:r>
      <w:r w:rsidR="00196D0A">
        <w:t xml:space="preserve">En effet, </w:t>
      </w:r>
      <m:oMath>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c=γm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=E</m:t>
        </m:r>
      </m:oMath>
      <w:r w:rsidR="00196D0A">
        <w:t xml:space="preserve">, a pour dimension une énergie. Pour s’en convaincre, développons </w:t>
      </w:r>
      <m:oMath>
        <m:r>
          <w:rPr>
            <w:rFonts w:ascii="Cambria Math" w:hAnsi="Cambria Math"/>
          </w:rPr>
          <m:t xml:space="preserve">E </m:t>
        </m:r>
      </m:oMath>
      <w:r w:rsidR="00196D0A">
        <w:t xml:space="preserve">au premier ordre en </w:t>
      </w:r>
      <m:oMath>
        <m:f>
          <m:fPr>
            <m:ctrlPr>
              <w:rPr>
                <w:rFonts w:ascii="Cambria Math" w:hAnsi="Cambria Math"/>
                <w:i/>
              </w:rPr>
            </m:ctrlPr>
          </m:fPr>
          <m:num>
            <m:r>
              <w:rPr>
                <w:rFonts w:ascii="Cambria Math" w:hAnsi="Cambria Math"/>
              </w:rPr>
              <m:t>v</m:t>
            </m:r>
          </m:num>
          <m:den>
            <m:r>
              <w:rPr>
                <w:rFonts w:ascii="Cambria Math" w:hAnsi="Cambria Math"/>
              </w:rPr>
              <m:t>c</m:t>
            </m:r>
          </m:den>
        </m:f>
      </m:oMath>
      <w:r w:rsidR="00196D0A">
        <w:t xml:space="preserve">. </w:t>
      </w:r>
    </w:p>
    <w:p w14:paraId="1722D8BB" w14:textId="668913A0" w:rsidR="005E26E6" w:rsidRPr="00196D0A" w:rsidRDefault="00196D0A" w:rsidP="00196D0A">
      <w:pPr>
        <w:numPr>
          <w:ilvl w:val="0"/>
          <w:numId w:val="0"/>
        </w:numPr>
        <w:ind w:left="1068"/>
        <w:jc w:val="center"/>
        <w:rPr>
          <w:rFonts w:eastAsiaTheme="minorEastAsia"/>
        </w:rP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33C2BCFD" w14:textId="58F34074" w:rsidR="00196D0A" w:rsidRDefault="00196D0A" w:rsidP="00196D0A">
      <w:pPr>
        <w:numPr>
          <w:ilvl w:val="0"/>
          <w:numId w:val="0"/>
        </w:numPr>
        <w:ind w:left="1068"/>
        <w:jc w:val="left"/>
      </w:pPr>
      <w:r>
        <w:t xml:space="preserve">A une constante près, on retrouve l’expression de l’énergie cinétique. </w:t>
      </w:r>
      <w:r w:rsidR="00703FD4">
        <w:t xml:space="preserve">Pour des vitesses relativistes : </w:t>
      </w:r>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γ-1</m:t>
            </m:r>
          </m:e>
        </m:d>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w:r w:rsidR="00703FD4">
        <w:rPr>
          <w:rFonts w:eastAsiaTheme="minorEastAsia"/>
        </w:rPr>
        <w:t xml:space="preserve">. On identifie l’énergie cinétique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γ-1</m:t>
            </m:r>
          </m:e>
        </m:d>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sidR="00703FD4">
        <w:rPr>
          <w:rFonts w:eastAsiaTheme="minorEastAsia"/>
        </w:rPr>
        <w:t>.</w:t>
      </w:r>
      <w:r w:rsidR="00131D4A">
        <w:rPr>
          <w:rFonts w:eastAsiaTheme="minorEastAsia"/>
        </w:rPr>
        <w:t xml:space="preserve"> Et l’énergie de masse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p>
    <w:p w14:paraId="036F1D33" w14:textId="1A27AD7D" w:rsidR="005A2AEC" w:rsidRDefault="003B2D6D" w:rsidP="005E26E6">
      <w:r w:rsidRPr="005A2AEC">
        <w:rPr>
          <w:b/>
          <w:bCs/>
        </w:rPr>
        <w:t>La masse n’est plus conservée </w:t>
      </w:r>
      <w:r w:rsidR="00B41B86" w:rsidRPr="005A2AEC">
        <w:rPr>
          <w:b/>
          <w:bCs/>
        </w:rPr>
        <w:t>(exemple dans l’expérience de Franck et Hertz</w:t>
      </w:r>
      <w:proofErr w:type="gramStart"/>
      <w:r w:rsidR="00B41B86" w:rsidRPr="005A2AEC">
        <w:rPr>
          <w:b/>
          <w:bCs/>
        </w:rPr>
        <w:t>)</w:t>
      </w:r>
      <w:r w:rsidRPr="005A2AEC">
        <w:rPr>
          <w:b/>
          <w:bCs/>
        </w:rPr>
        <w:t>:</w:t>
      </w:r>
      <w:proofErr w:type="gramEnd"/>
      <w:r w:rsidRPr="005A2AEC">
        <w:rPr>
          <w:b/>
          <w:bCs/>
        </w:rPr>
        <w:t xml:space="preserve"> </w:t>
      </w:r>
      <w:r w:rsidR="00131D4A">
        <w:t xml:space="preserve">Le premier terme </w:t>
      </w:r>
      <m:oMath>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w:r w:rsidR="00131D4A">
        <w:rPr>
          <w:rFonts w:eastAsiaTheme="minorEastAsia"/>
        </w:rPr>
        <w:t xml:space="preserve"> n’est pas juste une constante dont on pourrait s’affranchir comme en mécanique classique. </w:t>
      </w:r>
      <w:r w:rsidR="00B41B86">
        <w:t xml:space="preserve">On rappelle que l’expérience de Franck et Hertz est une collision entre un électron accéléré et un atome de mercure au repos. </w:t>
      </w:r>
      <w:r w:rsidR="00F23080">
        <w:t xml:space="preserve">Envisageons une collision inélastique dans laquelle l’énergie cinétique de l’électron a servi à exciter l’atome de mercure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electron</m:t>
            </m:r>
          </m:sub>
        </m:sSub>
        <m:r>
          <w:rPr>
            <w:rFonts w:ascii="Cambria Math" w:hAnsi="Cambria Math"/>
          </w:rPr>
          <m:t>=-4.9eV</m:t>
        </m:r>
      </m:oMath>
      <w:r w:rsidR="00F23080">
        <w:t xml:space="preserve">. </w:t>
      </w:r>
      <w:r w:rsidR="00762CE9">
        <w:t xml:space="preserve"> Ecrivons la conservation de l’énergie du système : </w:t>
      </w:r>
      <m:oMath>
        <m:sSub>
          <m:sSubPr>
            <m:ctrlPr>
              <w:rPr>
                <w:rFonts w:ascii="Cambria Math" w:hAnsi="Cambria Math"/>
                <w:i/>
              </w:rPr>
            </m:ctrlPr>
          </m:sSubPr>
          <m:e>
            <m:r>
              <w:rPr>
                <w:rFonts w:ascii="Cambria Math" w:hAnsi="Cambria Math"/>
              </w:rPr>
              <m:t>M</m:t>
            </m:r>
          </m:e>
          <m:sub>
            <m:r>
              <w:rPr>
                <w:rFonts w:ascii="Cambria Math" w:hAnsi="Cambria Math"/>
              </w:rPr>
              <m:t>1</m:t>
            </m:r>
          </m:sub>
        </m:sSub>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sidR="00F23080" w:rsidRPr="005A2AEC">
        <w:rPr>
          <w:rFonts w:eastAsiaTheme="minorEastAsia"/>
        </w:rPr>
        <w:t xml:space="preserve"> où</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F23080" w:rsidRPr="005A2AEC">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F23080" w:rsidRPr="005A2AEC">
        <w:rPr>
          <w:rFonts w:eastAsiaTheme="minorEastAsia"/>
        </w:rPr>
        <w:t xml:space="preserve"> sont l’énergie et la masse totale du système </w:t>
      </w:r>
      <w:r w:rsidR="00D25D3C" w:rsidRPr="005A2AEC">
        <w:rPr>
          <w:rFonts w:eastAsiaTheme="minorEastAsia"/>
        </w:rPr>
        <w:t xml:space="preserve">(électron+ atome de mercure) </w:t>
      </w:r>
      <w:r w:rsidR="00F23080" w:rsidRPr="005A2AEC">
        <w:rPr>
          <w:rFonts w:eastAsiaTheme="minorEastAsia"/>
        </w:rPr>
        <w:t>avant</w:t>
      </w:r>
      <w:r w:rsidR="00577651" w:rsidRPr="005A2AEC">
        <w:rPr>
          <w:rFonts w:eastAsiaTheme="minorEastAsia"/>
        </w:rPr>
        <w:t>/a</w:t>
      </w:r>
      <w:r w:rsidR="00F23080" w:rsidRPr="005A2AEC">
        <w:rPr>
          <w:rFonts w:eastAsiaTheme="minorEastAsia"/>
        </w:rPr>
        <w:t xml:space="preserve">près la collision. </w:t>
      </w:r>
      <w:r w:rsidR="00577651" w:rsidRPr="005A2AEC">
        <w:rPr>
          <w:rFonts w:eastAsiaTheme="minorEastAsia"/>
        </w:rPr>
        <w:t>En supposant que l’atome de mercure reste au repos (car beaucoup plus lourd que l’électron)</w:t>
      </w:r>
      <w:r w:rsidR="005B7CE1" w:rsidRPr="005A2AE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electron</m:t>
            </m:r>
          </m:sub>
        </m:sSub>
        <m:r>
          <w:rPr>
            <w:rFonts w:ascii="Cambria Math" w:hAnsi="Cambria Math"/>
          </w:rPr>
          <m:t>=-4.9eV</m:t>
        </m:r>
      </m:oMath>
      <w:r w:rsidR="005B7CE1" w:rsidRPr="005A2AEC">
        <w:rPr>
          <w:rFonts w:eastAsiaTheme="minorEastAsia"/>
        </w:rPr>
        <w:t xml:space="preserve">. Cela implique que la masse du système a augmenté de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T</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r>
          <w:rPr>
            <w:rFonts w:ascii="Cambria Math" w:eastAsiaTheme="minorEastAsia" w:hAnsi="Cambria Math"/>
          </w:rPr>
          <m:t xml:space="preserve">=8.7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-36</m:t>
            </m:r>
          </m:sup>
        </m:sSup>
        <m:r>
          <w:rPr>
            <w:rFonts w:ascii="Cambria Math" w:eastAsiaTheme="minorEastAsia" w:hAnsi="Cambria Math"/>
          </w:rPr>
          <m:t xml:space="preserve"> kg.</m:t>
        </m:r>
      </m:oMath>
      <w:r w:rsidR="005B7CE1" w:rsidRPr="005A2AEC">
        <w:rPr>
          <w:rFonts w:eastAsiaTheme="minorEastAsia"/>
        </w:rPr>
        <w:t xml:space="preserve"> Comme l’électron émerge avec une masse inchangée</w:t>
      </w:r>
      <w:r w:rsidR="00E95664">
        <w:rPr>
          <w:rStyle w:val="FootnoteReference"/>
          <w:rFonts w:eastAsiaTheme="minorEastAsia"/>
        </w:rPr>
        <w:footnoteReference w:id="3"/>
      </w:r>
      <w:r w:rsidR="005B7CE1" w:rsidRPr="005A2AEC">
        <w:rPr>
          <w:rFonts w:eastAsiaTheme="minorEastAsia"/>
        </w:rPr>
        <w:t xml:space="preserve">, on en déduit que la masse de l’atome de </w:t>
      </w:r>
      <w:r w:rsidR="005B7CE1" w:rsidRPr="005A2AEC">
        <w:rPr>
          <w:rFonts w:eastAsiaTheme="minorEastAsia"/>
        </w:rPr>
        <w:lastRenderedPageBreak/>
        <w:t xml:space="preserve">mercure a augmentée </w:t>
      </w:r>
      <m:oMath>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m</m:t>
            </m:r>
          </m:num>
          <m:den>
            <m: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8.7e-36</m:t>
            </m:r>
          </m:num>
          <m:den>
            <m:r>
              <w:rPr>
                <w:rFonts w:ascii="Cambria Math" w:eastAsiaTheme="minorEastAsia" w:hAnsi="Cambria Math"/>
              </w:rPr>
              <m:t>3.3e-25</m:t>
            </m:r>
          </m:den>
        </m:f>
        <m:r>
          <w:rPr>
            <w:rFonts w:ascii="Cambria Math" w:eastAsiaTheme="minorEastAsia" w:hAnsi="Cambria Math"/>
          </w:rPr>
          <m:t xml:space="preserve">=2.6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 xml:space="preserve">.  </m:t>
        </m:r>
      </m:oMath>
      <w:r w:rsidR="005B7CE1" w:rsidRPr="005A2AEC">
        <w:rPr>
          <w:rFonts w:eastAsiaTheme="minorEastAsia"/>
        </w:rPr>
        <w:t xml:space="preserve">Une telle variation de masse est bien trop petite pour être détectée par une mesure directe de la masse. </w:t>
      </w:r>
      <w:r w:rsidR="005A2AEC" w:rsidRPr="005A2AEC">
        <w:rPr>
          <w:rFonts w:eastAsiaTheme="minorEastAsia"/>
        </w:rPr>
        <w:t>Pour la réaction de fission induite par des neutrons </w:t>
      </w:r>
      <w:r w:rsidR="005A2AEC">
        <w:rPr>
          <w:rFonts w:eastAsiaTheme="minorEastAsia"/>
        </w:rPr>
        <w:t xml:space="preserve">la variation relative de la masse est détectable  </w:t>
      </w:r>
      <m:oMath>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m</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00C5063F">
        <w:rPr>
          <w:rFonts w:eastAsiaTheme="minorEastAsia"/>
        </w:rPr>
        <w:t xml:space="preserve">. </w:t>
      </w:r>
      <w:r w:rsidR="00C5063F" w:rsidRPr="00C5063F">
        <w:rPr>
          <w:rFonts w:eastAsiaTheme="minorEastAsia"/>
          <w:b/>
          <w:bCs/>
        </w:rPr>
        <w:t>La variation de l’énergie cinétique totale implique une variation de la masse totale du système.</w:t>
      </w:r>
    </w:p>
    <w:p w14:paraId="60694AEB" w14:textId="734D0D57" w:rsidR="0079732B" w:rsidRPr="005E26E6" w:rsidRDefault="0079732B" w:rsidP="00E95664">
      <w:pPr>
        <w:numPr>
          <w:ilvl w:val="0"/>
          <w:numId w:val="0"/>
        </w:numPr>
        <w:ind w:left="708"/>
      </w:pPr>
    </w:p>
    <w:p w14:paraId="39762CCB" w14:textId="2C509AA4" w:rsidR="002A4302" w:rsidRDefault="002A4302" w:rsidP="002A4302">
      <w:pPr>
        <w:pStyle w:val="Heading2"/>
      </w:pPr>
      <w:r>
        <w:t>Collisions</w:t>
      </w:r>
    </w:p>
    <w:p w14:paraId="2B495A53" w14:textId="7426D419" w:rsidR="00AC6D02" w:rsidRDefault="00AC6D02" w:rsidP="00AC6D02">
      <w:r>
        <w:t xml:space="preserve">La plupart des particules élémentaires qui ont été découvertes au cours du siècle dernier ont été observées comme produits de collisions d’autres particules. </w:t>
      </w:r>
    </w:p>
    <w:p w14:paraId="10A3AE4F" w14:textId="2D8AB012" w:rsidR="00AC6D02" w:rsidRDefault="00AC6D02" w:rsidP="00AC6D02">
      <w:pPr>
        <w:numPr>
          <w:ilvl w:val="0"/>
          <w:numId w:val="0"/>
        </w:numPr>
        <w:ind w:left="1068"/>
      </w:pPr>
      <w:r>
        <w:t>Exemple : le premier antiproton observé a été produit dans une collision proton-proton.</w:t>
      </w:r>
    </w:p>
    <w:p w14:paraId="3C915DBC" w14:textId="099D6590" w:rsidR="00AC6D02" w:rsidRDefault="00AC6D02" w:rsidP="00AC6D02">
      <w:pPr>
        <w:numPr>
          <w:ilvl w:val="0"/>
          <w:numId w:val="0"/>
        </w:numPr>
        <w:ind w:left="1068"/>
        <w:rPr>
          <w:rFonts w:eastAsiaTheme="minorEastAsia"/>
          <w:color w:val="222222"/>
          <w:shd w:val="clear" w:color="auto" w:fill="FFFFFF"/>
        </w:rPr>
      </w:pPr>
      <m:oMath>
        <m:r>
          <w:rPr>
            <w:rFonts w:ascii="Cambria Math" w:hAnsi="Cambria Math"/>
          </w:rPr>
          <m:t>p</m:t>
        </m:r>
        <m:r>
          <w:rPr>
            <w:rFonts w:ascii="Cambria Math" w:hAnsi="Cambria Math"/>
          </w:rPr>
          <m:t>+</m:t>
        </m:r>
        <m:r>
          <w:rPr>
            <w:rFonts w:ascii="Cambria Math" w:hAnsi="Cambria Math"/>
          </w:rPr>
          <m:t>p</m:t>
        </m:r>
        <m:r>
          <w:rPr>
            <w:rFonts w:ascii="Cambria Math" w:hAnsi="Cambria Math"/>
          </w:rPr>
          <m:t>→</m:t>
        </m:r>
        <m:r>
          <w:rPr>
            <w:rFonts w:ascii="Cambria Math" w:hAnsi="Cambria Math"/>
          </w:rPr>
          <m:t>p</m:t>
        </m:r>
        <m:r>
          <w:rPr>
            <w:rFonts w:ascii="Cambria Math" w:hAnsi="Cambria Math"/>
          </w:rPr>
          <m:t>+</m:t>
        </m:r>
        <m:r>
          <w:rPr>
            <w:rFonts w:ascii="Cambria Math" w:hAnsi="Cambria Math"/>
          </w:rPr>
          <m:t>p</m:t>
        </m:r>
        <m:r>
          <w:rPr>
            <w:rFonts w:ascii="Cambria Math" w:hAnsi="Cambria Math"/>
          </w:rPr>
          <m:t>+</m:t>
        </m:r>
        <m:r>
          <w:rPr>
            <w:rFonts w:ascii="Cambria Math" w:hAnsi="Cambria Math"/>
          </w:rPr>
          <m:t>p</m:t>
        </m:r>
        <m:r>
          <w:rPr>
            <w:rFonts w:ascii="Cambria Math" w:hAnsi="Cambria Math"/>
          </w:rPr>
          <m:t>+</m:t>
        </m:r>
        <m:acc>
          <m:accPr>
            <m:chr m:val="̅"/>
            <m:ctrlPr>
              <w:rPr>
                <w:rFonts w:ascii="Cambria Math" w:hAnsi="Cambria Math"/>
                <w:i/>
              </w:rPr>
            </m:ctrlPr>
          </m:accPr>
          <m:e>
            <m:r>
              <w:rPr>
                <w:rFonts w:ascii="Cambria Math" w:hAnsi="Cambria Math"/>
              </w:rPr>
              <m:t>p</m:t>
            </m:r>
          </m:e>
        </m:acc>
      </m:oMath>
      <w:r w:rsidR="007360F1" w:rsidRPr="00490F5C">
        <w:rPr>
          <w:rFonts w:eastAsiaTheme="minorEastAsia"/>
        </w:rPr>
        <w:t xml:space="preserve">. </w:t>
      </w:r>
      <w:r w:rsidR="007360F1" w:rsidRPr="007360F1">
        <w:rPr>
          <w:rFonts w:eastAsiaTheme="minorEastAsia"/>
        </w:rPr>
        <w:t>L’antiproton a mêm</w:t>
      </w:r>
      <w:r w:rsidR="007360F1">
        <w:rPr>
          <w:rFonts w:eastAsiaTheme="minorEastAsia"/>
        </w:rPr>
        <w:t xml:space="preserve">e masse que le proton </w:t>
      </w:r>
      <m:oMath>
        <m:r>
          <w:rPr>
            <w:rFonts w:ascii="Cambria Math" w:eastAsiaTheme="minorEastAsia" w:hAnsi="Cambria Math"/>
          </w:rPr>
          <m:t xml:space="preserve">1.67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-27</m:t>
            </m:r>
          </m:sup>
        </m:sSup>
        <m:r>
          <w:rPr>
            <w:rFonts w:ascii="Cambria Math" w:eastAsiaTheme="minorEastAsia" w:hAnsi="Cambria Math"/>
          </w:rPr>
          <m:t xml:space="preserve">kg= </m:t>
        </m:r>
        <m:r>
          <m:rPr>
            <m:sty m:val="p"/>
          </m:rPr>
          <w:rPr>
            <w:rFonts w:ascii="Cambria Math" w:hAnsi="Cambria Math" w:cs="Arial"/>
            <w:color w:val="222222"/>
            <w:shd w:val="clear" w:color="auto" w:fill="FFFFFF"/>
          </w:rPr>
          <m:t>938 MeV/</m:t>
        </m:r>
        <m:sSup>
          <m:sSupPr>
            <m:ctrlPr>
              <w:rPr>
                <w:rFonts w:ascii="Cambria Math" w:hAnsi="Cambria Math" w:cs="Arial"/>
                <w:color w:val="222222"/>
                <w:shd w:val="clear" w:color="auto" w:fill="FFFFFF"/>
              </w:rPr>
            </m:ctrlPr>
          </m:sSupPr>
          <m:e>
            <m:r>
              <m:rPr>
                <m:sty m:val="p"/>
              </m:rPr>
              <w:rPr>
                <w:rFonts w:ascii="Cambria Math" w:hAnsi="Cambria Math" w:cs="Arial"/>
                <w:color w:val="222222"/>
                <w:shd w:val="clear" w:color="auto" w:fill="FFFFFF"/>
              </w:rPr>
              <m:t>c</m:t>
            </m:r>
          </m:e>
          <m:sup>
            <m:r>
              <m:rPr>
                <m:sty m:val="p"/>
              </m:rPr>
              <w:rPr>
                <w:rFonts w:ascii="Cambria Math" w:hAnsi="Cambria Math" w:cs="Arial"/>
                <w:color w:val="222222"/>
                <w:shd w:val="clear" w:color="auto" w:fill="FFFFFF"/>
                <w:vertAlign w:val="superscript"/>
              </w:rPr>
              <m:t>2</m:t>
            </m:r>
          </m:sup>
        </m:sSup>
      </m:oMath>
      <w:r w:rsidR="007360F1">
        <w:rPr>
          <w:rFonts w:eastAsiaTheme="minorEastAsia"/>
          <w:color w:val="222222"/>
          <w:shd w:val="clear" w:color="auto" w:fill="FFFFFF"/>
        </w:rPr>
        <w:t xml:space="preserve"> mais une charge opposée. </w:t>
      </w:r>
    </w:p>
    <w:p w14:paraId="764DFEEE" w14:textId="207ACE5D" w:rsidR="00D4154C" w:rsidRPr="007360F1" w:rsidRDefault="00D4154C" w:rsidP="00AC6D02">
      <w:pPr>
        <w:numPr>
          <w:ilvl w:val="0"/>
          <w:numId w:val="0"/>
        </w:numPr>
        <w:ind w:left="1068"/>
      </w:pPr>
      <w:r w:rsidRPr="00251AF5">
        <w:rPr>
          <w:b/>
          <w:bCs/>
        </w:rPr>
        <w:t>Energie de seuil</w:t>
      </w:r>
      <w:r>
        <w:t> : Dans les accélérateurs de particules, les particules atteignent des vitesses proches des vitesses de la lumière et donc des énergies énormes ce qui permet de produire de nouvelles particules. Il est intéressant de se demander quelle</w:t>
      </w:r>
      <w:r w:rsidR="00251AF5">
        <w:t xml:space="preserve"> est l’</w:t>
      </w:r>
      <w:r>
        <w:t xml:space="preserve">énergie minimale à fournir </w:t>
      </w:r>
      <w:r w:rsidR="00251AF5">
        <w:t>au système initial</w:t>
      </w:r>
      <w:r>
        <w:t xml:space="preserve"> pour que la</w:t>
      </w:r>
      <w:r w:rsidR="00251AF5">
        <w:t xml:space="preserve"> réaction ait lieu. C’est l‘énergie de seuil. Un raisonnement rapide (et erroné), consisterait à dire que l’énergie minimale à fournir est l’énergie de masse des produits de la collision. </w:t>
      </w:r>
      <w:r w:rsidR="00A6322B">
        <w:t xml:space="preserve">Mais ce serait oublier la conservation de l’impulsion qui oblige le système final </w:t>
      </w:r>
      <w:r w:rsidR="00496F97">
        <w:t>à</w:t>
      </w:r>
      <w:r w:rsidR="00A6322B">
        <w:t xml:space="preserve"> avoir une impulsion et donc les particules finales ne peuvent être au repos dans le référentiel du laboratoire. </w:t>
      </w:r>
      <w:r w:rsidR="00240D33">
        <w:t>Pour connaître l’énergie de seuil, il faut se placer dans un référentiel où l’impulsion du système est nul</w:t>
      </w:r>
      <w:r w:rsidR="008E1BA0">
        <w:t>le</w:t>
      </w:r>
      <w:r w:rsidR="00756DDD">
        <w:t xml:space="preserve">, il s’agit par définition du </w:t>
      </w:r>
      <w:r w:rsidR="00756DDD">
        <w:rPr>
          <w:b/>
          <w:bCs/>
        </w:rPr>
        <w:t>référentiel du centre de masse</w:t>
      </w:r>
      <w:r w:rsidR="00240D33">
        <w:t xml:space="preserve">. </w:t>
      </w:r>
    </w:p>
    <w:p w14:paraId="535D699C" w14:textId="10E7FFCF" w:rsidR="000661B0" w:rsidRDefault="002208A3" w:rsidP="000661B0">
      <w:pPr>
        <w:rPr>
          <w:rFonts w:eastAsiaTheme="minorEastAsia"/>
        </w:rPr>
      </w:pPr>
      <w:r>
        <w:rPr>
          <w:b/>
          <w:bCs/>
        </w:rPr>
        <w:t xml:space="preserve">Calcul de l’énergie de seuil : </w:t>
      </w:r>
      <w:r w:rsidR="00E61A0F">
        <w:t xml:space="preserve">En effet, dans ce référentiel, l’ensemble des particules finales peut être au repos. Donc, pour que la réaction ait lieu, il faut que </w:t>
      </w:r>
      <m:oMath>
        <m:sSub>
          <m:sSubPr>
            <m:ctrlPr>
              <w:rPr>
                <w:rFonts w:ascii="Cambria Math" w:hAnsi="Cambria Math"/>
                <w:i/>
              </w:rPr>
            </m:ctrlPr>
          </m:sSubPr>
          <m:e>
            <m:r>
              <w:rPr>
                <w:rFonts w:ascii="Cambria Math" w:hAnsi="Cambria Math"/>
              </w:rPr>
              <m:t>E</m:t>
            </m:r>
          </m:e>
          <m:sub>
            <m:r>
              <w:rPr>
                <w:rFonts w:ascii="Cambria Math" w:hAnsi="Cambria Math"/>
              </w:rPr>
              <m:t>CM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m</m:t>
                </m:r>
              </m:e>
              <m:sub>
                <m:r>
                  <w:rPr>
                    <w:rFonts w:ascii="Cambria Math" w:hAnsi="Cambria Math"/>
                  </w:rPr>
                  <m:t>f</m:t>
                </m:r>
              </m:sub>
            </m:sSub>
            <m:sSup>
              <m:sSupPr>
                <m:ctrlPr>
                  <w:rPr>
                    <w:rFonts w:ascii="Cambria Math" w:hAnsi="Cambria Math"/>
                    <w:i/>
                  </w:rPr>
                </m:ctrlPr>
              </m:sSupPr>
              <m:e>
                <m:r>
                  <w:rPr>
                    <w:rFonts w:ascii="Cambria Math" w:hAnsi="Cambria Math"/>
                  </w:rPr>
                  <m:t>c</m:t>
                </m:r>
              </m:e>
              <m:sup>
                <m:r>
                  <w:rPr>
                    <w:rFonts w:ascii="Cambria Math" w:hAnsi="Cambria Math"/>
                  </w:rPr>
                  <m:t>2</m:t>
                </m:r>
              </m:sup>
            </m:sSup>
          </m:e>
        </m:nary>
        <m:r>
          <w:rPr>
            <w:rFonts w:ascii="Cambria Math" w:hAnsi="Cambria Math"/>
          </w:rPr>
          <m:t>.</m:t>
        </m:r>
      </m:oMath>
      <w:r w:rsidR="000661B0">
        <w:rPr>
          <w:rFonts w:eastAsiaTheme="minorEastAsia"/>
        </w:rPr>
        <w:t xml:space="preserve"> Considérons le cas où l’une des particules initiales est au repos. En écrivant la conservation de la norme de la quadri-impulsion dans le référentiel du centre de masse et dans le référentiel du laboratoire, on trouve que l’énergie minimale du projectile </w:t>
      </w:r>
      <m:oMath>
        <m:r>
          <w:rPr>
            <w:rFonts w:ascii="Cambria Math" w:eastAsiaTheme="minorEastAsia" w:hAnsi="Cambria Math"/>
          </w:rPr>
          <m:t xml:space="preserve">a </m:t>
        </m:r>
      </m:oMath>
      <w:r w:rsidR="000661B0">
        <w:rPr>
          <w:rFonts w:eastAsiaTheme="minorEastAsia"/>
        </w:rPr>
        <w:t>dans le référentiel du laboratoire est</w:t>
      </w:r>
    </w:p>
    <w:p w14:paraId="159A312B" w14:textId="3F50FFB5" w:rsidR="009A2D53" w:rsidRPr="000661B0" w:rsidRDefault="00392B67" w:rsidP="004C2307">
      <w:pPr>
        <w:numPr>
          <w:ilvl w:val="0"/>
          <w:numId w:val="0"/>
        </w:numPr>
        <w:ind w:left="1068"/>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a</m:t>
              </m:r>
            </m:sub>
            <m:sup>
              <m:r>
                <w:rPr>
                  <w:rFonts w:ascii="Cambria Math" w:eastAsiaTheme="minorEastAsia" w:hAnsi="Cambria Math"/>
                </w:rPr>
                <m:t>min</m:t>
              </m:r>
            </m:sup>
          </m:sSub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fin</m:t>
                          </m:r>
                        </m:sub>
                      </m:sSub>
                    </m:e>
                  </m:d>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a</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b</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 xml:space="preserve">  </m:t>
          </m:r>
        </m:oMath>
      </m:oMathPara>
    </w:p>
    <w:p w14:paraId="216E9F5E" w14:textId="08A37804" w:rsidR="000661B0" w:rsidRPr="00500AE5" w:rsidRDefault="00257449" w:rsidP="000661B0">
      <w:r>
        <w:rPr>
          <w:b/>
          <w:bCs/>
        </w:rPr>
        <w:t xml:space="preserve">Application : </w:t>
      </w:r>
      <w:r>
        <w:t xml:space="preserve">Pour l’expérience susmentionnée de découverte de l’antiproton, </w:t>
      </w:r>
      <m:oMath>
        <m:r>
          <w:rPr>
            <w:rFonts w:ascii="Cambria Math" w:hAnsi="Cambria Math"/>
          </w:rPr>
          <m:t>p+p→p+p+p+</m:t>
        </m:r>
        <m:acc>
          <m:accPr>
            <m:chr m:val="̅"/>
            <m:ctrlPr>
              <w:rPr>
                <w:rFonts w:ascii="Cambria Math" w:hAnsi="Cambria Math"/>
                <w:i/>
              </w:rPr>
            </m:ctrlPr>
          </m:accPr>
          <m:e>
            <m:r>
              <w:rPr>
                <w:rFonts w:ascii="Cambria Math" w:hAnsi="Cambria Math"/>
              </w:rPr>
              <m:t>p</m:t>
            </m:r>
          </m:e>
        </m:acc>
        <m:r>
          <w:rPr>
            <w:rFonts w:ascii="Cambria Math" w:hAnsi="Cambria Math"/>
          </w:rPr>
          <m:t xml:space="preserve">, </m:t>
        </m:r>
      </m:oMath>
      <w:r>
        <w:rPr>
          <w:rFonts w:eastAsiaTheme="minorEastAsia"/>
        </w:rPr>
        <w:t xml:space="preserve">l’énergie minimale à fournir dans le référentiel du laboratoire est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min</m:t>
            </m:r>
          </m:sub>
        </m:sSub>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Pr>
          <w:rFonts w:eastAsiaTheme="minorEastAsia"/>
        </w:rPr>
        <w:t xml:space="preserve">. L’énergie cinétique minimale du proton incident est </w:t>
      </w:r>
      <m:oMath>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≈5600 MeV</m:t>
        </m:r>
      </m:oMath>
      <w:r>
        <w:rPr>
          <w:rFonts w:eastAsiaTheme="minorEastAsia"/>
        </w:rPr>
        <w:t>. L’expérience</w:t>
      </w:r>
      <w:r w:rsidR="00F727DB">
        <w:rPr>
          <w:rFonts w:eastAsiaTheme="minorEastAsia"/>
        </w:rPr>
        <w:t xml:space="preserve"> est</w:t>
      </w:r>
      <w:r>
        <w:rPr>
          <w:rFonts w:eastAsiaTheme="minorEastAsia"/>
        </w:rPr>
        <w:t xml:space="preserve"> réalisé</w:t>
      </w:r>
      <w:r w:rsidR="00F727DB">
        <w:rPr>
          <w:rFonts w:eastAsiaTheme="minorEastAsia"/>
        </w:rPr>
        <w:t>e</w:t>
      </w:r>
      <w:r>
        <w:rPr>
          <w:rFonts w:eastAsiaTheme="minorEastAsia"/>
        </w:rPr>
        <w:t xml:space="preserve"> à Berkeley dans l’accélérateur à particule </w:t>
      </w:r>
      <w:proofErr w:type="spellStart"/>
      <w:r>
        <w:rPr>
          <w:rFonts w:eastAsiaTheme="minorEastAsia"/>
          <w:i/>
          <w:iCs/>
        </w:rPr>
        <w:t>Bevatron</w:t>
      </w:r>
      <w:proofErr w:type="spellEnd"/>
      <w:r>
        <w:rPr>
          <w:rFonts w:eastAsiaTheme="minorEastAsia"/>
          <w:i/>
          <w:iCs/>
        </w:rPr>
        <w:t xml:space="preserve"> </w:t>
      </w:r>
      <w:r>
        <w:rPr>
          <w:rFonts w:eastAsiaTheme="minorEastAsia"/>
        </w:rPr>
        <w:t>en 1955</w:t>
      </w:r>
      <w:r w:rsidR="00F727DB">
        <w:rPr>
          <w:rFonts w:eastAsiaTheme="minorEastAsia"/>
        </w:rPr>
        <w:t xml:space="preserve"> et vaudra </w:t>
      </w:r>
      <w:r w:rsidR="00F727DB" w:rsidRPr="00F727DB">
        <w:rPr>
          <w:rFonts w:eastAsiaTheme="minorEastAsia"/>
        </w:rPr>
        <w:t>le prix Nobel de physique pour Emilio Gino Segrè et Owen Chamberlain en 1959</w:t>
      </w:r>
      <w:r w:rsidR="00F727DB">
        <w:rPr>
          <w:rFonts w:eastAsiaTheme="minorEastAsia"/>
        </w:rPr>
        <w:t>.</w:t>
      </w:r>
    </w:p>
    <w:p w14:paraId="18F7907B" w14:textId="5DE0F83C" w:rsidR="00500AE5" w:rsidRDefault="00500AE5" w:rsidP="002E46A8">
      <w:pPr>
        <w:numPr>
          <w:ilvl w:val="0"/>
          <w:numId w:val="0"/>
        </w:numPr>
        <w:ind w:left="1068"/>
      </w:pPr>
    </w:p>
    <w:p w14:paraId="1A9FF99B" w14:textId="7087389E" w:rsidR="002E46A8" w:rsidRDefault="004D60D6" w:rsidP="002E46A8">
      <w:pPr>
        <w:pStyle w:val="Heading2"/>
      </w:pPr>
      <w:r>
        <w:t>Accélérateur de particules : Le LHC</w:t>
      </w:r>
    </w:p>
    <w:p w14:paraId="0E940980" w14:textId="289FEF54" w:rsidR="00E46EC3" w:rsidRPr="009A1926" w:rsidRDefault="00490F5C" w:rsidP="00077FCA">
      <w:r>
        <w:rPr>
          <w:b/>
          <w:bCs/>
        </w:rPr>
        <w:t xml:space="preserve">Le Large Hadron </w:t>
      </w:r>
      <w:proofErr w:type="spellStart"/>
      <w:r>
        <w:rPr>
          <w:b/>
          <w:bCs/>
        </w:rPr>
        <w:t>Collider</w:t>
      </w:r>
      <w:proofErr w:type="spellEnd"/>
      <w:r>
        <w:rPr>
          <w:b/>
          <w:bCs/>
        </w:rPr>
        <w:t> </w:t>
      </w:r>
      <w:r w:rsidRPr="00490F5C">
        <w:t>est un accélérateur de particules m</w:t>
      </w:r>
      <w:r w:rsidR="00A25206">
        <w:t>i</w:t>
      </w:r>
      <w:r w:rsidRPr="00490F5C">
        <w:t>s en fonctionnement le 10 septembre 2008 au CERN près de Genève à la frontière Franco-Suisse.</w:t>
      </w:r>
      <w:r>
        <w:rPr>
          <w:b/>
          <w:bCs/>
        </w:rPr>
        <w:t xml:space="preserve"> </w:t>
      </w:r>
      <w:r w:rsidR="006513BB">
        <w:rPr>
          <w:b/>
          <w:bCs/>
        </w:rPr>
        <w:t xml:space="preserve">Le LHC est un collisionneur de proton contre proton. </w:t>
      </w:r>
      <w:r w:rsidR="007A6595" w:rsidRPr="007A6595">
        <w:t xml:space="preserve">Il s’agit d’un tunnel cylindrique de 3m de diamètre, </w:t>
      </w:r>
      <m:oMath>
        <m:r>
          <w:rPr>
            <w:rFonts w:ascii="Cambria Math" w:hAnsi="Cambria Math"/>
          </w:rPr>
          <m:t>L=27km</m:t>
        </m:r>
      </m:oMath>
      <w:r w:rsidR="007A6595" w:rsidRPr="007A6595">
        <w:t xml:space="preserve"> de circonférence et situé à</w:t>
      </w:r>
      <w:r w:rsidR="007A6595">
        <w:t xml:space="preserve"> </w:t>
      </w:r>
      <w:r w:rsidR="007A6595" w:rsidRPr="007A6595">
        <w:t>100m sous terre.</w:t>
      </w:r>
    </w:p>
    <w:p w14:paraId="20262027" w14:textId="7CDBCE34" w:rsidR="009A1926" w:rsidRPr="00490F5C" w:rsidRDefault="009A1926" w:rsidP="00077FCA">
      <w:r>
        <w:rPr>
          <w:b/>
          <w:bCs/>
        </w:rPr>
        <w:t xml:space="preserve">L’énergie atteinte par les protons est (7 </w:t>
      </w:r>
      <w:proofErr w:type="spellStart"/>
      <w:r>
        <w:rPr>
          <w:b/>
          <w:bCs/>
        </w:rPr>
        <w:t>TeV</w:t>
      </w:r>
      <w:proofErr w:type="spellEnd"/>
      <w:r>
        <w:rPr>
          <w:b/>
          <w:bCs/>
        </w:rPr>
        <w:t>)</w:t>
      </w:r>
      <w:r w:rsidR="00392B67">
        <w:rPr>
          <w:b/>
          <w:bCs/>
        </w:rPr>
        <w:t xml:space="preserve"> : </w:t>
      </w:r>
      <w:r w:rsidR="00392B67" w:rsidRPr="00392B67">
        <w:t>soit 7 500 fois leur énergie de masse</w:t>
      </w:r>
      <w:r w:rsidR="00392B67">
        <w:t xml:space="preserve"> (938 MeV)</w:t>
      </w:r>
      <w:r w:rsidR="00392B67" w:rsidRPr="00392B67">
        <w:t>, leur vitesse est d'environ 0,999 999 991 fois celle de la lumière, autrement dit, ils se déplacent à seulement 2,7 mètres par seconde moins vite que la lumière (299 792 455,3 au lieu de 299 792 458 mètres par seconde)</w:t>
      </w:r>
      <w:r w:rsidR="00392B67">
        <w:t>.</w:t>
      </w:r>
      <w:r w:rsidR="001D4B80">
        <w:t xml:space="preserve"> </w:t>
      </w:r>
      <m:oMath>
        <m:r>
          <w:rPr>
            <w:rFonts w:ascii="Cambria Math" w:hAnsi="Cambria Math"/>
          </w:rPr>
          <m:t>γ=7460.5</m:t>
        </m:r>
      </m:oMath>
    </w:p>
    <w:p w14:paraId="6179C5A8" w14:textId="77777777" w:rsidR="002A67F2" w:rsidRDefault="004A1ACD" w:rsidP="00077FCA">
      <w:r>
        <w:rPr>
          <w:b/>
          <w:bCs/>
        </w:rPr>
        <w:lastRenderedPageBreak/>
        <w:t xml:space="preserve">Comment accélérer les </w:t>
      </w:r>
      <w:r w:rsidR="006513BB">
        <w:rPr>
          <w:b/>
          <w:bCs/>
        </w:rPr>
        <w:t>protons</w:t>
      </w:r>
      <w:r>
        <w:rPr>
          <w:b/>
          <w:bCs/>
        </w:rPr>
        <w:t> </w:t>
      </w:r>
      <w:r w:rsidR="001E43A6">
        <w:rPr>
          <w:b/>
          <w:bCs/>
        </w:rPr>
        <w:t xml:space="preserve">pour leur faire atteindre des énergies suffisantes (7TeV) </w:t>
      </w:r>
      <w:r>
        <w:rPr>
          <w:b/>
          <w:bCs/>
        </w:rPr>
        <w:t>?</w:t>
      </w:r>
      <w:r w:rsidR="001E43A6">
        <w:rPr>
          <w:b/>
          <w:bCs/>
        </w:rPr>
        <w:t xml:space="preserve"> </w:t>
      </w:r>
      <w:r w:rsidR="00CC4111">
        <w:t>Le linac2 est un accélérateur linéaire</w:t>
      </w:r>
      <w:r w:rsidR="00DD3BBF">
        <w:t xml:space="preserve"> de 30m de long</w:t>
      </w:r>
      <w:r w:rsidR="00CC4111">
        <w:t xml:space="preserve"> qui accélère les protons juste après leur création</w:t>
      </w:r>
      <w:r w:rsidR="00DD3BBF">
        <w:t xml:space="preserve"> grâce à un champ électrique de </w:t>
      </w:r>
      <m:oMath>
        <m:r>
          <w:rPr>
            <w:rFonts w:ascii="Cambria Math" w:hAnsi="Cambria Math"/>
          </w:rPr>
          <m:t>E = 1667MV.</m:t>
        </m:r>
        <m:sSup>
          <m:sSupPr>
            <m:ctrlPr>
              <w:rPr>
                <w:rFonts w:ascii="Cambria Math" w:hAnsi="Cambria Math"/>
                <w:i/>
              </w:rPr>
            </m:ctrlPr>
          </m:sSupPr>
          <m:e>
            <m:r>
              <w:rPr>
                <w:rFonts w:ascii="Cambria Math" w:hAnsi="Cambria Math"/>
              </w:rPr>
              <m:t>m</m:t>
            </m:r>
          </m:e>
          <m:sup>
            <m:r>
              <w:rPr>
                <w:rFonts w:ascii="Cambria Math" w:hAnsi="Cambria Math"/>
              </w:rPr>
              <m:t>-1</m:t>
            </m:r>
          </m:sup>
        </m:sSup>
      </m:oMath>
      <w:r w:rsidR="00DD3BBF">
        <w:t xml:space="preserve">. </w:t>
      </w:r>
      <w:r w:rsidR="00A25206">
        <w:t xml:space="preserve">Cela permet de faire passer l’énergie cinétique des protons de </w:t>
      </w:r>
      <w:r w:rsidR="006513BB">
        <w:t>0 à 50 MeV. Pour atteindre,</w:t>
      </w:r>
      <w:r w:rsidR="00007FFA">
        <w:t xml:space="preserve"> les 7GeV, il faudrait un couloir non plus de 30m mais de 4200km. </w:t>
      </w:r>
      <m:oMath>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 eEL</m:t>
        </m:r>
      </m:oMath>
      <w:r w:rsidR="00007FFA">
        <w:rPr>
          <w:rFonts w:eastAsiaTheme="minorEastAsia"/>
        </w:rPr>
        <w:t>)</w:t>
      </w:r>
      <w:r w:rsidR="00007FFA">
        <w:t>.</w:t>
      </w:r>
      <w:r w:rsidR="00344B18">
        <w:t xml:space="preserve"> Cela nécessite, de concevoir des accélérateurs circulaires pour que les particules bouclent. Pour faire tourner des particules, on a besoin de générer des champs magnétiques</w:t>
      </w:r>
      <w:r w:rsidR="002A67F2">
        <w:t>.</w:t>
      </w:r>
    </w:p>
    <w:p w14:paraId="28C0FD1D" w14:textId="07E95132" w:rsidR="00490F5C" w:rsidRPr="00586177" w:rsidRDefault="002A67F2" w:rsidP="00077FCA">
      <w:r>
        <w:rPr>
          <w:b/>
          <w:bCs/>
        </w:rPr>
        <w:t xml:space="preserve">Valeur du champ magnétique nécessaire : </w:t>
      </w:r>
      <w:r w:rsidR="00344B18">
        <w:t xml:space="preserve"> </w:t>
      </w:r>
      <w:r w:rsidR="00392B67">
        <w:t xml:space="preserve">Classiquement, nous avons vu que la vitesse angulaire d’une particule soumise à un champ magnétique est de </w:t>
      </w:r>
      <m:oMath>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qB</m:t>
            </m:r>
          </m:num>
          <m:den>
            <m:r>
              <w:rPr>
                <w:rFonts w:ascii="Cambria Math" w:hAnsi="Cambria Math"/>
              </w:rPr>
              <m:t>m</m:t>
            </m:r>
          </m:den>
        </m:f>
      </m:oMath>
      <w:r w:rsidR="00392B67">
        <w:rPr>
          <w:rFonts w:eastAsiaTheme="minorEastAsia"/>
        </w:rPr>
        <w:t xml:space="preserve">. En relativité restreinte, on montre que cette relation devient :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qB</m:t>
            </m:r>
          </m:num>
          <m:den>
            <m:r>
              <w:rPr>
                <w:rFonts w:ascii="Cambria Math" w:eastAsiaTheme="minorEastAsia" w:hAnsi="Cambria Math"/>
              </w:rPr>
              <m:t>γm</m:t>
            </m:r>
          </m:den>
        </m:f>
        <m:r>
          <w:rPr>
            <w:rFonts w:ascii="Cambria Math" w:eastAsiaTheme="minorEastAsia" w:hAnsi="Cambria Math"/>
          </w:rPr>
          <m:t>.</m:t>
        </m:r>
      </m:oMath>
      <w:r w:rsidR="00392B67">
        <w:rPr>
          <w:rFonts w:eastAsiaTheme="minorEastAsia"/>
        </w:rPr>
        <w:t xml:space="preserve"> </w:t>
      </w: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mω</m:t>
                </m:r>
              </m:e>
              <m:sub>
                <m:r>
                  <w:rPr>
                    <w:rFonts w:ascii="Cambria Math" w:eastAsiaTheme="minorEastAsia" w:hAnsi="Cambria Math"/>
                  </w:rPr>
                  <m:t>c</m:t>
                </m:r>
              </m:sub>
            </m:sSub>
          </m:num>
          <m:den>
            <m:r>
              <w:rPr>
                <w:rFonts w:ascii="Cambria Math" w:eastAsiaTheme="minorEastAsia" w:hAnsi="Cambria Math"/>
              </w:rPr>
              <m:t>q</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γm</m:t>
            </m:r>
          </m:num>
          <m:den>
            <m:r>
              <w:rPr>
                <w:rFonts w:ascii="Cambria Math" w:eastAsiaTheme="minorEastAsia" w:hAnsi="Cambria Math"/>
              </w:rPr>
              <m:t>q</m:t>
            </m:r>
          </m:den>
        </m:f>
        <m:f>
          <m:fPr>
            <m:ctrlPr>
              <w:rPr>
                <w:rFonts w:ascii="Cambria Math" w:eastAsiaTheme="minorEastAsia" w:hAnsi="Cambria Math"/>
                <w:i/>
              </w:rPr>
            </m:ctrlPr>
          </m:fPr>
          <m:num>
            <m:r>
              <w:rPr>
                <w:rFonts w:ascii="Cambria Math" w:eastAsiaTheme="minorEastAsia" w:hAnsi="Cambria Math"/>
              </w:rPr>
              <m:t>2π</m:t>
            </m:r>
            <m:r>
              <w:rPr>
                <w:rFonts w:ascii="Cambria Math" w:eastAsiaTheme="minorEastAsia" w:hAnsi="Cambria Math"/>
              </w:rPr>
              <m:t>c</m:t>
            </m:r>
          </m:num>
          <m:den>
            <m:r>
              <w:rPr>
                <w:rFonts w:ascii="Cambria Math" w:eastAsiaTheme="minorEastAsia" w:hAnsi="Cambria Math"/>
              </w:rPr>
              <m:t>L</m:t>
            </m:r>
          </m:den>
        </m:f>
        <m:r>
          <w:rPr>
            <w:rFonts w:ascii="Cambria Math" w:eastAsiaTheme="minorEastAsia" w:hAnsi="Cambria Math"/>
          </w:rPr>
          <m:t xml:space="preserve">  </m:t>
        </m:r>
      </m:oMath>
      <w:r w:rsidR="00CD6436">
        <w:rPr>
          <w:rFonts w:eastAsiaTheme="minorEastAsia"/>
        </w:rPr>
        <w:t xml:space="preserve">avec L la longueur d’une grande boucle. </w:t>
      </w:r>
      <w:r w:rsidR="00E54621">
        <w:rPr>
          <w:rFonts w:eastAsiaTheme="minorEastAsia"/>
        </w:rPr>
        <w:t xml:space="preserve"> AN. </w:t>
      </w:r>
      <m:oMath>
        <m:r>
          <w:rPr>
            <w:rFonts w:ascii="Cambria Math" w:eastAsiaTheme="minorEastAsia" w:hAnsi="Cambria Math"/>
          </w:rPr>
          <m:t>B=5.2T</m:t>
        </m:r>
      </m:oMath>
    </w:p>
    <w:p w14:paraId="65421420" w14:textId="28CA7C4D" w:rsidR="00E54621" w:rsidRPr="00E54621" w:rsidRDefault="00E54621" w:rsidP="00586177">
      <w:pPr>
        <w:numPr>
          <w:ilvl w:val="0"/>
          <w:numId w:val="0"/>
        </w:numPr>
        <w:ind w:left="1080"/>
        <w:rPr>
          <w:rFonts w:eastAsiaTheme="minorEastAsia"/>
        </w:rPr>
      </w:pPr>
      <w:r w:rsidRPr="00E54621">
        <w:rPr>
          <w:b/>
          <w:bCs/>
        </w:rPr>
        <w:t xml:space="preserve">Nécessité de supraconducteur à température de </w:t>
      </w:r>
      <m:oMath>
        <m:r>
          <m:rPr>
            <m:sty m:val="bi"/>
          </m:rPr>
          <w:rPr>
            <w:rFonts w:ascii="Cambria Math" w:hAnsi="Cambria Math"/>
          </w:rPr>
          <m:t>T=-271,3°C=1,85</m:t>
        </m:r>
        <m:r>
          <m:rPr>
            <m:sty m:val="bi"/>
          </m:rPr>
          <w:rPr>
            <w:rFonts w:ascii="Cambria Math" w:hAnsi="Cambria Math"/>
          </w:rPr>
          <m:t xml:space="preserve"> K. </m:t>
        </m:r>
      </m:oMath>
      <w:r>
        <w:rPr>
          <w:rFonts w:eastAsiaTheme="minorEastAsia"/>
        </w:rPr>
        <w:t>Pour que la résistance du conducteur soit nulle.</w:t>
      </w:r>
    </w:p>
    <w:p w14:paraId="4529C636" w14:textId="77777777" w:rsidR="00E54621" w:rsidRDefault="00E54621" w:rsidP="00586177">
      <w:pPr>
        <w:numPr>
          <w:ilvl w:val="0"/>
          <w:numId w:val="0"/>
        </w:numPr>
        <w:ind w:left="1080"/>
      </w:pPr>
    </w:p>
    <w:p w14:paraId="6AE19901" w14:textId="330AECC3" w:rsidR="00586177" w:rsidRPr="00E54621" w:rsidRDefault="00586177" w:rsidP="00586177">
      <w:pPr>
        <w:numPr>
          <w:ilvl w:val="0"/>
          <w:numId w:val="0"/>
        </w:numPr>
        <w:ind w:left="1080"/>
        <w:rPr>
          <w:b/>
          <w:bCs/>
        </w:rPr>
      </w:pPr>
      <w:r w:rsidRPr="00E54621">
        <w:rPr>
          <w:b/>
          <w:bCs/>
        </w:rPr>
        <w:t>Conclusion</w:t>
      </w:r>
    </w:p>
    <w:p w14:paraId="6B26F72B" w14:textId="601691E9" w:rsidR="005665A5" w:rsidRDefault="00586177" w:rsidP="000149EF">
      <w:pPr>
        <w:numPr>
          <w:ilvl w:val="0"/>
          <w:numId w:val="0"/>
        </w:numPr>
        <w:ind w:left="1068"/>
      </w:pPr>
      <w:r>
        <w:t>A partir des deux postulats d’Einstein</w:t>
      </w:r>
      <w:r w:rsidR="00A436E7">
        <w:t xml:space="preserve">, nous avons développé toute une théorie </w:t>
      </w:r>
      <w:r w:rsidR="003D7E6C">
        <w:t>cinématique qui remet en cause notre conception de l’espace-temps</w:t>
      </w:r>
      <w:r w:rsidR="0033344E">
        <w:t xml:space="preserve"> avec la contraction des longueurs, la dilatation des durée</w:t>
      </w:r>
      <w:r w:rsidR="004D73F1">
        <w:t>s</w:t>
      </w:r>
      <w:r w:rsidR="0084532B">
        <w:t>..</w:t>
      </w:r>
      <w:r w:rsidR="0033344E">
        <w:t>.</w:t>
      </w:r>
      <w:r w:rsidR="003E160F">
        <w:t xml:space="preserve"> D’autre part, l</w:t>
      </w:r>
      <w:r w:rsidR="00A94E3F">
        <w:t>e formalisme quadri-vectoriel</w:t>
      </w:r>
      <w:r w:rsidR="0033344E">
        <w:t xml:space="preserve"> </w:t>
      </w:r>
      <w:r w:rsidR="00BC7071">
        <w:t>a permis d’étendre la conservation de la quantité de mouvement pour des systèmes relativi</w:t>
      </w:r>
      <w:r w:rsidR="007121EF">
        <w:t xml:space="preserve">stes. Nous avons appliqué cette loi </w:t>
      </w:r>
      <w:r w:rsidR="00C663FF">
        <w:t>a</w:t>
      </w:r>
      <w:r w:rsidR="0020740E">
        <w:t>ux expérience</w:t>
      </w:r>
      <w:r w:rsidR="000149EF">
        <w:t>s</w:t>
      </w:r>
      <w:r w:rsidR="0020740E">
        <w:t xml:space="preserve"> </w:t>
      </w:r>
      <w:r w:rsidR="00C663FF">
        <w:t>de collision de particules</w:t>
      </w:r>
      <w:r w:rsidR="006F6206">
        <w:t>.</w:t>
      </w:r>
      <w:r w:rsidR="00CB2923">
        <w:t xml:space="preserve"> Récemment</w:t>
      </w:r>
      <w:r w:rsidR="002826F3">
        <w:t>,</w:t>
      </w:r>
      <w:r w:rsidR="00CB2923">
        <w:t xml:space="preserve"> le 4 juillet 2012, le LHC a permis de détecter le boson de Higgs dont l’existence avait été prédite en 1964 par </w:t>
      </w:r>
      <w:r w:rsidR="00CB2923" w:rsidRPr="00CB2923">
        <w:t>Fran</w:t>
      </w:r>
      <w:r w:rsidR="00AD4420">
        <w:t>ç</w:t>
      </w:r>
      <w:r w:rsidR="00CB2923" w:rsidRPr="00CB2923">
        <w:t>ois Englert</w:t>
      </w:r>
      <w:r w:rsidR="00CB2923">
        <w:t>,</w:t>
      </w:r>
      <w:r w:rsidR="00CB2923" w:rsidRPr="00CB2923">
        <w:t xml:space="preserve"> Robert Brout </w:t>
      </w:r>
      <w:r w:rsidR="00CB2923">
        <w:t xml:space="preserve">et Peter </w:t>
      </w:r>
      <w:r w:rsidR="00CB2923" w:rsidRPr="00CB2923">
        <w:t>Higgs</w:t>
      </w:r>
      <w:r w:rsidR="00F02A59">
        <w:t xml:space="preserve"> et qui permet</w:t>
      </w:r>
      <w:r w:rsidR="006F6206">
        <w:t xml:space="preserve"> </w:t>
      </w:r>
      <w:r w:rsidR="00045900">
        <w:t>de valider le modèle standard de la physique des particules</w:t>
      </w:r>
      <w:r w:rsidR="003C1EDE">
        <w:t xml:space="preserve"> (</w:t>
      </w:r>
      <w:proofErr w:type="spellStart"/>
      <w:proofErr w:type="gramStart"/>
      <w:r w:rsidR="003C1EDE">
        <w:t>cf.annexe</w:t>
      </w:r>
      <w:proofErr w:type="spellEnd"/>
      <w:proofErr w:type="gramEnd"/>
      <w:r w:rsidR="003C1EDE">
        <w:t>)</w:t>
      </w:r>
      <w:r w:rsidR="00045900">
        <w:t xml:space="preserve">. </w:t>
      </w:r>
    </w:p>
    <w:p w14:paraId="2C77BDCA" w14:textId="08B8AB3A" w:rsidR="006F6206" w:rsidRDefault="006F6206" w:rsidP="000149EF">
      <w:pPr>
        <w:numPr>
          <w:ilvl w:val="0"/>
          <w:numId w:val="0"/>
        </w:numPr>
        <w:ind w:left="1068"/>
      </w:pPr>
    </w:p>
    <w:p w14:paraId="2F8D966E" w14:textId="65D0C2F0" w:rsidR="006F6206" w:rsidRDefault="006F6206" w:rsidP="000149EF">
      <w:pPr>
        <w:numPr>
          <w:ilvl w:val="0"/>
          <w:numId w:val="0"/>
        </w:numPr>
        <w:ind w:left="1068"/>
      </w:pPr>
    </w:p>
    <w:p w14:paraId="14D36E3F" w14:textId="0E39206F" w:rsidR="006F6206" w:rsidRDefault="006F6206" w:rsidP="000149EF">
      <w:pPr>
        <w:numPr>
          <w:ilvl w:val="0"/>
          <w:numId w:val="0"/>
        </w:numPr>
        <w:ind w:left="1068"/>
      </w:pPr>
    </w:p>
    <w:p w14:paraId="409E08FB" w14:textId="77777777" w:rsidR="006F6206" w:rsidRDefault="006F6206" w:rsidP="000149EF">
      <w:pPr>
        <w:numPr>
          <w:ilvl w:val="0"/>
          <w:numId w:val="0"/>
        </w:numPr>
        <w:ind w:left="1068"/>
      </w:pPr>
    </w:p>
    <w:p w14:paraId="1E57BFF4" w14:textId="5D314330" w:rsidR="0041187E" w:rsidRDefault="005665A5" w:rsidP="005665A5">
      <w:pPr>
        <w:pStyle w:val="Heading1"/>
        <w:numPr>
          <w:ilvl w:val="0"/>
          <w:numId w:val="0"/>
        </w:numPr>
        <w:ind w:left="1080"/>
      </w:pPr>
      <w:r>
        <w:t xml:space="preserve">Annexe : </w:t>
      </w:r>
    </w:p>
    <w:p w14:paraId="7E5A62AC" w14:textId="428FB556" w:rsidR="005665A5" w:rsidRDefault="005665A5" w:rsidP="005665A5">
      <w:pPr>
        <w:pStyle w:val="Heading2"/>
        <w:numPr>
          <w:ilvl w:val="0"/>
          <w:numId w:val="14"/>
        </w:numPr>
      </w:pPr>
      <w:r w:rsidRPr="005665A5">
        <w:t>Expérience de Michelson et Morley</w:t>
      </w:r>
      <w:r>
        <w:t xml:space="preserve"> (1881, 1887)</w:t>
      </w:r>
    </w:p>
    <w:p w14:paraId="1B4CB1EA" w14:textId="2B14AA3C" w:rsidR="005665A5" w:rsidRDefault="005665A5" w:rsidP="005665A5">
      <w:r>
        <w:rPr>
          <w:b/>
          <w:bCs/>
        </w:rPr>
        <w:t xml:space="preserve">But de l’expérience : </w:t>
      </w:r>
      <w:r>
        <w:t xml:space="preserve">On pense à l’époque que la lumière a besoin pour </w:t>
      </w:r>
      <w:proofErr w:type="spellStart"/>
      <w:proofErr w:type="gramStart"/>
      <w:r>
        <w:t>ce</w:t>
      </w:r>
      <w:proofErr w:type="spellEnd"/>
      <w:proofErr w:type="gramEnd"/>
      <w:r>
        <w:t xml:space="preserve"> déplacer d’un milieu matériel comme si c’était une onde mécanique. On appelle à l’époque ce référentiel l’éther. L’expérience de Michelson et Morley a pour but de retrouver à partir de la loi de composition des vitesses classiques une différence de temps de parcourt entre deux chemins orthogonaux parcouru par la lumière dans un interféromètre de Michelson de plusieurs 10aine de mètres. Michelson suppose que à cause du mouvement de la terre par rapport à l’éther, la vitesse ne va pas avoir la même vitesse dans deux directions orthogonales. </w:t>
      </w:r>
    </w:p>
    <w:p w14:paraId="4408F035" w14:textId="42405315" w:rsidR="005665A5" w:rsidRPr="00BF382A" w:rsidRDefault="002E6798" w:rsidP="00DC17B5">
      <w:r>
        <w:rPr>
          <w:b/>
          <w:bCs/>
        </w:rPr>
        <w:t>Résultat </w:t>
      </w:r>
      <w:r w:rsidR="00BF382A">
        <w:rPr>
          <w:b/>
          <w:bCs/>
        </w:rPr>
        <w:t>Théorique :</w:t>
      </w:r>
      <w:r>
        <w:rPr>
          <w:b/>
          <w:bCs/>
        </w:rPr>
        <w:t xml:space="preserve"> </w:t>
      </w:r>
      <w:r>
        <w:t>Par un calcul simple on trouve qu’avec les hypothèses de l’existence de l’éther</w:t>
      </w:r>
      <w:r w:rsidR="00AE4BC5">
        <w:t xml:space="preserve"> et d’un mouvement du référentiel du « labo » à V = 30km/s (vitesse de la terre autour du soleil)</w:t>
      </w:r>
      <w:r w:rsidR="00DC17B5">
        <w:t xml:space="preserve"> pour une longueur de bras de 10m qu’il devrait y avoir une différence de 0.2interfrance. </w:t>
      </w:r>
      <m:oMath>
        <m:r>
          <m:rPr>
            <m:sty m:val="p"/>
          </m:rPr>
          <w:rPr>
            <w:rFonts w:ascii="Cambria Math" w:hAnsi="Cambria Math"/>
          </w:rPr>
          <m:t>ΔΦ</m:t>
        </m:r>
        <m:r>
          <w:rPr>
            <w:rFonts w:ascii="Cambria Math" w:hAnsi="Cambria Math"/>
          </w:rPr>
          <m:t>=</m:t>
        </m:r>
        <m:f>
          <m:fPr>
            <m:ctrlPr>
              <w:rPr>
                <w:rFonts w:ascii="Cambria Math" w:hAnsi="Cambria Math"/>
                <w:i/>
              </w:rPr>
            </m:ctrlPr>
          </m:fPr>
          <m:num>
            <m:r>
              <w:rPr>
                <w:rFonts w:ascii="Cambria Math" w:hAnsi="Cambria Math"/>
              </w:rPr>
              <m:t>2πl</m:t>
            </m:r>
          </m:num>
          <m:den>
            <m:r>
              <w:rPr>
                <w:rFonts w:ascii="Cambria Math" w:hAnsi="Cambria Math"/>
              </w:rPr>
              <m:t>λ</m:t>
            </m:r>
          </m:den>
        </m:f>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oMath>
      <w:r w:rsidR="00DC17B5" w:rsidRPr="00DC17B5">
        <w:rPr>
          <w:rFonts w:eastAsiaTheme="minorEastAsia"/>
        </w:rPr>
        <w:t xml:space="preserve"> </w:t>
      </w:r>
      <w:r w:rsidR="00DC17B5">
        <w:rPr>
          <w:rFonts w:eastAsiaTheme="minorEastAsia"/>
        </w:rPr>
        <w:t>(</w:t>
      </w:r>
      <w:proofErr w:type="gramStart"/>
      <w:r w:rsidR="00DC17B5">
        <w:rPr>
          <w:rFonts w:eastAsiaTheme="minorEastAsia"/>
        </w:rPr>
        <w:t>facteur</w:t>
      </w:r>
      <w:proofErr w:type="gramEnd"/>
      <w:r w:rsidR="00DC17B5">
        <w:rPr>
          <w:rFonts w:eastAsiaTheme="minorEastAsia"/>
        </w:rPr>
        <w:t xml:space="preserve"> 2 selon l’orientation d</w:t>
      </w:r>
      <w:r w:rsidR="00130CC8">
        <w:rPr>
          <w:rFonts w:eastAsiaTheme="minorEastAsia"/>
        </w:rPr>
        <w:t>e l’interféromètre</w:t>
      </w:r>
      <w:r w:rsidR="00DC17B5">
        <w:rPr>
          <w:rFonts w:eastAsiaTheme="minorEastAsia"/>
        </w:rPr>
        <w:t xml:space="preserve"> </w:t>
      </w:r>
      <w:r w:rsidR="00130CC8">
        <w:rPr>
          <w:rFonts w:eastAsiaTheme="minorEastAsia"/>
        </w:rPr>
        <w:t>M</w:t>
      </w:r>
      <w:r w:rsidR="00DC17B5">
        <w:rPr>
          <w:rFonts w:eastAsiaTheme="minorEastAsia"/>
        </w:rPr>
        <w:t>ichelson)</w:t>
      </w:r>
    </w:p>
    <w:p w14:paraId="64494EAC" w14:textId="22FF7897" w:rsidR="00BF382A" w:rsidRDefault="00BF382A" w:rsidP="00DC17B5">
      <w:r>
        <w:rPr>
          <w:b/>
          <w:bCs/>
        </w:rPr>
        <w:t xml:space="preserve">Expérimentalement : </w:t>
      </w:r>
      <w:r>
        <w:t xml:space="preserve">Il n’y a pas de différence de temps de parcourt entre les 2 chemins ! </w:t>
      </w:r>
    </w:p>
    <w:p w14:paraId="0194C8CA" w14:textId="77777777" w:rsidR="00F210A9" w:rsidRDefault="00CB61B0" w:rsidP="008F0A6A">
      <w:pPr>
        <w:pStyle w:val="Heading2"/>
      </w:pPr>
      <w:r>
        <w:lastRenderedPageBreak/>
        <w:t>Expérience de</w:t>
      </w:r>
      <w:r w:rsidR="003C344C">
        <w:t xml:space="preserve"> désintégration des muons </w:t>
      </w:r>
      <w:r>
        <w:t>(</w:t>
      </w:r>
      <w:r w:rsidR="003C344C">
        <w:t xml:space="preserve">Rossi et Hall </w:t>
      </w:r>
      <w:r>
        <w:t>1941</w:t>
      </w:r>
      <w:r w:rsidR="003C344C">
        <w:t>- Frisch et Smith 1963</w:t>
      </w:r>
      <w:r>
        <w:t>)</w:t>
      </w:r>
    </w:p>
    <w:p w14:paraId="3DC20C8D" w14:textId="646316E7" w:rsidR="008F0A6A" w:rsidRDefault="00F210A9" w:rsidP="00F210A9">
      <w:r w:rsidRPr="00F210A9">
        <w:rPr>
          <w:b/>
          <w:bCs/>
        </w:rPr>
        <w:t xml:space="preserve"> </w:t>
      </w:r>
      <w:r w:rsidR="00CA1CFC">
        <w:rPr>
          <w:b/>
          <w:bCs/>
        </w:rPr>
        <w:t>S</w:t>
      </w:r>
      <w:r w:rsidRPr="00F210A9">
        <w:rPr>
          <w:b/>
          <w:bCs/>
        </w:rPr>
        <w:t>ource</w:t>
      </w:r>
      <w:r>
        <w:t xml:space="preserve"> : </w:t>
      </w:r>
      <w:hyperlink r:id="rId9" w:anchor="N10063" w:history="1">
        <w:r w:rsidRPr="0084449E">
          <w:rPr>
            <w:rStyle w:val="Hyperlink"/>
          </w:rPr>
          <w:t>http://culturesciencesphysique.ens-lyon.fr/ressource/validation-relativite-restreinte-3.xml#N10063</w:t>
        </w:r>
      </w:hyperlink>
      <w:r>
        <w:t xml:space="preserve"> </w:t>
      </w:r>
    </w:p>
    <w:p w14:paraId="79973FC8" w14:textId="6AD2D87C" w:rsidR="00EE7E06" w:rsidRPr="00EE7E06" w:rsidRDefault="00EE7E06" w:rsidP="00EE7E06">
      <w:r>
        <w:rPr>
          <w:b/>
          <w:bCs/>
        </w:rPr>
        <w:t xml:space="preserve">Muons = </w:t>
      </w:r>
      <w:r w:rsidRPr="00EE7E06">
        <w:t>particules produites par collision de proton issu du rayonnement cosmiques sur la haute atmosphère</w:t>
      </w:r>
      <w:r>
        <w:t>.</w:t>
      </w:r>
    </w:p>
    <w:p w14:paraId="5821AF5F" w14:textId="432E2763" w:rsidR="00077749" w:rsidRPr="00077749" w:rsidRDefault="00EE7E06" w:rsidP="00DC7B28">
      <w:r w:rsidRPr="00EE7E06">
        <w:t>On est capable de mesurer</w:t>
      </w:r>
      <w:r w:rsidR="00077749" w:rsidRPr="00077749">
        <w:rPr>
          <w:b/>
          <w:bCs/>
        </w:rPr>
        <w:t xml:space="preserve"> la loi de désintégration des muons</w:t>
      </w:r>
      <w:r w:rsidR="00077749">
        <w:t> :</w:t>
      </w:r>
      <m:oMath>
        <m:r>
          <w:rPr>
            <w:rFonts w:ascii="Cambria Math" w:hAnsi="Cambria Math"/>
          </w:rPr>
          <m:t xml:space="preserve"> N=</m:t>
        </m:r>
        <m:sSub>
          <m:sSubPr>
            <m:ctrlPr>
              <w:rPr>
                <w:rFonts w:ascii="Cambria Math" w:hAnsi="Cambria Math"/>
                <w:i/>
              </w:rPr>
            </m:ctrlPr>
          </m:sSubPr>
          <m:e>
            <m:r>
              <w:rPr>
                <w:rFonts w:ascii="Cambria Math" w:hAnsi="Cambria Math"/>
              </w:rPr>
              <m:t>N</m:t>
            </m:r>
          </m:e>
          <m:sub>
            <m:r>
              <w:rPr>
                <w:rFonts w:ascii="Cambria Math" w:hAnsi="Cambria Math"/>
              </w:rPr>
              <m:t>0</m:t>
            </m:r>
          </m:sub>
        </m:sSub>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r>
          <w:rPr>
            <w:rFonts w:ascii="Cambria Math" w:hAnsi="Cambria Math"/>
          </w:rPr>
          <m:t>)</m:t>
        </m:r>
      </m:oMath>
      <w:r w:rsidR="00077749">
        <w:rPr>
          <w:rFonts w:eastAsiaTheme="minorEastAsia"/>
        </w:rPr>
        <w:t>.</w:t>
      </w:r>
      <w:r w:rsidRPr="00EE7E06">
        <w:t xml:space="preserve"> </w:t>
      </w:r>
      <w:r w:rsidR="00077749">
        <w:t>L</w:t>
      </w:r>
      <w:r>
        <w:t>a durée caractéristique de désintégration des muons dans le référentiel propre</w:t>
      </w:r>
      <w:r w:rsidR="00077749">
        <w:t xml:space="preserve"> est</w:t>
      </w:r>
      <w:r w:rsidR="008C1FE5">
        <w:t xml:space="preserve"> </w:t>
      </w:r>
      <m:oMath>
        <m:sSub>
          <m:sSubPr>
            <m:ctrlPr>
              <w:rPr>
                <w:rFonts w:ascii="Cambria Math" w:hAnsi="Cambria Math"/>
                <w:i/>
              </w:rPr>
            </m:ctrlPr>
          </m:sSubPr>
          <m:e>
            <m:r>
              <w:rPr>
                <w:rFonts w:ascii="Cambria Math" w:hAnsi="Cambria Math"/>
              </w:rPr>
              <m:t>τ</m:t>
            </m:r>
          </m:e>
          <m:sub>
            <m:r>
              <w:rPr>
                <w:rFonts w:ascii="Cambria Math" w:hAnsi="Cambria Math"/>
              </w:rPr>
              <m:t>p</m:t>
            </m:r>
          </m:sub>
        </m:sSub>
        <m:r>
          <w:rPr>
            <w:rFonts w:ascii="Cambria Math" w:hAnsi="Cambria Math"/>
          </w:rPr>
          <m:t xml:space="preserve">=2.2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s</m:t>
        </m:r>
      </m:oMath>
      <w:r w:rsidR="009A76C8">
        <w:rPr>
          <w:rFonts w:eastAsiaTheme="minorEastAsia"/>
        </w:rPr>
        <w:t xml:space="preserve">. </w:t>
      </w:r>
    </w:p>
    <w:p w14:paraId="56091857" w14:textId="746312ED" w:rsidR="00CB61B0" w:rsidRPr="00077749" w:rsidRDefault="00F210A9" w:rsidP="00DC7B28">
      <w:r w:rsidRPr="00077749">
        <w:rPr>
          <w:rFonts w:eastAsiaTheme="minorEastAsia"/>
          <w:b/>
          <w:bCs/>
        </w:rPr>
        <w:t>En physique</w:t>
      </w:r>
      <w:r w:rsidR="00916513" w:rsidRPr="00077749">
        <w:rPr>
          <w:rFonts w:eastAsiaTheme="minorEastAsia"/>
          <w:b/>
          <w:bCs/>
        </w:rPr>
        <w:t xml:space="preserve"> classique</w:t>
      </w:r>
      <w:r w:rsidR="00916513">
        <w:rPr>
          <w:rFonts w:eastAsiaTheme="minorEastAsia"/>
        </w:rPr>
        <w:t>, on détermine théoriquement la distance caractéristique parcouru par un muon (vitesse</w:t>
      </w:r>
      <m:oMath>
        <m:r>
          <w:rPr>
            <w:rFonts w:ascii="Cambria Math" w:eastAsiaTheme="minorEastAsia" w:hAnsi="Cambria Math"/>
          </w:rPr>
          <m:t xml:space="preserve"> V=0.9952c )</m:t>
        </m:r>
        <m:r>
          <w:rPr>
            <w:rStyle w:val="FootnoteReference"/>
            <w:rFonts w:ascii="Cambria Math" w:eastAsiaTheme="minorEastAsia" w:hAnsi="Cambria Math"/>
            <w:i/>
          </w:rPr>
          <w:footnoteReference w:id="4"/>
        </m:r>
      </m:oMath>
      <w:r w:rsidR="00916513">
        <w:rPr>
          <w:rFonts w:eastAsiaTheme="minorEastAsia"/>
        </w:rPr>
        <w:t xml:space="preserve"> comme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0</m:t>
            </m:r>
          </m:sub>
        </m:sSub>
        <m:r>
          <w:rPr>
            <w:rFonts w:ascii="Cambria Math" w:eastAsiaTheme="minorEastAsia" w:hAnsi="Cambria Math"/>
          </w:rPr>
          <m:t>=660 m</m:t>
        </m:r>
      </m:oMath>
      <w:r w:rsidR="00916513">
        <w:rPr>
          <w:rFonts w:eastAsiaTheme="minorEastAsia"/>
        </w:rPr>
        <w:t>. Cela signifie que tous les 6</w:t>
      </w:r>
      <w:r w:rsidR="009908B3">
        <w:rPr>
          <w:rFonts w:eastAsiaTheme="minorEastAsia"/>
        </w:rPr>
        <w:t>6</w:t>
      </w:r>
      <w:r w:rsidR="00916513">
        <w:rPr>
          <w:rFonts w:eastAsiaTheme="minorEastAsia"/>
        </w:rPr>
        <w:t xml:space="preserve">0m le nombre de muons détectés est divisé par </w:t>
      </w:r>
      <m:oMath>
        <m:r>
          <w:rPr>
            <w:rFonts w:ascii="Cambria Math" w:eastAsiaTheme="minorEastAsia" w:hAnsi="Cambria Math"/>
          </w:rPr>
          <m:t>e=2.71.</m:t>
        </m:r>
      </m:oMath>
      <w:r w:rsidR="00077749">
        <w:rPr>
          <w:rFonts w:eastAsiaTheme="minorEastAsia"/>
        </w:rPr>
        <w:t xml:space="preserve"> </w:t>
      </w:r>
      <w:r w:rsidR="009908B3">
        <w:rPr>
          <w:rFonts w:eastAsiaTheme="minorEastAsia"/>
        </w:rPr>
        <w:t xml:space="preserve"> (</w:t>
      </w:r>
      <w:proofErr w:type="spellStart"/>
      <w:r w:rsidR="009908B3">
        <w:rPr>
          <w:rFonts w:eastAsiaTheme="minorEastAsia"/>
        </w:rPr>
        <w:t>ie</w:t>
      </w:r>
      <w:proofErr w:type="spellEnd"/>
      <w:r w:rsidR="009908B3">
        <w:rPr>
          <w:rFonts w:eastAsiaTheme="minorEastAsia"/>
        </w:rPr>
        <w:t xml:space="preserve"> qu’en 1907m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=18</m:t>
        </m:r>
      </m:oMath>
      <w:r w:rsidR="009908B3">
        <w:rPr>
          <w:rFonts w:eastAsiaTheme="minorEastAsia"/>
        </w:rPr>
        <w:t>)</w:t>
      </w:r>
    </w:p>
    <w:p w14:paraId="797896CF" w14:textId="31572151" w:rsidR="00077749" w:rsidRPr="009908B3" w:rsidRDefault="00077749" w:rsidP="00DC7B28">
      <w:pPr>
        <w:rPr>
          <w:b/>
          <w:bCs/>
        </w:rPr>
      </w:pPr>
      <w:r w:rsidRPr="00077749">
        <w:rPr>
          <w:rFonts w:eastAsiaTheme="minorEastAsia"/>
          <w:b/>
          <w:bCs/>
        </w:rPr>
        <w:t>Expérimentalement</w:t>
      </w:r>
      <w:r>
        <w:rPr>
          <w:rFonts w:eastAsiaTheme="minorEastAsia"/>
          <w:b/>
          <w:bCs/>
        </w:rPr>
        <w:t xml:space="preserve">, </w:t>
      </w:r>
      <w:r>
        <w:rPr>
          <w:rFonts w:eastAsiaTheme="minorEastAsia"/>
        </w:rPr>
        <w:t xml:space="preserve">la mesure du flux de muons entre 1907m et le niveau de la mer donne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1907</m:t>
            </m:r>
          </m:sub>
        </m:sSub>
        <m:r>
          <w:rPr>
            <w:rFonts w:ascii="Cambria Math" w:eastAsiaTheme="minorEastAsia" w:hAnsi="Cambria Math"/>
          </w:rPr>
          <m:t>=570</m:t>
        </m:r>
      </m:oMath>
      <w:r w:rsidR="009908B3">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=410 </m:t>
        </m:r>
      </m:oMath>
      <w:r w:rsidR="009908B3">
        <w:rPr>
          <w:rFonts w:eastAsiaTheme="minorEastAsia"/>
        </w:rPr>
        <w:t xml:space="preserve">muons par heure.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1907</m:t>
                </m:r>
              </m:sub>
            </m:sSub>
          </m:den>
        </m:f>
        <m:r>
          <w:rPr>
            <w:rFonts w:ascii="Cambria Math" w:eastAsiaTheme="minorEastAsia" w:hAnsi="Cambria Math"/>
          </w:rPr>
          <m:t>=0.72</m:t>
        </m:r>
      </m:oMath>
      <w:r w:rsidR="009908B3">
        <w:rPr>
          <w:rFonts w:eastAsiaTheme="minorEastAsia"/>
        </w:rPr>
        <w:t xml:space="preserve">. </w:t>
      </w:r>
    </w:p>
    <w:p w14:paraId="43B67009" w14:textId="78EA94A0" w:rsidR="009908B3" w:rsidRPr="006F5ACB" w:rsidRDefault="009908B3" w:rsidP="00DC7B28">
      <w:pPr>
        <w:rPr>
          <w:b/>
          <w:bCs/>
        </w:rPr>
      </w:pPr>
      <w:r>
        <w:rPr>
          <w:rFonts w:eastAsiaTheme="minorEastAsia"/>
          <w:b/>
          <w:bCs/>
        </w:rPr>
        <w:t xml:space="preserve">En prenant en compte la dilatation des temps : </w:t>
      </w:r>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r>
          <w:rPr>
            <w:rFonts w:ascii="Cambria Math" w:eastAsiaTheme="minorEastAsia" w:hAnsi="Cambria Math"/>
          </w:rPr>
          <m:t>×10.2=22.4μs</m:t>
        </m:r>
      </m:oMath>
      <w:r w:rsidR="00E512ED">
        <w:rPr>
          <w:rFonts w:eastAsiaTheme="minorEastAsia"/>
          <w:b/>
          <w:bCs/>
        </w:rPr>
        <w:t>.</w:t>
      </w:r>
      <w:r w:rsidR="00E21F87">
        <w:rPr>
          <w:rFonts w:eastAsiaTheme="minorEastAsia"/>
          <w:b/>
          <w:bCs/>
        </w:rPr>
        <w:t xml:space="preserve"> </w:t>
      </w:r>
      <w:r w:rsidR="00512339">
        <w:rPr>
          <w:rFonts w:eastAsiaTheme="minorEastAsia"/>
        </w:rPr>
        <w:t xml:space="preserve">On trouve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1907</m:t>
                </m:r>
              </m:sub>
            </m:sSub>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1907</m:t>
                        </m:r>
                      </m:num>
                      <m:den>
                        <m:r>
                          <w:rPr>
                            <w:rFonts w:ascii="Cambria Math" w:eastAsiaTheme="minorEastAsia" w:hAnsi="Cambria Math"/>
                          </w:rPr>
                          <m:t>10.2</m:t>
                        </m:r>
                      </m:den>
                    </m:f>
                  </m:num>
                  <m:den>
                    <m:r>
                      <w:rPr>
                        <w:rFonts w:ascii="Cambria Math" w:eastAsiaTheme="minorEastAsia" w:hAnsi="Cambria Math"/>
                      </w:rPr>
                      <m:t>660</m:t>
                    </m:r>
                  </m:den>
                </m:f>
              </m:e>
            </m:d>
          </m:e>
        </m:func>
        <m:r>
          <w:rPr>
            <w:rFonts w:ascii="Cambria Math" w:eastAsiaTheme="minorEastAsia" w:hAnsi="Cambria Math"/>
          </w:rPr>
          <m:t>=0.75</m:t>
        </m:r>
      </m:oMath>
      <w:r w:rsidR="003D78E2">
        <w:rPr>
          <w:rFonts w:eastAsiaTheme="minorEastAsia"/>
        </w:rPr>
        <w:t xml:space="preserve">. Aux incertitudes de mesures, l’expérience est compatible avec la théorie relativiste. </w:t>
      </w:r>
    </w:p>
    <w:p w14:paraId="5A54BFAD" w14:textId="004A2BF0" w:rsidR="006F5ACB" w:rsidRDefault="006F5ACB" w:rsidP="006F5ACB">
      <w:pPr>
        <w:numPr>
          <w:ilvl w:val="0"/>
          <w:numId w:val="0"/>
        </w:numPr>
        <w:ind w:left="708"/>
        <w:rPr>
          <w:rFonts w:eastAsiaTheme="minorEastAsia"/>
          <w:b/>
          <w:bCs/>
        </w:rPr>
      </w:pPr>
    </w:p>
    <w:p w14:paraId="388452BB" w14:textId="20C53603" w:rsidR="006F5ACB" w:rsidRDefault="006F5ACB" w:rsidP="006F5ACB">
      <w:pPr>
        <w:pStyle w:val="Heading2"/>
      </w:pPr>
      <w:r>
        <w:t>Boson de Higgs (d’après les conférences de vulgarisation d’Etienne Klein</w:t>
      </w:r>
      <w:r w:rsidR="003B61CA">
        <w:t xml:space="preserve"> et </w:t>
      </w:r>
      <w:r w:rsidR="006347D6">
        <w:t>W</w:t>
      </w:r>
      <w:r w:rsidR="003B61CA">
        <w:t>ikipédia</w:t>
      </w:r>
      <w:r>
        <w:t>)</w:t>
      </w:r>
    </w:p>
    <w:p w14:paraId="41554091" w14:textId="1349EE35" w:rsidR="006F5ACB" w:rsidRDefault="0062399A" w:rsidP="0062399A">
      <w:r>
        <w:rPr>
          <w:b/>
          <w:bCs/>
        </w:rPr>
        <w:t xml:space="preserve">Lien : </w:t>
      </w:r>
      <w:hyperlink r:id="rId10" w:history="1">
        <w:r>
          <w:rPr>
            <w:rStyle w:val="Hyperlink"/>
          </w:rPr>
          <w:t>https://www.youtube.com/watch?v=KJQl--</w:t>
        </w:r>
        <w:proofErr w:type="spellStart"/>
        <w:r>
          <w:rPr>
            <w:rStyle w:val="Hyperlink"/>
          </w:rPr>
          <w:t>wHQSM</w:t>
        </w:r>
        <w:proofErr w:type="spellEnd"/>
      </w:hyperlink>
      <w:r>
        <w:t xml:space="preserve"> </w:t>
      </w:r>
    </w:p>
    <w:p w14:paraId="16441530" w14:textId="286EACAD" w:rsidR="0062399A" w:rsidRDefault="004C4E2A" w:rsidP="0062399A">
      <w:r w:rsidRPr="007F70BE">
        <w:rPr>
          <w:b/>
          <w:bCs/>
        </w:rPr>
        <w:t>Le modèle standard de la physique des particules</w:t>
      </w:r>
      <w:r w:rsidRPr="004C4E2A">
        <w:t xml:space="preserve"> est une théorie qui concerne l'électromagnétisme, les interactions nucléaires faible et forte, et la classification de toutes les particules subatomiques connues.</w:t>
      </w:r>
      <w:r>
        <w:t xml:space="preserve"> (On met de côté la gravitation car cette interaction est négligeable devant celles susmentionnée</w:t>
      </w:r>
      <w:r w:rsidR="00C25F74">
        <w:t>s</w:t>
      </w:r>
      <w:r>
        <w:t>)</w:t>
      </w:r>
    </w:p>
    <w:p w14:paraId="59994B73" w14:textId="09592C27" w:rsidR="004C4E2A" w:rsidRDefault="007F70BE" w:rsidP="0062399A">
      <w:r w:rsidRPr="003B61CA">
        <w:rPr>
          <w:b/>
          <w:bCs/>
        </w:rPr>
        <w:t>Chaque interaction entre particules est médiatisé</w:t>
      </w:r>
      <w:r w:rsidR="0042255E" w:rsidRPr="003B61CA">
        <w:rPr>
          <w:b/>
          <w:bCs/>
        </w:rPr>
        <w:t>e</w:t>
      </w:r>
      <w:r w:rsidRPr="003B61CA">
        <w:rPr>
          <w:b/>
          <w:bCs/>
        </w:rPr>
        <w:t xml:space="preserve"> par l’échange d’autres particules</w:t>
      </w:r>
      <w:r>
        <w:t>. Pour l’interaction faible ces interactions sont médiatisé</w:t>
      </w:r>
      <w:r w:rsidR="0094753D">
        <w:t>e</w:t>
      </w:r>
      <w:r>
        <w:t>s par 3 bosons : W+, W-, Z0</w:t>
      </w:r>
      <w:r w:rsidR="007863BF">
        <w:t xml:space="preserve"> dont la masse est très grande </w:t>
      </w:r>
      <m:oMath>
        <m:r>
          <w:rPr>
            <w:rFonts w:ascii="Cambria Math" w:hAnsi="Cambria Math"/>
          </w:rPr>
          <m:t>m=81GeV/</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~81</m:t>
        </m:r>
        <m:sSub>
          <m:sSubPr>
            <m:ctrlPr>
              <w:rPr>
                <w:rFonts w:ascii="Cambria Math" w:hAnsi="Cambria Math"/>
                <w:i/>
              </w:rPr>
            </m:ctrlPr>
          </m:sSubPr>
          <m:e>
            <m:r>
              <w:rPr>
                <w:rFonts w:ascii="Cambria Math" w:hAnsi="Cambria Math"/>
              </w:rPr>
              <m:t>m</m:t>
            </m:r>
          </m:e>
          <m:sub>
            <m:r>
              <w:rPr>
                <w:rFonts w:ascii="Cambria Math" w:hAnsi="Cambria Math"/>
              </w:rPr>
              <m:t>p</m:t>
            </m:r>
          </m:sub>
        </m:sSub>
      </m:oMath>
      <w:r w:rsidR="007863BF">
        <w:rPr>
          <w:rFonts w:eastAsiaTheme="minorEastAsia"/>
        </w:rPr>
        <w:t>pour les bosons W.</w:t>
      </w:r>
      <w:r w:rsidR="00ED612D">
        <w:t xml:space="preserve"> Pour l’interaction </w:t>
      </w:r>
      <w:proofErr w:type="spellStart"/>
      <w:r w:rsidR="00754BAD">
        <w:t>é</w:t>
      </w:r>
      <w:r w:rsidR="00ED612D">
        <w:t>lectromag</w:t>
      </w:r>
      <w:proofErr w:type="spellEnd"/>
      <w:r w:rsidR="00ED612D">
        <w:t>, les particules médiatrices sont des photons</w:t>
      </w:r>
      <w:r w:rsidR="000C10AC">
        <w:t xml:space="preserve"> (masse nulle)</w:t>
      </w:r>
      <w:r w:rsidR="00ED612D">
        <w:t xml:space="preserve">. </w:t>
      </w:r>
    </w:p>
    <w:p w14:paraId="131013AA" w14:textId="2E2AD87B" w:rsidR="00B355CC" w:rsidRDefault="0014164C" w:rsidP="0062399A">
      <w:r>
        <w:t>Chaque interaction est entièrement décrite par un groupe de symétrie</w:t>
      </w:r>
      <w:r w:rsidR="00C34335">
        <w:t>.</w:t>
      </w:r>
      <w:r w:rsidR="00EF1C6B">
        <w:t xml:space="preserve"> (</w:t>
      </w:r>
      <w:proofErr w:type="gramStart"/>
      <w:r w:rsidR="00EF1C6B">
        <w:t>ex</w:t>
      </w:r>
      <w:proofErr w:type="gramEnd"/>
      <w:r w:rsidR="00EF1C6B">
        <w:t xml:space="preserve"> : nombre complexe de module 1 pour les </w:t>
      </w:r>
      <w:r w:rsidR="00D21527">
        <w:t>photons)</w:t>
      </w:r>
      <w:r w:rsidR="00327634">
        <w:t>.</w:t>
      </w:r>
      <w:r w:rsidR="00420FF0">
        <w:t xml:space="preserve"> </w:t>
      </w:r>
      <w:r w:rsidR="00F50CFA">
        <w:t>La théorie des symétries mène à une contradiction</w:t>
      </w:r>
      <w:r w:rsidR="00121261">
        <w:t> :</w:t>
      </w:r>
      <w:r w:rsidR="00F50CFA">
        <w:t xml:space="preserve"> </w:t>
      </w:r>
      <w:r w:rsidR="00F50CFA" w:rsidRPr="00420FF0">
        <w:rPr>
          <w:b/>
          <w:bCs/>
        </w:rPr>
        <w:t>les particules médiatrices ont une masse nulle</w:t>
      </w:r>
      <w:r w:rsidR="00F50CFA">
        <w:t xml:space="preserve">. </w:t>
      </w:r>
      <w:r w:rsidR="003B61CA">
        <w:t>(</w:t>
      </w:r>
      <w:proofErr w:type="spellStart"/>
      <w:proofErr w:type="gramStart"/>
      <w:r w:rsidR="003B61CA">
        <w:t>ie</w:t>
      </w:r>
      <w:proofErr w:type="spellEnd"/>
      <w:proofErr w:type="gramEnd"/>
      <w:r w:rsidR="003B61CA">
        <w:t xml:space="preserve">. </w:t>
      </w:r>
      <w:r w:rsidR="003B61CA" w:rsidRPr="003B61CA">
        <w:t>Les symétries de jauge requièrent que les transmetteurs de force (bosons de jauge) soient de masse nulle.</w:t>
      </w:r>
      <w:r w:rsidR="003B61CA">
        <w:t>)</w:t>
      </w:r>
    </w:p>
    <w:p w14:paraId="011B4E7E" w14:textId="7AF03DE5" w:rsidR="00F9605F" w:rsidRDefault="00B355CC" w:rsidP="0062399A">
      <w:r>
        <w:t xml:space="preserve">En 1964, </w:t>
      </w:r>
      <w:proofErr w:type="spellStart"/>
      <w:r>
        <w:t>Francois</w:t>
      </w:r>
      <w:proofErr w:type="spellEnd"/>
      <w:r>
        <w:t xml:space="preserve"> Englert, Robert Brout et Peter Higgs, postulent l’existence d’un champ scalaire (champ de </w:t>
      </w:r>
      <w:r w:rsidR="006E59E9">
        <w:t>H</w:t>
      </w:r>
      <w:r>
        <w:t>iggs) dont l’interaction avec certaines particules médiatrices serait la source de la masse</w:t>
      </w:r>
      <w:r w:rsidR="00F9605F">
        <w:t xml:space="preserve"> de ces dernières</w:t>
      </w:r>
      <w:r>
        <w:t>.</w:t>
      </w:r>
      <w:r w:rsidR="009C6895">
        <w:t xml:space="preserve"> </w:t>
      </w:r>
    </w:p>
    <w:p w14:paraId="5495BB4A" w14:textId="6D9419B8" w:rsidR="001247EA" w:rsidRPr="001247EA" w:rsidRDefault="00DB06DE" w:rsidP="00DC2321">
      <w:pPr>
        <w:numPr>
          <w:ilvl w:val="0"/>
          <w:numId w:val="0"/>
        </w:numPr>
        <w:ind w:left="1069"/>
      </w:pPr>
      <w:r>
        <w:t>La masse n'est</w:t>
      </w:r>
      <w:r>
        <w:t xml:space="preserve"> donc</w:t>
      </w:r>
      <w:r>
        <w:t xml:space="preserve"> pas une </w:t>
      </w:r>
      <w:proofErr w:type="spellStart"/>
      <w:r>
        <w:t>pté</w:t>
      </w:r>
      <w:proofErr w:type="spellEnd"/>
      <w:r>
        <w:t xml:space="preserve"> intrinsèque des particules mais une </w:t>
      </w:r>
      <w:r w:rsidR="00D14574">
        <w:t>P</w:t>
      </w:r>
      <w:r>
        <w:t xml:space="preserve">té de leur interaction avec </w:t>
      </w:r>
      <w:r>
        <w:t>un champ.</w:t>
      </w:r>
      <w:r>
        <w:t xml:space="preserve"> Les particules de masse nulle se couplent avec le champ. </w:t>
      </w:r>
      <w:bookmarkStart w:id="0" w:name="_GoBack"/>
      <w:bookmarkEnd w:id="0"/>
    </w:p>
    <w:sectPr w:rsidR="001247EA" w:rsidRPr="001247E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6B7AD" w14:textId="77777777" w:rsidR="00FB6DB7" w:rsidRDefault="00FB6DB7" w:rsidP="00A27ED0">
      <w:r>
        <w:separator/>
      </w:r>
    </w:p>
  </w:endnote>
  <w:endnote w:type="continuationSeparator" w:id="0">
    <w:p w14:paraId="3C89DB23" w14:textId="77777777" w:rsidR="00FB6DB7" w:rsidRDefault="00FB6DB7" w:rsidP="00A2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B5DE0" w14:textId="77777777" w:rsidR="00FB6DB7" w:rsidRDefault="00FB6DB7" w:rsidP="00A27ED0">
      <w:r>
        <w:separator/>
      </w:r>
    </w:p>
  </w:footnote>
  <w:footnote w:type="continuationSeparator" w:id="0">
    <w:p w14:paraId="3219CB4E" w14:textId="77777777" w:rsidR="00FB6DB7" w:rsidRDefault="00FB6DB7" w:rsidP="00A27ED0">
      <w:r>
        <w:continuationSeparator/>
      </w:r>
    </w:p>
  </w:footnote>
  <w:footnote w:id="1">
    <w:p w14:paraId="12085D7F" w14:textId="3A6BD131" w:rsidR="00392B67" w:rsidRPr="0094250F" w:rsidRDefault="00392B67" w:rsidP="0094250F">
      <w:pPr>
        <w:pStyle w:val="FootnoteText"/>
        <w:numPr>
          <w:ilvl w:val="0"/>
          <w:numId w:val="0"/>
        </w:numPr>
        <w:ind w:left="1068"/>
        <w:rPr>
          <w:b/>
          <w:bCs/>
        </w:rPr>
      </w:pPr>
      <w:r w:rsidRPr="0094250F">
        <w:rPr>
          <w:rStyle w:val="FootnoteReference"/>
          <w:b/>
          <w:bCs/>
          <w:color w:val="FF0000"/>
        </w:rPr>
        <w:footnoteRef/>
      </w:r>
      <w:r w:rsidRPr="0094250F">
        <w:rPr>
          <w:b/>
          <w:bCs/>
          <w:color w:val="FF0000"/>
        </w:rPr>
        <w:t xml:space="preserve"> Pour la démonstration de cette dernière propriété</w:t>
      </w:r>
      <w:r>
        <w:rPr>
          <w:b/>
          <w:bCs/>
          <w:color w:val="FF0000"/>
        </w:rPr>
        <w:t xml:space="preserve"> fondamental</w:t>
      </w:r>
      <w:r w:rsidRPr="0094250F">
        <w:rPr>
          <w:b/>
          <w:bCs/>
          <w:color w:val="FF0000"/>
        </w:rPr>
        <w:t xml:space="preserve">, </w:t>
      </w:r>
      <w:proofErr w:type="spellStart"/>
      <w:proofErr w:type="gramStart"/>
      <w:r>
        <w:rPr>
          <w:b/>
          <w:bCs/>
          <w:color w:val="FF0000"/>
        </w:rPr>
        <w:t>J.</w:t>
      </w:r>
      <w:r w:rsidRPr="0094250F">
        <w:rPr>
          <w:b/>
          <w:bCs/>
          <w:color w:val="FF0000"/>
        </w:rPr>
        <w:t>Taylor</w:t>
      </w:r>
      <w:proofErr w:type="spellEnd"/>
      <w:proofErr w:type="gramEnd"/>
      <w:r>
        <w:rPr>
          <w:b/>
          <w:bCs/>
          <w:color w:val="FF0000"/>
        </w:rPr>
        <w:t xml:space="preserve"> utilise (p705) un argument que je trouve bancal. Il</w:t>
      </w:r>
      <w:r w:rsidRPr="0094250F">
        <w:rPr>
          <w:b/>
          <w:bCs/>
          <w:color w:val="FF0000"/>
        </w:rPr>
        <w:t xml:space="preserve"> postule que le référentiel dans lequel la particule est au repos est un référentiel inertiel. Je trouve que ce</w:t>
      </w:r>
      <w:r>
        <w:rPr>
          <w:b/>
          <w:bCs/>
          <w:color w:val="FF0000"/>
        </w:rPr>
        <w:t xml:space="preserve"> postulat</w:t>
      </w:r>
      <w:r w:rsidRPr="0094250F">
        <w:rPr>
          <w:b/>
          <w:bCs/>
          <w:color w:val="FF0000"/>
        </w:rPr>
        <w:t xml:space="preserve"> est bancal car je pourrai</w:t>
      </w:r>
      <w:r>
        <w:rPr>
          <w:b/>
          <w:bCs/>
          <w:color w:val="FF0000"/>
        </w:rPr>
        <w:t>s</w:t>
      </w:r>
      <w:r w:rsidRPr="0094250F">
        <w:rPr>
          <w:b/>
          <w:bCs/>
          <w:color w:val="FF0000"/>
        </w:rPr>
        <w:t xml:space="preserve"> rétorquer que toutes les particules n’</w:t>
      </w:r>
      <w:r>
        <w:rPr>
          <w:b/>
          <w:bCs/>
          <w:color w:val="FF0000"/>
        </w:rPr>
        <w:t>ont</w:t>
      </w:r>
      <w:r w:rsidRPr="0094250F">
        <w:rPr>
          <w:b/>
          <w:bCs/>
          <w:color w:val="FF0000"/>
        </w:rPr>
        <w:t xml:space="preserve"> pas </w:t>
      </w:r>
      <w:r>
        <w:rPr>
          <w:b/>
          <w:bCs/>
          <w:color w:val="FF0000"/>
        </w:rPr>
        <w:t>forcément de</w:t>
      </w:r>
      <w:r w:rsidRPr="0094250F">
        <w:rPr>
          <w:b/>
          <w:bCs/>
          <w:color w:val="FF0000"/>
        </w:rPr>
        <w:t xml:space="preserve"> référentiel inertiel</w:t>
      </w:r>
      <w:r>
        <w:rPr>
          <w:b/>
          <w:bCs/>
          <w:color w:val="FF0000"/>
        </w:rPr>
        <w:t xml:space="preserve"> propre</w:t>
      </w:r>
      <w:r w:rsidRPr="0094250F">
        <w:rPr>
          <w:b/>
          <w:bCs/>
          <w:color w:val="FF0000"/>
        </w:rPr>
        <w:t>.</w:t>
      </w:r>
      <w:r>
        <w:rPr>
          <w:b/>
          <w:bCs/>
          <w:color w:val="FF0000"/>
        </w:rPr>
        <w:t xml:space="preserve"> </w:t>
      </w:r>
      <w:r w:rsidRPr="0094250F">
        <w:rPr>
          <w:b/>
          <w:bCs/>
          <w:color w:val="FF0000"/>
        </w:rPr>
        <w:t xml:space="preserve"> </w:t>
      </w:r>
    </w:p>
  </w:footnote>
  <w:footnote w:id="2">
    <w:p w14:paraId="0D2ED7BF" w14:textId="183BE25D" w:rsidR="00392B67" w:rsidRDefault="00392B67">
      <w:pPr>
        <w:pStyle w:val="FootnoteText"/>
      </w:pPr>
      <w:r>
        <w:rPr>
          <w:rStyle w:val="FootnoteReference"/>
        </w:rPr>
        <w:footnoteRef/>
      </w:r>
      <w:r>
        <w:t xml:space="preserve"> Il faut se souvenir que le quadrivecteur vitesse </w:t>
      </w:r>
      <m:oMath>
        <m:r>
          <w:rPr>
            <w:rFonts w:ascii="Cambria Math" w:hAnsi="Cambria Math"/>
          </w:rPr>
          <m:t>u=</m:t>
        </m:r>
        <m:d>
          <m:dPr>
            <m:ctrlPr>
              <w:rPr>
                <w:rFonts w:ascii="Cambria Math" w:hAnsi="Cambria Math"/>
                <w:i/>
              </w:rPr>
            </m:ctrlPr>
          </m:dPr>
          <m:e>
            <m:r>
              <w:rPr>
                <w:rFonts w:ascii="Cambria Math" w:hAnsi="Cambria Math"/>
              </w:rPr>
              <m:t>γv,γc</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den>
        </m:f>
      </m:oMath>
      <w:r>
        <w:rPr>
          <w:rFonts w:eastAsiaTheme="minorEastAsia"/>
        </w:rPr>
        <w:t xml:space="preserve"> est le rapport entre le quadrivecteur déplacement élémentaire et la variation élémentaire de temps propre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Pr>
          <w:rFonts w:eastAsiaTheme="minorEastAsia"/>
        </w:rPr>
        <w:t xml:space="preserve">. Or comme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Pr>
          <w:rFonts w:eastAsiaTheme="minorEastAsia"/>
        </w:rPr>
        <w:t xml:space="preserve"> est indépendant du référentiel, </w:t>
      </w:r>
      <m:oMath>
        <m:r>
          <w:rPr>
            <w:rFonts w:ascii="Cambria Math" w:eastAsiaTheme="minorEastAsia" w:hAnsi="Cambria Math"/>
          </w:rPr>
          <m:t>u</m:t>
        </m:r>
      </m:oMath>
      <w:r>
        <w:rPr>
          <w:rFonts w:eastAsiaTheme="minorEastAsia"/>
        </w:rPr>
        <w:t xml:space="preserve"> est bien un quadrivecteur. </w:t>
      </w:r>
    </w:p>
  </w:footnote>
  <w:footnote w:id="3">
    <w:p w14:paraId="69C26267" w14:textId="301C6BA6" w:rsidR="00392B67" w:rsidRDefault="00392B67">
      <w:pPr>
        <w:pStyle w:val="FootnoteText"/>
      </w:pPr>
      <w:r>
        <w:rPr>
          <w:rStyle w:val="FootnoteReference"/>
        </w:rPr>
        <w:footnoteRef/>
      </w:r>
      <w:r>
        <w:t xml:space="preserve"> </w:t>
      </w:r>
      <w:r w:rsidRPr="00E95664">
        <w:rPr>
          <w:highlight w:val="yellow"/>
        </w:rPr>
        <w:t>J’ai du mal à comprendre cet argument.</w:t>
      </w:r>
      <w:r>
        <w:t xml:space="preserve"> </w:t>
      </w:r>
    </w:p>
  </w:footnote>
  <w:footnote w:id="4">
    <w:p w14:paraId="17D9FF04" w14:textId="6ECBF10D" w:rsidR="00392B67" w:rsidRPr="00F960C4" w:rsidRDefault="00392B67" w:rsidP="00F960C4">
      <w:pPr>
        <w:numPr>
          <w:ilvl w:val="0"/>
          <w:numId w:val="0"/>
        </w:numPr>
        <w:ind w:left="1068"/>
        <w:rPr>
          <w:b/>
          <w:bCs/>
        </w:rPr>
      </w:pPr>
      <w:r>
        <w:rPr>
          <w:rStyle w:val="FootnoteReference"/>
        </w:rPr>
        <w:footnoteRef/>
      </w:r>
      <w:r>
        <w:t xml:space="preserve"> </w:t>
      </w:r>
      <w:r w:rsidRPr="00F960C4">
        <w:rPr>
          <w:sz w:val="14"/>
          <w:szCs w:val="14"/>
        </w:rPr>
        <w:t xml:space="preserve">Le détecteur est placé sous une épaisseur de 76 cm de fer; ainsi, il n'est sensible qu’aux particules dont la vitesse est comprise entre 99,50 % et 99,54 % de celle de la lumière; il fonctionne sur le principe suivant : Un cristal scintille au passage du muons et lui fait perdre son énergie : le muon est alors stoppé ; le scintillement génère un signal électrique qui indique la présence du muon (signal 1) ; Le muon alors au repos se désintègre en émettant 3 particules dont l’une est chargée et détectable (signal 2).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CD2031F"/>
    <w:multiLevelType w:val="hybridMultilevel"/>
    <w:tmpl w:val="7A9A07E0"/>
    <w:lvl w:ilvl="0" w:tplc="32984264">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228F0184"/>
    <w:multiLevelType w:val="multilevel"/>
    <w:tmpl w:val="1EAAAAAA"/>
    <w:lvl w:ilvl="0">
      <w:start w:val="3"/>
      <w:numFmt w:val="bullet"/>
      <w:lvlText w:val="-"/>
      <w:lvlJc w:val="left"/>
      <w:pPr>
        <w:ind w:left="1068" w:hanging="360"/>
      </w:pPr>
      <w:rPr>
        <w:rFonts w:ascii="Calibri" w:eastAsiaTheme="minorHAnsi" w:hAnsi="Calibri" w:cs="Calibri"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6"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1994DB5"/>
    <w:multiLevelType w:val="hybridMultilevel"/>
    <w:tmpl w:val="2ABCD30A"/>
    <w:lvl w:ilvl="0" w:tplc="D44639D2">
      <w:start w:val="3"/>
      <w:numFmt w:val="bullet"/>
      <w:pStyle w:val="Normal"/>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8"/>
  </w:num>
  <w:num w:numId="2">
    <w:abstractNumId w:val="6"/>
  </w:num>
  <w:num w:numId="3">
    <w:abstractNumId w:val="11"/>
  </w:num>
  <w:num w:numId="4">
    <w:abstractNumId w:val="2"/>
  </w:num>
  <w:num w:numId="5">
    <w:abstractNumId w:val="10"/>
  </w:num>
  <w:num w:numId="6">
    <w:abstractNumId w:val="7"/>
  </w:num>
  <w:num w:numId="7">
    <w:abstractNumId w:val="10"/>
    <w:lvlOverride w:ilvl="0">
      <w:startOverride w:val="1"/>
    </w:lvlOverride>
  </w:num>
  <w:num w:numId="8">
    <w:abstractNumId w:val="0"/>
    <w:lvlOverride w:ilvl="0">
      <w:startOverride w:val="1"/>
    </w:lvlOverride>
  </w:num>
  <w:num w:numId="9">
    <w:abstractNumId w:val="12"/>
  </w:num>
  <w:num w:numId="10">
    <w:abstractNumId w:val="0"/>
  </w:num>
  <w:num w:numId="11">
    <w:abstractNumId w:val="3"/>
  </w:num>
  <w:num w:numId="12">
    <w:abstractNumId w:val="4"/>
  </w:num>
  <w:num w:numId="13">
    <w:abstractNumId w:val="9"/>
  </w:num>
  <w:num w:numId="14">
    <w:abstractNumId w:val="0"/>
    <w:lvlOverride w:ilvl="0">
      <w:startOverride w:val="1"/>
    </w:lvlOverride>
  </w:num>
  <w:num w:numId="15">
    <w:abstractNumId w:val="5"/>
  </w:num>
  <w:num w:numId="16">
    <w:abstractNumId w:val="1"/>
  </w:num>
  <w:num w:numId="17">
    <w:abstractNumId w:val="0"/>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0BD"/>
    <w:rsid w:val="00000A90"/>
    <w:rsid w:val="000074EF"/>
    <w:rsid w:val="00007FFA"/>
    <w:rsid w:val="00012DED"/>
    <w:rsid w:val="000149EF"/>
    <w:rsid w:val="00023E3B"/>
    <w:rsid w:val="00034E69"/>
    <w:rsid w:val="00040005"/>
    <w:rsid w:val="000426C6"/>
    <w:rsid w:val="00042F19"/>
    <w:rsid w:val="00045900"/>
    <w:rsid w:val="0005201C"/>
    <w:rsid w:val="00054031"/>
    <w:rsid w:val="000543CF"/>
    <w:rsid w:val="00062CEC"/>
    <w:rsid w:val="000661B0"/>
    <w:rsid w:val="000669A3"/>
    <w:rsid w:val="00070FED"/>
    <w:rsid w:val="00074BC1"/>
    <w:rsid w:val="00076716"/>
    <w:rsid w:val="00077749"/>
    <w:rsid w:val="00077FCA"/>
    <w:rsid w:val="0008063F"/>
    <w:rsid w:val="000808E6"/>
    <w:rsid w:val="00086628"/>
    <w:rsid w:val="00090E3F"/>
    <w:rsid w:val="00094365"/>
    <w:rsid w:val="000A00B1"/>
    <w:rsid w:val="000A7BF2"/>
    <w:rsid w:val="000C10AC"/>
    <w:rsid w:val="000C64F0"/>
    <w:rsid w:val="000D1730"/>
    <w:rsid w:val="000E269E"/>
    <w:rsid w:val="000E3286"/>
    <w:rsid w:val="000E3547"/>
    <w:rsid w:val="000E3568"/>
    <w:rsid w:val="000F0B1C"/>
    <w:rsid w:val="000F14F3"/>
    <w:rsid w:val="000F3E94"/>
    <w:rsid w:val="00103845"/>
    <w:rsid w:val="00106BF1"/>
    <w:rsid w:val="00112123"/>
    <w:rsid w:val="00114C03"/>
    <w:rsid w:val="00115C26"/>
    <w:rsid w:val="00121261"/>
    <w:rsid w:val="00121FF4"/>
    <w:rsid w:val="0012231E"/>
    <w:rsid w:val="001245F7"/>
    <w:rsid w:val="001247EA"/>
    <w:rsid w:val="00130CC8"/>
    <w:rsid w:val="00131D4A"/>
    <w:rsid w:val="001372A6"/>
    <w:rsid w:val="0014164C"/>
    <w:rsid w:val="001423FA"/>
    <w:rsid w:val="001429D1"/>
    <w:rsid w:val="00147BAD"/>
    <w:rsid w:val="00147CC6"/>
    <w:rsid w:val="00150D8C"/>
    <w:rsid w:val="001518B5"/>
    <w:rsid w:val="00152776"/>
    <w:rsid w:val="001536B7"/>
    <w:rsid w:val="0015452D"/>
    <w:rsid w:val="00155448"/>
    <w:rsid w:val="00155919"/>
    <w:rsid w:val="001616F2"/>
    <w:rsid w:val="001659ED"/>
    <w:rsid w:val="001735C3"/>
    <w:rsid w:val="001774DE"/>
    <w:rsid w:val="001806D6"/>
    <w:rsid w:val="00191476"/>
    <w:rsid w:val="00195422"/>
    <w:rsid w:val="00196D0A"/>
    <w:rsid w:val="001A21B9"/>
    <w:rsid w:val="001A2203"/>
    <w:rsid w:val="001B3F89"/>
    <w:rsid w:val="001B456F"/>
    <w:rsid w:val="001B7569"/>
    <w:rsid w:val="001B7D9A"/>
    <w:rsid w:val="001C0AD2"/>
    <w:rsid w:val="001C286F"/>
    <w:rsid w:val="001D19AD"/>
    <w:rsid w:val="001D1D93"/>
    <w:rsid w:val="001D378E"/>
    <w:rsid w:val="001D40F8"/>
    <w:rsid w:val="001D4B80"/>
    <w:rsid w:val="001D6522"/>
    <w:rsid w:val="001E119E"/>
    <w:rsid w:val="001E43A6"/>
    <w:rsid w:val="001E4BCF"/>
    <w:rsid w:val="001E56B6"/>
    <w:rsid w:val="001F11E5"/>
    <w:rsid w:val="001F4BB3"/>
    <w:rsid w:val="001F5376"/>
    <w:rsid w:val="001F53DB"/>
    <w:rsid w:val="00200B28"/>
    <w:rsid w:val="00203B84"/>
    <w:rsid w:val="002072C9"/>
    <w:rsid w:val="0020740E"/>
    <w:rsid w:val="00212BFF"/>
    <w:rsid w:val="0021584E"/>
    <w:rsid w:val="00215C57"/>
    <w:rsid w:val="00216670"/>
    <w:rsid w:val="00217020"/>
    <w:rsid w:val="00217980"/>
    <w:rsid w:val="002208A3"/>
    <w:rsid w:val="00222513"/>
    <w:rsid w:val="00225D6F"/>
    <w:rsid w:val="00227333"/>
    <w:rsid w:val="00231625"/>
    <w:rsid w:val="00232EBF"/>
    <w:rsid w:val="00233828"/>
    <w:rsid w:val="00235DB9"/>
    <w:rsid w:val="00240D33"/>
    <w:rsid w:val="00245991"/>
    <w:rsid w:val="00251AF5"/>
    <w:rsid w:val="0025563C"/>
    <w:rsid w:val="00255939"/>
    <w:rsid w:val="00256A93"/>
    <w:rsid w:val="00257449"/>
    <w:rsid w:val="00264A8F"/>
    <w:rsid w:val="00266C9F"/>
    <w:rsid w:val="002709FF"/>
    <w:rsid w:val="00275424"/>
    <w:rsid w:val="002826F3"/>
    <w:rsid w:val="0028312D"/>
    <w:rsid w:val="00284CB7"/>
    <w:rsid w:val="00285793"/>
    <w:rsid w:val="00293EC0"/>
    <w:rsid w:val="00295EF7"/>
    <w:rsid w:val="00296C97"/>
    <w:rsid w:val="00297919"/>
    <w:rsid w:val="002A4302"/>
    <w:rsid w:val="002A5FF8"/>
    <w:rsid w:val="002A643A"/>
    <w:rsid w:val="002A67F2"/>
    <w:rsid w:val="002A7461"/>
    <w:rsid w:val="002A7EAA"/>
    <w:rsid w:val="002B2A94"/>
    <w:rsid w:val="002B60E5"/>
    <w:rsid w:val="002B6916"/>
    <w:rsid w:val="002B70CC"/>
    <w:rsid w:val="002C67C1"/>
    <w:rsid w:val="002D0B5E"/>
    <w:rsid w:val="002D1CCB"/>
    <w:rsid w:val="002D2B05"/>
    <w:rsid w:val="002D3FBF"/>
    <w:rsid w:val="002E46A8"/>
    <w:rsid w:val="002E6798"/>
    <w:rsid w:val="002E7B24"/>
    <w:rsid w:val="002F1756"/>
    <w:rsid w:val="002F254C"/>
    <w:rsid w:val="002F4D06"/>
    <w:rsid w:val="002F6A5A"/>
    <w:rsid w:val="002F6ED4"/>
    <w:rsid w:val="00302156"/>
    <w:rsid w:val="00306CA3"/>
    <w:rsid w:val="0030725F"/>
    <w:rsid w:val="0031415D"/>
    <w:rsid w:val="00320CCD"/>
    <w:rsid w:val="00322865"/>
    <w:rsid w:val="00324F93"/>
    <w:rsid w:val="00325021"/>
    <w:rsid w:val="00327634"/>
    <w:rsid w:val="00327969"/>
    <w:rsid w:val="00330ACD"/>
    <w:rsid w:val="003325D4"/>
    <w:rsid w:val="00332F15"/>
    <w:rsid w:val="0033344E"/>
    <w:rsid w:val="00333D0D"/>
    <w:rsid w:val="00340323"/>
    <w:rsid w:val="00344B18"/>
    <w:rsid w:val="0034567B"/>
    <w:rsid w:val="003518D3"/>
    <w:rsid w:val="00351AB2"/>
    <w:rsid w:val="00352993"/>
    <w:rsid w:val="00356756"/>
    <w:rsid w:val="00356E1D"/>
    <w:rsid w:val="00357540"/>
    <w:rsid w:val="00361FAE"/>
    <w:rsid w:val="00366B86"/>
    <w:rsid w:val="00366C1C"/>
    <w:rsid w:val="00367903"/>
    <w:rsid w:val="0037255A"/>
    <w:rsid w:val="00372931"/>
    <w:rsid w:val="00377560"/>
    <w:rsid w:val="00377F28"/>
    <w:rsid w:val="0038103C"/>
    <w:rsid w:val="003818C5"/>
    <w:rsid w:val="00384F95"/>
    <w:rsid w:val="003878DC"/>
    <w:rsid w:val="00392B67"/>
    <w:rsid w:val="00396E4E"/>
    <w:rsid w:val="003A444B"/>
    <w:rsid w:val="003A56F8"/>
    <w:rsid w:val="003A752E"/>
    <w:rsid w:val="003B1D75"/>
    <w:rsid w:val="003B2D6D"/>
    <w:rsid w:val="003B57F3"/>
    <w:rsid w:val="003B61CA"/>
    <w:rsid w:val="003B6488"/>
    <w:rsid w:val="003C1EDE"/>
    <w:rsid w:val="003C344C"/>
    <w:rsid w:val="003C3558"/>
    <w:rsid w:val="003C373A"/>
    <w:rsid w:val="003C42E3"/>
    <w:rsid w:val="003C64F8"/>
    <w:rsid w:val="003D0198"/>
    <w:rsid w:val="003D3040"/>
    <w:rsid w:val="003D37E2"/>
    <w:rsid w:val="003D78E2"/>
    <w:rsid w:val="003D7E6C"/>
    <w:rsid w:val="003E160F"/>
    <w:rsid w:val="003E1E5C"/>
    <w:rsid w:val="003E4FD3"/>
    <w:rsid w:val="003E7DDE"/>
    <w:rsid w:val="003E7F8D"/>
    <w:rsid w:val="003F5D4D"/>
    <w:rsid w:val="003F6B40"/>
    <w:rsid w:val="004032B4"/>
    <w:rsid w:val="0040639B"/>
    <w:rsid w:val="00406F7D"/>
    <w:rsid w:val="0041187E"/>
    <w:rsid w:val="00413C8D"/>
    <w:rsid w:val="00415878"/>
    <w:rsid w:val="00420A04"/>
    <w:rsid w:val="00420FF0"/>
    <w:rsid w:val="0042255E"/>
    <w:rsid w:val="00422AF3"/>
    <w:rsid w:val="00422AF8"/>
    <w:rsid w:val="00430E11"/>
    <w:rsid w:val="00432ECD"/>
    <w:rsid w:val="00436FCB"/>
    <w:rsid w:val="00440E83"/>
    <w:rsid w:val="00447027"/>
    <w:rsid w:val="004540F0"/>
    <w:rsid w:val="00454FDB"/>
    <w:rsid w:val="0045635F"/>
    <w:rsid w:val="0046364E"/>
    <w:rsid w:val="004645CB"/>
    <w:rsid w:val="00465A32"/>
    <w:rsid w:val="004718DE"/>
    <w:rsid w:val="00483592"/>
    <w:rsid w:val="00490F5C"/>
    <w:rsid w:val="00492870"/>
    <w:rsid w:val="00492BCB"/>
    <w:rsid w:val="004933EE"/>
    <w:rsid w:val="004966B0"/>
    <w:rsid w:val="00496F97"/>
    <w:rsid w:val="004A1ACD"/>
    <w:rsid w:val="004A20C2"/>
    <w:rsid w:val="004A21B3"/>
    <w:rsid w:val="004A2411"/>
    <w:rsid w:val="004A2ECA"/>
    <w:rsid w:val="004A78F7"/>
    <w:rsid w:val="004B0953"/>
    <w:rsid w:val="004B24BF"/>
    <w:rsid w:val="004B2B4E"/>
    <w:rsid w:val="004B4067"/>
    <w:rsid w:val="004B5F69"/>
    <w:rsid w:val="004C2307"/>
    <w:rsid w:val="004C276C"/>
    <w:rsid w:val="004C4E2A"/>
    <w:rsid w:val="004C7543"/>
    <w:rsid w:val="004D60D6"/>
    <w:rsid w:val="004D621C"/>
    <w:rsid w:val="004D73F1"/>
    <w:rsid w:val="004E107D"/>
    <w:rsid w:val="004E1C56"/>
    <w:rsid w:val="004F021F"/>
    <w:rsid w:val="004F3328"/>
    <w:rsid w:val="004F47DC"/>
    <w:rsid w:val="004F5F5D"/>
    <w:rsid w:val="004F62D6"/>
    <w:rsid w:val="004F677E"/>
    <w:rsid w:val="00500AE5"/>
    <w:rsid w:val="00501C46"/>
    <w:rsid w:val="00504F61"/>
    <w:rsid w:val="005117CA"/>
    <w:rsid w:val="00512339"/>
    <w:rsid w:val="005141E7"/>
    <w:rsid w:val="00520FF1"/>
    <w:rsid w:val="00521256"/>
    <w:rsid w:val="00530C17"/>
    <w:rsid w:val="005332C5"/>
    <w:rsid w:val="00540641"/>
    <w:rsid w:val="0054171D"/>
    <w:rsid w:val="00544BF5"/>
    <w:rsid w:val="00547568"/>
    <w:rsid w:val="00552504"/>
    <w:rsid w:val="005528CB"/>
    <w:rsid w:val="00553957"/>
    <w:rsid w:val="00563D48"/>
    <w:rsid w:val="005665A5"/>
    <w:rsid w:val="005672D2"/>
    <w:rsid w:val="0057302E"/>
    <w:rsid w:val="00573624"/>
    <w:rsid w:val="00577651"/>
    <w:rsid w:val="0057770A"/>
    <w:rsid w:val="005823B8"/>
    <w:rsid w:val="00582FB9"/>
    <w:rsid w:val="00583B69"/>
    <w:rsid w:val="00586177"/>
    <w:rsid w:val="00595BBE"/>
    <w:rsid w:val="00596260"/>
    <w:rsid w:val="005968A7"/>
    <w:rsid w:val="005A101E"/>
    <w:rsid w:val="005A1D65"/>
    <w:rsid w:val="005A1DE2"/>
    <w:rsid w:val="005A2AEC"/>
    <w:rsid w:val="005A2F18"/>
    <w:rsid w:val="005A524E"/>
    <w:rsid w:val="005A5B44"/>
    <w:rsid w:val="005B0842"/>
    <w:rsid w:val="005B4DC6"/>
    <w:rsid w:val="005B6443"/>
    <w:rsid w:val="005B7CE1"/>
    <w:rsid w:val="005C160C"/>
    <w:rsid w:val="005C197A"/>
    <w:rsid w:val="005C1E4B"/>
    <w:rsid w:val="005C2909"/>
    <w:rsid w:val="005C4D61"/>
    <w:rsid w:val="005C5837"/>
    <w:rsid w:val="005D50E2"/>
    <w:rsid w:val="005D6B9A"/>
    <w:rsid w:val="005D7631"/>
    <w:rsid w:val="005D76FE"/>
    <w:rsid w:val="005E2692"/>
    <w:rsid w:val="005E26E6"/>
    <w:rsid w:val="005E3844"/>
    <w:rsid w:val="005E5124"/>
    <w:rsid w:val="005E72D1"/>
    <w:rsid w:val="005F4726"/>
    <w:rsid w:val="00601107"/>
    <w:rsid w:val="00602643"/>
    <w:rsid w:val="0060298B"/>
    <w:rsid w:val="0060504A"/>
    <w:rsid w:val="0061003E"/>
    <w:rsid w:val="00612E45"/>
    <w:rsid w:val="00613212"/>
    <w:rsid w:val="006203E9"/>
    <w:rsid w:val="0062399A"/>
    <w:rsid w:val="00627DBA"/>
    <w:rsid w:val="00631082"/>
    <w:rsid w:val="00631372"/>
    <w:rsid w:val="00632184"/>
    <w:rsid w:val="006337AD"/>
    <w:rsid w:val="006347D6"/>
    <w:rsid w:val="006430C7"/>
    <w:rsid w:val="00643DDC"/>
    <w:rsid w:val="00645613"/>
    <w:rsid w:val="00645F88"/>
    <w:rsid w:val="006513BB"/>
    <w:rsid w:val="00653DFA"/>
    <w:rsid w:val="0065585D"/>
    <w:rsid w:val="006578BF"/>
    <w:rsid w:val="00660DD9"/>
    <w:rsid w:val="0066183C"/>
    <w:rsid w:val="006625BA"/>
    <w:rsid w:val="00664297"/>
    <w:rsid w:val="0066565B"/>
    <w:rsid w:val="006663C2"/>
    <w:rsid w:val="00676A73"/>
    <w:rsid w:val="006850BC"/>
    <w:rsid w:val="00685942"/>
    <w:rsid w:val="00685FEE"/>
    <w:rsid w:val="00690F24"/>
    <w:rsid w:val="0069281F"/>
    <w:rsid w:val="006A3ADC"/>
    <w:rsid w:val="006A5A98"/>
    <w:rsid w:val="006B5513"/>
    <w:rsid w:val="006B5C5F"/>
    <w:rsid w:val="006C37E3"/>
    <w:rsid w:val="006C56FD"/>
    <w:rsid w:val="006D1486"/>
    <w:rsid w:val="006D2A91"/>
    <w:rsid w:val="006D4F64"/>
    <w:rsid w:val="006D613D"/>
    <w:rsid w:val="006D7C08"/>
    <w:rsid w:val="006E1248"/>
    <w:rsid w:val="006E201F"/>
    <w:rsid w:val="006E3E4D"/>
    <w:rsid w:val="006E59E9"/>
    <w:rsid w:val="006E74B5"/>
    <w:rsid w:val="006F3130"/>
    <w:rsid w:val="006F4605"/>
    <w:rsid w:val="006F5ACB"/>
    <w:rsid w:val="006F5D14"/>
    <w:rsid w:val="006F6206"/>
    <w:rsid w:val="00701FB6"/>
    <w:rsid w:val="007022B6"/>
    <w:rsid w:val="00703FD4"/>
    <w:rsid w:val="0070560E"/>
    <w:rsid w:val="007101F2"/>
    <w:rsid w:val="007121EF"/>
    <w:rsid w:val="00713E1C"/>
    <w:rsid w:val="0072209B"/>
    <w:rsid w:val="00725A42"/>
    <w:rsid w:val="00725A8F"/>
    <w:rsid w:val="007308A5"/>
    <w:rsid w:val="007326DF"/>
    <w:rsid w:val="00735DA6"/>
    <w:rsid w:val="007360F1"/>
    <w:rsid w:val="0074113F"/>
    <w:rsid w:val="00743722"/>
    <w:rsid w:val="00745105"/>
    <w:rsid w:val="00751111"/>
    <w:rsid w:val="007519A3"/>
    <w:rsid w:val="00751B49"/>
    <w:rsid w:val="00754036"/>
    <w:rsid w:val="00754BAD"/>
    <w:rsid w:val="00756DDD"/>
    <w:rsid w:val="00762CE9"/>
    <w:rsid w:val="00763A7F"/>
    <w:rsid w:val="00763CA4"/>
    <w:rsid w:val="007644B2"/>
    <w:rsid w:val="00771BCA"/>
    <w:rsid w:val="007769A6"/>
    <w:rsid w:val="00781C80"/>
    <w:rsid w:val="00782E52"/>
    <w:rsid w:val="0078534A"/>
    <w:rsid w:val="007863BF"/>
    <w:rsid w:val="00790C3A"/>
    <w:rsid w:val="00794613"/>
    <w:rsid w:val="00795BA2"/>
    <w:rsid w:val="0079732B"/>
    <w:rsid w:val="00797849"/>
    <w:rsid w:val="007A06E9"/>
    <w:rsid w:val="007A2A1D"/>
    <w:rsid w:val="007A6595"/>
    <w:rsid w:val="007A6E3C"/>
    <w:rsid w:val="007B2C3C"/>
    <w:rsid w:val="007B4129"/>
    <w:rsid w:val="007B4305"/>
    <w:rsid w:val="007C3A23"/>
    <w:rsid w:val="007C4AC5"/>
    <w:rsid w:val="007C7C23"/>
    <w:rsid w:val="007D0352"/>
    <w:rsid w:val="007D0E2C"/>
    <w:rsid w:val="007D1989"/>
    <w:rsid w:val="007D41AC"/>
    <w:rsid w:val="007E59CD"/>
    <w:rsid w:val="007E653D"/>
    <w:rsid w:val="007E78E0"/>
    <w:rsid w:val="007F41DD"/>
    <w:rsid w:val="007F4C6F"/>
    <w:rsid w:val="007F4EFF"/>
    <w:rsid w:val="007F50B0"/>
    <w:rsid w:val="007F70BE"/>
    <w:rsid w:val="00800763"/>
    <w:rsid w:val="00801F2C"/>
    <w:rsid w:val="00810C2E"/>
    <w:rsid w:val="00814C51"/>
    <w:rsid w:val="00814DB1"/>
    <w:rsid w:val="00820A6F"/>
    <w:rsid w:val="0082133B"/>
    <w:rsid w:val="00823959"/>
    <w:rsid w:val="0082399D"/>
    <w:rsid w:val="0083554D"/>
    <w:rsid w:val="00841858"/>
    <w:rsid w:val="00843136"/>
    <w:rsid w:val="008438B7"/>
    <w:rsid w:val="0084532B"/>
    <w:rsid w:val="008460E1"/>
    <w:rsid w:val="008478B5"/>
    <w:rsid w:val="0085219B"/>
    <w:rsid w:val="00852727"/>
    <w:rsid w:val="008557A0"/>
    <w:rsid w:val="0085682E"/>
    <w:rsid w:val="00857F9E"/>
    <w:rsid w:val="00861322"/>
    <w:rsid w:val="008633C4"/>
    <w:rsid w:val="00865D3D"/>
    <w:rsid w:val="00866A9A"/>
    <w:rsid w:val="00866EE9"/>
    <w:rsid w:val="00867FF0"/>
    <w:rsid w:val="008754D1"/>
    <w:rsid w:val="008774F8"/>
    <w:rsid w:val="00880986"/>
    <w:rsid w:val="00881021"/>
    <w:rsid w:val="008903B0"/>
    <w:rsid w:val="00892B14"/>
    <w:rsid w:val="00893F12"/>
    <w:rsid w:val="008A319A"/>
    <w:rsid w:val="008A446E"/>
    <w:rsid w:val="008A6170"/>
    <w:rsid w:val="008B1180"/>
    <w:rsid w:val="008B49D8"/>
    <w:rsid w:val="008B4A57"/>
    <w:rsid w:val="008C0A08"/>
    <w:rsid w:val="008C1FE5"/>
    <w:rsid w:val="008C2184"/>
    <w:rsid w:val="008C3D27"/>
    <w:rsid w:val="008C5E9D"/>
    <w:rsid w:val="008C603D"/>
    <w:rsid w:val="008D11BA"/>
    <w:rsid w:val="008D171E"/>
    <w:rsid w:val="008D69AE"/>
    <w:rsid w:val="008E1BA0"/>
    <w:rsid w:val="008E7630"/>
    <w:rsid w:val="008F0A6A"/>
    <w:rsid w:val="0090066B"/>
    <w:rsid w:val="00901F51"/>
    <w:rsid w:val="0090238F"/>
    <w:rsid w:val="009023DF"/>
    <w:rsid w:val="0090523B"/>
    <w:rsid w:val="00915950"/>
    <w:rsid w:val="00915976"/>
    <w:rsid w:val="00915F5B"/>
    <w:rsid w:val="00916513"/>
    <w:rsid w:val="009174AD"/>
    <w:rsid w:val="0091788A"/>
    <w:rsid w:val="00922709"/>
    <w:rsid w:val="009275E5"/>
    <w:rsid w:val="009411A4"/>
    <w:rsid w:val="0094228D"/>
    <w:rsid w:val="0094250F"/>
    <w:rsid w:val="00944160"/>
    <w:rsid w:val="00946173"/>
    <w:rsid w:val="00946ABB"/>
    <w:rsid w:val="0094753D"/>
    <w:rsid w:val="00947E02"/>
    <w:rsid w:val="00950852"/>
    <w:rsid w:val="00952C4A"/>
    <w:rsid w:val="00953112"/>
    <w:rsid w:val="009575C3"/>
    <w:rsid w:val="0096142A"/>
    <w:rsid w:val="00962583"/>
    <w:rsid w:val="00977AC7"/>
    <w:rsid w:val="00985C66"/>
    <w:rsid w:val="009908B3"/>
    <w:rsid w:val="009926FD"/>
    <w:rsid w:val="009A0385"/>
    <w:rsid w:val="009A0F00"/>
    <w:rsid w:val="009A1172"/>
    <w:rsid w:val="009A1926"/>
    <w:rsid w:val="009A2D53"/>
    <w:rsid w:val="009A3FF7"/>
    <w:rsid w:val="009A49DF"/>
    <w:rsid w:val="009A549F"/>
    <w:rsid w:val="009A76C8"/>
    <w:rsid w:val="009B03C5"/>
    <w:rsid w:val="009B1551"/>
    <w:rsid w:val="009B5D9B"/>
    <w:rsid w:val="009C2BE5"/>
    <w:rsid w:val="009C4257"/>
    <w:rsid w:val="009C6895"/>
    <w:rsid w:val="009C7BF0"/>
    <w:rsid w:val="009D0936"/>
    <w:rsid w:val="009D1BB5"/>
    <w:rsid w:val="009D1E60"/>
    <w:rsid w:val="009D3544"/>
    <w:rsid w:val="009D71E6"/>
    <w:rsid w:val="009D7AB0"/>
    <w:rsid w:val="009E641C"/>
    <w:rsid w:val="009E6A3A"/>
    <w:rsid w:val="009E747F"/>
    <w:rsid w:val="009F12CD"/>
    <w:rsid w:val="009F1BE8"/>
    <w:rsid w:val="009F3223"/>
    <w:rsid w:val="009F4D92"/>
    <w:rsid w:val="009F67A1"/>
    <w:rsid w:val="00A0248A"/>
    <w:rsid w:val="00A04687"/>
    <w:rsid w:val="00A05655"/>
    <w:rsid w:val="00A068F2"/>
    <w:rsid w:val="00A103F7"/>
    <w:rsid w:val="00A11129"/>
    <w:rsid w:val="00A170CB"/>
    <w:rsid w:val="00A21AC6"/>
    <w:rsid w:val="00A22818"/>
    <w:rsid w:val="00A2415A"/>
    <w:rsid w:val="00A25206"/>
    <w:rsid w:val="00A2576E"/>
    <w:rsid w:val="00A27ED0"/>
    <w:rsid w:val="00A30101"/>
    <w:rsid w:val="00A307B6"/>
    <w:rsid w:val="00A3198C"/>
    <w:rsid w:val="00A35F3F"/>
    <w:rsid w:val="00A369F0"/>
    <w:rsid w:val="00A436E7"/>
    <w:rsid w:val="00A44144"/>
    <w:rsid w:val="00A46D7B"/>
    <w:rsid w:val="00A51AB2"/>
    <w:rsid w:val="00A51C83"/>
    <w:rsid w:val="00A5317C"/>
    <w:rsid w:val="00A53BB8"/>
    <w:rsid w:val="00A56687"/>
    <w:rsid w:val="00A6074A"/>
    <w:rsid w:val="00A609D1"/>
    <w:rsid w:val="00A6270C"/>
    <w:rsid w:val="00A62812"/>
    <w:rsid w:val="00A62E2F"/>
    <w:rsid w:val="00A6322B"/>
    <w:rsid w:val="00A66DFA"/>
    <w:rsid w:val="00A67E6B"/>
    <w:rsid w:val="00A7474A"/>
    <w:rsid w:val="00A75D31"/>
    <w:rsid w:val="00A8427C"/>
    <w:rsid w:val="00A84542"/>
    <w:rsid w:val="00A855E2"/>
    <w:rsid w:val="00A87C7C"/>
    <w:rsid w:val="00A94E3F"/>
    <w:rsid w:val="00A96633"/>
    <w:rsid w:val="00A97E61"/>
    <w:rsid w:val="00AA371F"/>
    <w:rsid w:val="00AA47A0"/>
    <w:rsid w:val="00AA7474"/>
    <w:rsid w:val="00AB7E59"/>
    <w:rsid w:val="00AC1D00"/>
    <w:rsid w:val="00AC5848"/>
    <w:rsid w:val="00AC6D02"/>
    <w:rsid w:val="00AD0E14"/>
    <w:rsid w:val="00AD1988"/>
    <w:rsid w:val="00AD2D92"/>
    <w:rsid w:val="00AD3F58"/>
    <w:rsid w:val="00AD4420"/>
    <w:rsid w:val="00AD67B0"/>
    <w:rsid w:val="00AE0606"/>
    <w:rsid w:val="00AE4BC5"/>
    <w:rsid w:val="00AE5283"/>
    <w:rsid w:val="00AF1EC1"/>
    <w:rsid w:val="00AF4219"/>
    <w:rsid w:val="00AF46FF"/>
    <w:rsid w:val="00AF5DE1"/>
    <w:rsid w:val="00AF6885"/>
    <w:rsid w:val="00AF70C9"/>
    <w:rsid w:val="00B0146C"/>
    <w:rsid w:val="00B026C9"/>
    <w:rsid w:val="00B0642B"/>
    <w:rsid w:val="00B11CAF"/>
    <w:rsid w:val="00B13C8A"/>
    <w:rsid w:val="00B355CC"/>
    <w:rsid w:val="00B40639"/>
    <w:rsid w:val="00B408A5"/>
    <w:rsid w:val="00B41401"/>
    <w:rsid w:val="00B41B86"/>
    <w:rsid w:val="00B42D9E"/>
    <w:rsid w:val="00B44D4C"/>
    <w:rsid w:val="00B4545A"/>
    <w:rsid w:val="00B523ED"/>
    <w:rsid w:val="00B56749"/>
    <w:rsid w:val="00B57D53"/>
    <w:rsid w:val="00B631E5"/>
    <w:rsid w:val="00B669D1"/>
    <w:rsid w:val="00B710BB"/>
    <w:rsid w:val="00B74BCE"/>
    <w:rsid w:val="00B82AE3"/>
    <w:rsid w:val="00B91D8C"/>
    <w:rsid w:val="00BA0A97"/>
    <w:rsid w:val="00BA53B6"/>
    <w:rsid w:val="00BA7380"/>
    <w:rsid w:val="00BB522A"/>
    <w:rsid w:val="00BB58F9"/>
    <w:rsid w:val="00BC7071"/>
    <w:rsid w:val="00BD4408"/>
    <w:rsid w:val="00BD4952"/>
    <w:rsid w:val="00BD561C"/>
    <w:rsid w:val="00BD6F54"/>
    <w:rsid w:val="00BE4C22"/>
    <w:rsid w:val="00BE4CA1"/>
    <w:rsid w:val="00BF1F37"/>
    <w:rsid w:val="00BF382A"/>
    <w:rsid w:val="00C0293C"/>
    <w:rsid w:val="00C050CF"/>
    <w:rsid w:val="00C1042F"/>
    <w:rsid w:val="00C17304"/>
    <w:rsid w:val="00C21693"/>
    <w:rsid w:val="00C25F74"/>
    <w:rsid w:val="00C31AA8"/>
    <w:rsid w:val="00C33421"/>
    <w:rsid w:val="00C34335"/>
    <w:rsid w:val="00C3512A"/>
    <w:rsid w:val="00C358DF"/>
    <w:rsid w:val="00C45A73"/>
    <w:rsid w:val="00C462C9"/>
    <w:rsid w:val="00C5063F"/>
    <w:rsid w:val="00C52FC3"/>
    <w:rsid w:val="00C574FB"/>
    <w:rsid w:val="00C5783B"/>
    <w:rsid w:val="00C63D82"/>
    <w:rsid w:val="00C64417"/>
    <w:rsid w:val="00C663FF"/>
    <w:rsid w:val="00C73FD0"/>
    <w:rsid w:val="00C7418A"/>
    <w:rsid w:val="00C8083F"/>
    <w:rsid w:val="00C81EA2"/>
    <w:rsid w:val="00C82B9A"/>
    <w:rsid w:val="00C92763"/>
    <w:rsid w:val="00C934C0"/>
    <w:rsid w:val="00C938B1"/>
    <w:rsid w:val="00CA184C"/>
    <w:rsid w:val="00CA1CFC"/>
    <w:rsid w:val="00CA35D9"/>
    <w:rsid w:val="00CA4C14"/>
    <w:rsid w:val="00CA675B"/>
    <w:rsid w:val="00CA7C6D"/>
    <w:rsid w:val="00CB2923"/>
    <w:rsid w:val="00CB5191"/>
    <w:rsid w:val="00CB61B0"/>
    <w:rsid w:val="00CB7E86"/>
    <w:rsid w:val="00CC2BC3"/>
    <w:rsid w:val="00CC3B5D"/>
    <w:rsid w:val="00CC4111"/>
    <w:rsid w:val="00CC5ACA"/>
    <w:rsid w:val="00CC7A9C"/>
    <w:rsid w:val="00CD03DB"/>
    <w:rsid w:val="00CD2B7D"/>
    <w:rsid w:val="00CD4C56"/>
    <w:rsid w:val="00CD5DA8"/>
    <w:rsid w:val="00CD6436"/>
    <w:rsid w:val="00CD70ED"/>
    <w:rsid w:val="00CD76BE"/>
    <w:rsid w:val="00CE159E"/>
    <w:rsid w:val="00CE440F"/>
    <w:rsid w:val="00CE651E"/>
    <w:rsid w:val="00CF1F0E"/>
    <w:rsid w:val="00CF5F07"/>
    <w:rsid w:val="00CF5FBB"/>
    <w:rsid w:val="00CF7E05"/>
    <w:rsid w:val="00CF7FF6"/>
    <w:rsid w:val="00D0722A"/>
    <w:rsid w:val="00D103B9"/>
    <w:rsid w:val="00D10B8B"/>
    <w:rsid w:val="00D11338"/>
    <w:rsid w:val="00D13453"/>
    <w:rsid w:val="00D14574"/>
    <w:rsid w:val="00D1596A"/>
    <w:rsid w:val="00D16361"/>
    <w:rsid w:val="00D21409"/>
    <w:rsid w:val="00D21527"/>
    <w:rsid w:val="00D21D29"/>
    <w:rsid w:val="00D24C8C"/>
    <w:rsid w:val="00D253B8"/>
    <w:rsid w:val="00D25D3C"/>
    <w:rsid w:val="00D273E5"/>
    <w:rsid w:val="00D32B49"/>
    <w:rsid w:val="00D32C9A"/>
    <w:rsid w:val="00D32CA1"/>
    <w:rsid w:val="00D3325D"/>
    <w:rsid w:val="00D348CA"/>
    <w:rsid w:val="00D4154C"/>
    <w:rsid w:val="00D44EE9"/>
    <w:rsid w:val="00D4519E"/>
    <w:rsid w:val="00D461BC"/>
    <w:rsid w:val="00D5240D"/>
    <w:rsid w:val="00D52DBC"/>
    <w:rsid w:val="00D53850"/>
    <w:rsid w:val="00D57705"/>
    <w:rsid w:val="00D60272"/>
    <w:rsid w:val="00D60918"/>
    <w:rsid w:val="00D61CAD"/>
    <w:rsid w:val="00D62C0C"/>
    <w:rsid w:val="00D63643"/>
    <w:rsid w:val="00D65B55"/>
    <w:rsid w:val="00D67784"/>
    <w:rsid w:val="00D76E78"/>
    <w:rsid w:val="00D7755E"/>
    <w:rsid w:val="00D77D35"/>
    <w:rsid w:val="00D77F37"/>
    <w:rsid w:val="00D82FAF"/>
    <w:rsid w:val="00D833B8"/>
    <w:rsid w:val="00D8388A"/>
    <w:rsid w:val="00D9145B"/>
    <w:rsid w:val="00D923D2"/>
    <w:rsid w:val="00D9401F"/>
    <w:rsid w:val="00D95631"/>
    <w:rsid w:val="00DA093B"/>
    <w:rsid w:val="00DA0B78"/>
    <w:rsid w:val="00DA181E"/>
    <w:rsid w:val="00DA6B59"/>
    <w:rsid w:val="00DB06DE"/>
    <w:rsid w:val="00DB17C7"/>
    <w:rsid w:val="00DB1D87"/>
    <w:rsid w:val="00DB4CC4"/>
    <w:rsid w:val="00DB55D9"/>
    <w:rsid w:val="00DB64A3"/>
    <w:rsid w:val="00DB74A2"/>
    <w:rsid w:val="00DC17B5"/>
    <w:rsid w:val="00DC2321"/>
    <w:rsid w:val="00DC4534"/>
    <w:rsid w:val="00DC7B28"/>
    <w:rsid w:val="00DD0394"/>
    <w:rsid w:val="00DD1AEC"/>
    <w:rsid w:val="00DD3BBF"/>
    <w:rsid w:val="00DD5506"/>
    <w:rsid w:val="00DD7DA0"/>
    <w:rsid w:val="00DE1493"/>
    <w:rsid w:val="00DE5B4B"/>
    <w:rsid w:val="00DE7A48"/>
    <w:rsid w:val="00DF37C5"/>
    <w:rsid w:val="00DF3A4F"/>
    <w:rsid w:val="00E007FE"/>
    <w:rsid w:val="00E037B6"/>
    <w:rsid w:val="00E0420D"/>
    <w:rsid w:val="00E12013"/>
    <w:rsid w:val="00E12E30"/>
    <w:rsid w:val="00E17483"/>
    <w:rsid w:val="00E21F87"/>
    <w:rsid w:val="00E22821"/>
    <w:rsid w:val="00E23439"/>
    <w:rsid w:val="00E23DB0"/>
    <w:rsid w:val="00E24820"/>
    <w:rsid w:val="00E319DF"/>
    <w:rsid w:val="00E340C6"/>
    <w:rsid w:val="00E35572"/>
    <w:rsid w:val="00E410ED"/>
    <w:rsid w:val="00E425CB"/>
    <w:rsid w:val="00E46EC3"/>
    <w:rsid w:val="00E473D0"/>
    <w:rsid w:val="00E512ED"/>
    <w:rsid w:val="00E54621"/>
    <w:rsid w:val="00E55676"/>
    <w:rsid w:val="00E61A0F"/>
    <w:rsid w:val="00E67F9C"/>
    <w:rsid w:val="00E70242"/>
    <w:rsid w:val="00E7046A"/>
    <w:rsid w:val="00E74AF9"/>
    <w:rsid w:val="00E76DB9"/>
    <w:rsid w:val="00E835A4"/>
    <w:rsid w:val="00E85C8E"/>
    <w:rsid w:val="00E8747D"/>
    <w:rsid w:val="00E93747"/>
    <w:rsid w:val="00E9411C"/>
    <w:rsid w:val="00E95664"/>
    <w:rsid w:val="00E95E93"/>
    <w:rsid w:val="00EB197D"/>
    <w:rsid w:val="00EB4136"/>
    <w:rsid w:val="00EC134D"/>
    <w:rsid w:val="00EC155C"/>
    <w:rsid w:val="00EC17F2"/>
    <w:rsid w:val="00EC682D"/>
    <w:rsid w:val="00ED612D"/>
    <w:rsid w:val="00ED7267"/>
    <w:rsid w:val="00EE5FAB"/>
    <w:rsid w:val="00EE7872"/>
    <w:rsid w:val="00EE7E06"/>
    <w:rsid w:val="00EF1190"/>
    <w:rsid w:val="00EF1740"/>
    <w:rsid w:val="00EF1BD6"/>
    <w:rsid w:val="00EF1C6B"/>
    <w:rsid w:val="00EF6D6B"/>
    <w:rsid w:val="00EF6FCE"/>
    <w:rsid w:val="00F01C26"/>
    <w:rsid w:val="00F026A1"/>
    <w:rsid w:val="00F02A59"/>
    <w:rsid w:val="00F02FA9"/>
    <w:rsid w:val="00F0501C"/>
    <w:rsid w:val="00F114C1"/>
    <w:rsid w:val="00F14F51"/>
    <w:rsid w:val="00F1670E"/>
    <w:rsid w:val="00F210A9"/>
    <w:rsid w:val="00F23080"/>
    <w:rsid w:val="00F23E6F"/>
    <w:rsid w:val="00F340B0"/>
    <w:rsid w:val="00F355FD"/>
    <w:rsid w:val="00F36B63"/>
    <w:rsid w:val="00F40A44"/>
    <w:rsid w:val="00F45296"/>
    <w:rsid w:val="00F461E8"/>
    <w:rsid w:val="00F47268"/>
    <w:rsid w:val="00F47BC6"/>
    <w:rsid w:val="00F47E42"/>
    <w:rsid w:val="00F50CFA"/>
    <w:rsid w:val="00F567BB"/>
    <w:rsid w:val="00F659F5"/>
    <w:rsid w:val="00F65C84"/>
    <w:rsid w:val="00F67579"/>
    <w:rsid w:val="00F719EB"/>
    <w:rsid w:val="00F727DB"/>
    <w:rsid w:val="00F762DE"/>
    <w:rsid w:val="00F83D5A"/>
    <w:rsid w:val="00F846D1"/>
    <w:rsid w:val="00F9084E"/>
    <w:rsid w:val="00F930B0"/>
    <w:rsid w:val="00F951C3"/>
    <w:rsid w:val="00F9605F"/>
    <w:rsid w:val="00F960C4"/>
    <w:rsid w:val="00F96BBA"/>
    <w:rsid w:val="00FA3B54"/>
    <w:rsid w:val="00FA3F96"/>
    <w:rsid w:val="00FA451D"/>
    <w:rsid w:val="00FB6DB7"/>
    <w:rsid w:val="00FC3989"/>
    <w:rsid w:val="00FC3D7A"/>
    <w:rsid w:val="00FC4359"/>
    <w:rsid w:val="00FC6F32"/>
    <w:rsid w:val="00FC6FD0"/>
    <w:rsid w:val="00FC70DB"/>
    <w:rsid w:val="00FD0848"/>
    <w:rsid w:val="00FD0EE2"/>
    <w:rsid w:val="00FD1BED"/>
    <w:rsid w:val="00FD75E3"/>
    <w:rsid w:val="00FD7B6B"/>
    <w:rsid w:val="00FE3A50"/>
    <w:rsid w:val="00FE5DE0"/>
    <w:rsid w:val="00FE6855"/>
    <w:rsid w:val="00FE7676"/>
    <w:rsid w:val="00FF1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ED0"/>
    <w:pPr>
      <w:numPr>
        <w:numId w:val="6"/>
      </w:numPr>
      <w:contextualSpacing/>
      <w:jc w:val="both"/>
    </w:pPr>
  </w:style>
  <w:style w:type="paragraph" w:styleId="Heading1">
    <w:name w:val="heading 1"/>
    <w:basedOn w:val="Normal"/>
    <w:next w:val="Normal"/>
    <w:link w:val="Heading1Char"/>
    <w:uiPriority w:val="9"/>
    <w:qFormat/>
    <w:rsid w:val="000074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after="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E410ED"/>
    <w:pPr>
      <w:spacing w:after="0" w:line="240" w:lineRule="auto"/>
    </w:pPr>
  </w:style>
  <w:style w:type="paragraph" w:styleId="Title">
    <w:name w:val="Title"/>
    <w:basedOn w:val="Normal"/>
    <w:next w:val="Normal"/>
    <w:link w:val="TitleChar"/>
    <w:uiPriority w:val="10"/>
    <w:qFormat/>
    <w:rsid w:val="005A1DE2"/>
    <w:pPr>
      <w:numPr>
        <w:numId w:val="0"/>
      </w:numPr>
      <w:spacing w:after="0" w:line="240" w:lineRule="auto"/>
      <w:ind w:left="1068"/>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DE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 w:type="character" w:styleId="UnresolvedMention">
    <w:name w:val="Unresolved Mention"/>
    <w:basedOn w:val="DefaultParagraphFont"/>
    <w:uiPriority w:val="99"/>
    <w:semiHidden/>
    <w:unhideWhenUsed/>
    <w:rsid w:val="00F210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KJQl--wHQSM" TargetMode="External"/><Relationship Id="rId4" Type="http://schemas.openxmlformats.org/officeDocument/2006/relationships/settings" Target="settings.xml"/><Relationship Id="rId9" Type="http://schemas.openxmlformats.org/officeDocument/2006/relationships/hyperlink" Target="http://culturesciencesphysique.ens-lyon.fr/ressource/validation-relativite-restreinte-3.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42568-FC3E-4CCA-9956-366355628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4012</TotalTime>
  <Pages>8</Pages>
  <Words>3630</Words>
  <Characters>19970</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678</cp:revision>
  <cp:lastPrinted>2020-05-04T19:16:00Z</cp:lastPrinted>
  <dcterms:created xsi:type="dcterms:W3CDTF">2020-03-28T14:25:00Z</dcterms:created>
  <dcterms:modified xsi:type="dcterms:W3CDTF">2020-05-05T18:16:00Z</dcterms:modified>
</cp:coreProperties>
</file>