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CE61" w14:textId="249AB56F" w:rsidR="00514681" w:rsidRDefault="00BA111D" w:rsidP="009F1F81">
      <w:pPr>
        <w:pStyle w:val="Title"/>
      </w:pPr>
      <w:r>
        <w:t>MP22-Amplification de signaux</w:t>
      </w:r>
    </w:p>
    <w:p w14:paraId="5E2F2F9A" w14:textId="53420BB9" w:rsidR="009F1F81" w:rsidRDefault="009F1F81" w:rsidP="009F1F81"/>
    <w:p w14:paraId="5338853D" w14:textId="4DA3EFC6" w:rsidR="009F1F81" w:rsidRDefault="009F1F81" w:rsidP="00F97A2D">
      <w:pPr>
        <w:pStyle w:val="Heading1"/>
      </w:pPr>
      <w:r>
        <w:t>Ampli-Op Non inverseur</w:t>
      </w:r>
    </w:p>
    <w:p w14:paraId="5F9D2BE3" w14:textId="1DBA96BE" w:rsidR="009F1F81" w:rsidRDefault="00235610" w:rsidP="00235610">
      <w:r>
        <w:rPr>
          <w:b/>
          <w:bCs/>
        </w:rPr>
        <w:t xml:space="preserve">Théorie : </w:t>
      </w:r>
      <w:r w:rsidR="009F1F81">
        <w:t xml:space="preserve">En écrivant l’équation de l’AO au premier ordre : </w:t>
      </w:r>
    </w:p>
    <w:p w14:paraId="4E3564E4" w14:textId="3EA483B7" w:rsidR="009F1F81" w:rsidRPr="009F1F81" w:rsidRDefault="00C44EAC" w:rsidP="009F1F81">
      <w:pPr>
        <w:rPr>
          <w:rFonts w:eastAsiaTheme="minorEastAsia"/>
        </w:rPr>
      </w:pPr>
      <m:oMathPara>
        <m:oMath>
          <m:f>
            <m:fPr>
              <m:ctrlPr>
                <w:rPr>
                  <w:rFonts w:ascii="Cambria Math" w:hAnsi="Cambria Math"/>
                  <w:i/>
                </w:rPr>
              </m:ctrlPr>
            </m:fPr>
            <m:num>
              <m:r>
                <w:rPr>
                  <w:rFonts w:ascii="Cambria Math" w:hAnsi="Cambria Math"/>
                </w:rPr>
                <m:t>dVs</m:t>
              </m:r>
            </m:num>
            <m:den>
              <m:r>
                <w:rPr>
                  <w:rFonts w:ascii="Cambria Math" w:hAnsi="Cambria Math"/>
                </w:rPr>
                <m:t>dt</m:t>
              </m:r>
            </m:den>
          </m:f>
          <m:r>
            <w:rPr>
              <w:rFonts w:ascii="Cambria Math" w:hAnsi="Cambria Math"/>
            </w:rPr>
            <m:t>+Vs×</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R1</m:t>
              </m:r>
            </m:num>
            <m:den>
              <m:r>
                <w:rPr>
                  <w:rFonts w:ascii="Cambria Math" w:hAnsi="Cambria Math"/>
                </w:rPr>
                <m:t>τ(R1+R2)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Ve</m:t>
              </m:r>
            </m:num>
            <m:den>
              <m:r>
                <w:rPr>
                  <w:rFonts w:ascii="Cambria Math" w:hAnsi="Cambria Math"/>
                </w:rPr>
                <m:t>τ</m:t>
              </m:r>
            </m:den>
          </m:f>
        </m:oMath>
      </m:oMathPara>
    </w:p>
    <w:p w14:paraId="485DCA4A" w14:textId="44A62B2B" w:rsidR="009F1F81" w:rsidRDefault="009F1F81" w:rsidP="009F1F81">
      <w:pPr>
        <w:rPr>
          <w:rFonts w:eastAsiaTheme="minorEastAsia"/>
        </w:rPr>
      </w:pPr>
      <w:r>
        <w:rPr>
          <w:rFonts w:eastAsiaTheme="minorEastAsia"/>
        </w:rPr>
        <w:t xml:space="preserve">On trouve </w:t>
      </w:r>
      <m:oMath>
        <m:r>
          <w:rPr>
            <w:rFonts w:ascii="Cambria Math" w:eastAsiaTheme="minorEastAsia" w:hAnsi="Cambria Math"/>
          </w:rPr>
          <m:t>fc*</m:t>
        </m:r>
        <m:f>
          <m:fPr>
            <m:ctrlPr>
              <w:rPr>
                <w:rFonts w:ascii="Cambria Math" w:eastAsiaTheme="minorEastAsia" w:hAnsi="Cambria Math"/>
                <w:i/>
              </w:rPr>
            </m:ctrlPr>
          </m:fPr>
          <m:num>
            <m:r>
              <w:rPr>
                <w:rFonts w:ascii="Cambria Math" w:eastAsiaTheme="minorEastAsia" w:hAnsi="Cambria Math"/>
              </w:rPr>
              <m:t>R1+R2</m:t>
            </m:r>
          </m:num>
          <m:den>
            <m:r>
              <w:rPr>
                <w:rFonts w:ascii="Cambria Math" w:eastAsiaTheme="minorEastAsia" w:hAnsi="Cambria Math"/>
              </w:rPr>
              <m:t>R1</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*f0</m:t>
        </m:r>
      </m:oMath>
      <w:r>
        <w:rPr>
          <w:rFonts w:eastAsiaTheme="minorEastAsia"/>
        </w:rPr>
        <w:t xml:space="preserve"> </w:t>
      </w:r>
    </w:p>
    <w:p w14:paraId="1545FCFB" w14:textId="3BBD0496" w:rsidR="00CC4AF1" w:rsidRDefault="009F1F81" w:rsidP="009F1F81">
      <w:pPr>
        <w:rPr>
          <w:rFonts w:eastAsiaTheme="minorEastAsia"/>
        </w:rPr>
      </w:pPr>
      <w:r>
        <w:rPr>
          <w:rFonts w:eastAsiaTheme="minorEastAsia"/>
        </w:rPr>
        <w:t xml:space="preserve">Bien comprendre que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est le gain en boucle ouverte f0 est la fréquence de coupure en boucle ouverte, </w:t>
      </w:r>
      <m:oMath>
        <m:r>
          <w:rPr>
            <w:rFonts w:ascii="Cambria Math" w:eastAsiaTheme="minorEastAsia" w:hAnsi="Cambria Math"/>
          </w:rPr>
          <m:t>fc</m:t>
        </m:r>
      </m:oMath>
      <w:r>
        <w:rPr>
          <w:rFonts w:eastAsiaTheme="minorEastAsia"/>
        </w:rPr>
        <w:t xml:space="preserve"> est la fréquence de coupure en boucle fermée et </w:t>
      </w:r>
      <m:oMath>
        <m:f>
          <m:fPr>
            <m:ctrlPr>
              <w:rPr>
                <w:rFonts w:ascii="Cambria Math" w:eastAsiaTheme="minorEastAsia" w:hAnsi="Cambria Math"/>
                <w:i/>
              </w:rPr>
            </m:ctrlPr>
          </m:fPr>
          <m:num>
            <m:r>
              <w:rPr>
                <w:rFonts w:ascii="Cambria Math" w:eastAsiaTheme="minorEastAsia" w:hAnsi="Cambria Math"/>
              </w:rPr>
              <m:t>R1+R2</m:t>
            </m:r>
          </m:num>
          <m:den>
            <m:r>
              <w:rPr>
                <w:rFonts w:ascii="Cambria Math" w:eastAsiaTheme="minorEastAsia" w:hAnsi="Cambria Math"/>
              </w:rPr>
              <m:t>R1</m:t>
            </m:r>
          </m:den>
        </m:f>
      </m:oMath>
      <w:r>
        <w:rPr>
          <w:rFonts w:eastAsiaTheme="minorEastAsia"/>
        </w:rPr>
        <w:t xml:space="preserve"> est le gain en boucle fermée. Ce qu’on perd en gain, on le gagne en bande passante. </w:t>
      </w:r>
      <w:r w:rsidR="00CC4AF1">
        <w:rPr>
          <w:rFonts w:eastAsiaTheme="minorEastAsia"/>
        </w:rPr>
        <w:t>Ce théorème est valable pour les système</w:t>
      </w:r>
      <w:r w:rsidR="0006613A">
        <w:rPr>
          <w:rFonts w:eastAsiaTheme="minorEastAsia"/>
        </w:rPr>
        <w:t>s</w:t>
      </w:r>
      <w:r w:rsidR="00CC4AF1">
        <w:rPr>
          <w:rFonts w:eastAsiaTheme="minorEastAsia"/>
        </w:rPr>
        <w:t xml:space="preserve"> du premier ordre avec une chaine de retour réelle.</w:t>
      </w:r>
    </w:p>
    <w:p w14:paraId="5D65D598" w14:textId="6944DE0E" w:rsidR="00D32539" w:rsidRPr="00D32539" w:rsidRDefault="00D32539" w:rsidP="009F1F81">
      <w:pPr>
        <w:rPr>
          <w:rFonts w:eastAsiaTheme="minorEastAsia"/>
        </w:rPr>
      </w:pPr>
      <w:r>
        <w:rPr>
          <w:rFonts w:eastAsiaTheme="minorEastAsia"/>
          <w:b/>
          <w:bCs/>
        </w:rPr>
        <w:t xml:space="preserve">Gain : </w:t>
      </w:r>
      <w:r>
        <w:rPr>
          <w:rFonts w:eastAsiaTheme="minorEastAsia"/>
        </w:rPr>
        <w:t>1+R2/R1</w:t>
      </w:r>
      <w:r w:rsidR="00D770EF">
        <w:rPr>
          <w:rFonts w:eastAsiaTheme="minorEastAsia"/>
        </w:rPr>
        <w:t xml:space="preserve">. On se place à basse fréquence et on obtient le gain. </w:t>
      </w:r>
    </w:p>
    <w:p w14:paraId="619FB356" w14:textId="36B1DF99" w:rsidR="00235610" w:rsidRDefault="00235610" w:rsidP="009F1F81">
      <w:pPr>
        <w:rPr>
          <w:rFonts w:eastAsiaTheme="minorEastAsia"/>
        </w:rPr>
      </w:pPr>
      <w:r>
        <w:rPr>
          <w:rFonts w:eastAsiaTheme="minorEastAsia"/>
          <w:b/>
          <w:bCs/>
        </w:rPr>
        <w:t>Bode</w:t>
      </w:r>
      <w:r w:rsidR="00D770EF">
        <w:rPr>
          <w:rFonts w:eastAsiaTheme="minorEastAsia"/>
          <w:b/>
          <w:bCs/>
        </w:rPr>
        <w:t xml:space="preserve"> et produit gain bande</w:t>
      </w:r>
      <w:r>
        <w:rPr>
          <w:rFonts w:eastAsiaTheme="minorEastAsia"/>
          <w:b/>
          <w:bCs/>
        </w:rPr>
        <w:t xml:space="preserve"> : </w:t>
      </w:r>
      <w:r>
        <w:rPr>
          <w:rFonts w:eastAsiaTheme="minorEastAsia"/>
        </w:rPr>
        <w:t xml:space="preserve">On trace un diagramme de </w:t>
      </w:r>
      <w:proofErr w:type="spellStart"/>
      <w:r>
        <w:rPr>
          <w:rFonts w:eastAsiaTheme="minorEastAsia"/>
        </w:rPr>
        <w:t>bode</w:t>
      </w:r>
      <w:proofErr w:type="spellEnd"/>
      <w:r>
        <w:rPr>
          <w:rFonts w:eastAsiaTheme="minorEastAsia"/>
        </w:rPr>
        <w:t xml:space="preserve"> en mode préhistorique pour deux gains. </w:t>
      </w:r>
      <w:r>
        <w:rPr>
          <w:rFonts w:eastAsiaTheme="minorEastAsia"/>
        </w:rPr>
        <w:br/>
        <w:t xml:space="preserve">R1 = 1kohm, R2 = 20Kohms. </w:t>
      </w:r>
      <w:r w:rsidR="00D770EF">
        <w:rPr>
          <w:rFonts w:eastAsiaTheme="minorEastAsia"/>
        </w:rPr>
        <w:t>(R2, est la résistance de la rétroaction sur l’inverseuse)</w:t>
      </w:r>
      <w:r>
        <w:rPr>
          <w:rFonts w:eastAsiaTheme="minorEastAsia"/>
        </w:rPr>
        <w:br/>
        <w:t>R1 = 1kohm et R2 = 10kohms</w:t>
      </w:r>
    </w:p>
    <w:p w14:paraId="47471965" w14:textId="3CA5B6B9" w:rsidR="007C42AA" w:rsidRDefault="00270595" w:rsidP="009F1F81">
      <w:pPr>
        <w:rPr>
          <w:rFonts w:eastAsiaTheme="minorEastAsia"/>
        </w:rPr>
      </w:pPr>
      <w:r>
        <w:rPr>
          <w:rFonts w:eastAsiaTheme="minorEastAsia"/>
        </w:rPr>
        <w:t>Pour le</w:t>
      </w:r>
      <w:r w:rsidR="007C42AA">
        <w:rPr>
          <w:rFonts w:eastAsiaTheme="minorEastAsia"/>
        </w:rPr>
        <w:t>s</w:t>
      </w:r>
      <w:r>
        <w:rPr>
          <w:rFonts w:eastAsiaTheme="minorEastAsia"/>
        </w:rPr>
        <w:t xml:space="preserve"> </w:t>
      </w:r>
      <w:proofErr w:type="spellStart"/>
      <w:r w:rsidR="00F5546B">
        <w:rPr>
          <w:rFonts w:eastAsiaTheme="minorEastAsia"/>
        </w:rPr>
        <w:t>B</w:t>
      </w:r>
      <w:r>
        <w:rPr>
          <w:rFonts w:eastAsiaTheme="minorEastAsia"/>
        </w:rPr>
        <w:t>ode</w:t>
      </w:r>
      <w:r w:rsidR="007C42AA">
        <w:rPr>
          <w:rFonts w:eastAsiaTheme="minorEastAsia"/>
        </w:rPr>
        <w:t>s</w:t>
      </w:r>
      <w:proofErr w:type="spellEnd"/>
      <w:r>
        <w:rPr>
          <w:rFonts w:eastAsiaTheme="minorEastAsia"/>
        </w:rPr>
        <w:t>, on essaie de faire passer une courbe sur Regressi par les points d’intérêt afin de trouver la fréquence de coupure.</w:t>
      </w:r>
      <w:r w:rsidR="00032F8D">
        <w:rPr>
          <w:rFonts w:eastAsiaTheme="minorEastAsia"/>
        </w:rPr>
        <w:t xml:space="preserve"> </w:t>
      </w:r>
    </w:p>
    <w:p w14:paraId="35486ECA" w14:textId="14D5C3E8" w:rsidR="007C42AA" w:rsidRDefault="007C42AA" w:rsidP="009F1F81">
      <w:pPr>
        <w:rPr>
          <w:rFonts w:eastAsiaTheme="minorEastAsia"/>
        </w:rPr>
      </w:pPr>
      <w:r>
        <w:rPr>
          <w:rFonts w:eastAsiaTheme="minorEastAsia"/>
        </w:rPr>
        <w:t xml:space="preserve">Ensuite on trace le tableau suivant : </w:t>
      </w:r>
      <w:r>
        <w:rPr>
          <w:noProof/>
        </w:rPr>
        <w:drawing>
          <wp:inline distT="0" distB="0" distL="0" distR="0" wp14:anchorId="67C96023" wp14:editId="337A1C25">
            <wp:extent cx="5759450" cy="2317115"/>
            <wp:effectExtent l="0" t="0" r="0" b="6985"/>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2317115"/>
                    </a:xfrm>
                    <a:prstGeom prst="rect">
                      <a:avLst/>
                    </a:prstGeom>
                    <a:noFill/>
                    <a:ln>
                      <a:noFill/>
                    </a:ln>
                  </pic:spPr>
                </pic:pic>
              </a:graphicData>
            </a:graphic>
          </wp:inline>
        </w:drawing>
      </w:r>
    </w:p>
    <w:p w14:paraId="730DF0AB" w14:textId="072010EA" w:rsidR="009E339E" w:rsidRPr="00235610" w:rsidRDefault="007C42AA" w:rsidP="009F1F81">
      <w:pPr>
        <w:rPr>
          <w:rFonts w:eastAsiaTheme="minorEastAsia"/>
        </w:rPr>
      </w:pPr>
      <w:r>
        <w:rPr>
          <w:noProof/>
        </w:rPr>
        <w:t xml:space="preserve">R est la résistance de rétroaction sur l’inverseuse. </w:t>
      </w:r>
      <w:r w:rsidR="00DD7821">
        <w:rPr>
          <w:noProof/>
        </w:rPr>
        <w:t>Pour</w:t>
      </w:r>
      <w:r w:rsidR="00C352D2">
        <w:rPr>
          <w:noProof/>
        </w:rPr>
        <w:t xml:space="preserve"> trouver la fréquence de coupure rapidement sans refaire tout le bode, il faut 1-Trouver le gain basse fréquence 2- le diviser par racine(2) 3- Trouver la fréquence qui correspond à ce gain. </w:t>
      </w:r>
      <w:r w:rsidR="00FD1E60">
        <w:rPr>
          <w:noProof/>
        </w:rPr>
        <w:t xml:space="preserve">Cette fréquence est la fréquence de coupure. </w:t>
      </w:r>
    </w:p>
    <w:p w14:paraId="092F718D" w14:textId="1926B82F" w:rsidR="00D14D4A" w:rsidRDefault="00D14D4A" w:rsidP="009F1F81">
      <w:pPr>
        <w:rPr>
          <w:rFonts w:eastAsiaTheme="minorEastAsia"/>
        </w:rPr>
      </w:pPr>
      <w:r>
        <w:rPr>
          <w:rFonts w:eastAsiaTheme="minorEastAsia"/>
        </w:rPr>
        <w:t xml:space="preserve">On vérifie que le produit gain bande </w:t>
      </w:r>
      <w:proofErr w:type="spellStart"/>
      <w:r>
        <w:rPr>
          <w:rFonts w:eastAsiaTheme="minorEastAsia"/>
        </w:rPr>
        <w:t>coincide</w:t>
      </w:r>
      <w:proofErr w:type="spellEnd"/>
      <w:r>
        <w:rPr>
          <w:rFonts w:eastAsiaTheme="minorEastAsia"/>
        </w:rPr>
        <w:t xml:space="preserve"> avec la valeur du constructeur. </w:t>
      </w:r>
    </w:p>
    <w:p w14:paraId="7D74AE00" w14:textId="4C608CD5" w:rsidR="00D14D4A" w:rsidRPr="00D14D4A" w:rsidRDefault="00D14D4A" w:rsidP="009F1F81">
      <w:pPr>
        <w:rPr>
          <w:rFonts w:eastAsiaTheme="minorEastAsia"/>
        </w:rPr>
      </w:pPr>
      <w:r>
        <w:rPr>
          <w:rFonts w:eastAsiaTheme="minorEastAsia"/>
        </w:rPr>
        <w:t xml:space="preserve">Bizarre, ça </w:t>
      </w:r>
      <w:proofErr w:type="spellStart"/>
      <w:r>
        <w:rPr>
          <w:rFonts w:eastAsiaTheme="minorEastAsia"/>
        </w:rPr>
        <w:t>coincide</w:t>
      </w:r>
      <w:proofErr w:type="spellEnd"/>
      <w:r>
        <w:rPr>
          <w:rFonts w:eastAsiaTheme="minorEastAsia"/>
        </w:rPr>
        <w:t xml:space="preserve"> pas pour les gain faible. Explication : Gain faible </w:t>
      </w:r>
      <w:r w:rsidRPr="00D14D4A">
        <w:rPr>
          <w:rFonts w:eastAsiaTheme="minorEastAsia"/>
        </w:rPr>
        <w:sym w:font="Wingdings" w:char="F0E8"/>
      </w:r>
      <w:r>
        <w:rPr>
          <w:rFonts w:eastAsiaTheme="minorEastAsia"/>
        </w:rPr>
        <w:t xml:space="preserve"> fréquence du coupure élevé</w:t>
      </w:r>
      <w:r w:rsidR="009A03A4">
        <w:rPr>
          <w:rFonts w:eastAsiaTheme="minorEastAsia"/>
        </w:rPr>
        <w:t xml:space="preserve"> (</w:t>
      </w:r>
      <w:proofErr w:type="spellStart"/>
      <w:r w:rsidR="009A03A4">
        <w:rPr>
          <w:rFonts w:eastAsiaTheme="minorEastAsia"/>
        </w:rPr>
        <w:t>ie</w:t>
      </w:r>
      <w:proofErr w:type="spellEnd"/>
      <w:r w:rsidR="009A03A4">
        <w:rPr>
          <w:rFonts w:eastAsiaTheme="minorEastAsia"/>
        </w:rPr>
        <w:t xml:space="preserve"> </w:t>
      </w:r>
      <w:proofErr w:type="spellStart"/>
      <w:r w:rsidR="009A03A4">
        <w:rPr>
          <w:rFonts w:eastAsiaTheme="minorEastAsia"/>
        </w:rPr>
        <w:t>au dessus</w:t>
      </w:r>
      <w:proofErr w:type="spellEnd"/>
      <w:r w:rsidR="009A03A4">
        <w:rPr>
          <w:rFonts w:eastAsiaTheme="minorEastAsia"/>
        </w:rPr>
        <w:t xml:space="preserve"> du 100MHz)</w:t>
      </w:r>
      <w:r>
        <w:rPr>
          <w:rFonts w:eastAsiaTheme="minorEastAsia"/>
        </w:rPr>
        <w:t xml:space="preserve">. Donc le système n’est plus du premier ordre donc </w:t>
      </w:r>
      <m:oMath>
        <m:r>
          <w:rPr>
            <w:rFonts w:ascii="Cambria Math" w:eastAsiaTheme="minorEastAsia" w:hAnsi="Cambria Math"/>
          </w:rPr>
          <m:t>G*fc ≠cst</m:t>
        </m:r>
      </m:oMath>
      <w:r>
        <w:rPr>
          <w:rFonts w:eastAsiaTheme="minorEastAsia"/>
        </w:rPr>
        <w:t xml:space="preserve"> (rappel : </w:t>
      </w:r>
      <w:r>
        <w:rPr>
          <w:rFonts w:eastAsiaTheme="minorEastAsia"/>
        </w:rPr>
        <w:lastRenderedPageBreak/>
        <w:t xml:space="preserve">La constance du produit gain bande n’est valable que si l’on modélise le système par un premier ordre cf. partie rappel ci-dessus) </w:t>
      </w:r>
    </w:p>
    <w:p w14:paraId="65EE78BA" w14:textId="7C7DBB2E" w:rsidR="00D32539" w:rsidRDefault="00D32539" w:rsidP="009F1F81">
      <w:pPr>
        <w:rPr>
          <w:rFonts w:eastAsiaTheme="minorEastAsia"/>
        </w:rPr>
      </w:pPr>
      <w:proofErr w:type="spellStart"/>
      <w:r>
        <w:rPr>
          <w:rFonts w:eastAsiaTheme="minorEastAsia"/>
          <w:b/>
          <w:bCs/>
        </w:rPr>
        <w:t>Slew</w:t>
      </w:r>
      <w:proofErr w:type="spellEnd"/>
      <w:r>
        <w:rPr>
          <w:rFonts w:eastAsiaTheme="minorEastAsia"/>
          <w:b/>
          <w:bCs/>
        </w:rPr>
        <w:t xml:space="preserve"> Rate : </w:t>
      </w:r>
      <w:r>
        <w:rPr>
          <w:rFonts w:eastAsiaTheme="minorEastAsia"/>
        </w:rPr>
        <w:t xml:space="preserve">Avec le montage au gain de 21, augmenter la fréquence et l’amplitude du signal d’entrée jusqu’à ce que le signal de sortie devienne triangulaire. Mesurer la pente de ce signal et comparer à la documentation constructeur. </w:t>
      </w:r>
    </w:p>
    <w:p w14:paraId="0E22B867" w14:textId="6F3E33C7" w:rsidR="001F064A" w:rsidRPr="007B6E2A" w:rsidRDefault="001F064A" w:rsidP="009F1F81">
      <w:pPr>
        <w:rPr>
          <w:rFonts w:eastAsiaTheme="minorEastAsia"/>
        </w:rPr>
      </w:pPr>
      <w:r>
        <w:rPr>
          <w:rFonts w:eastAsiaTheme="minorEastAsia"/>
          <w:b/>
          <w:bCs/>
        </w:rPr>
        <w:t xml:space="preserve">Limitation en tension : </w:t>
      </w:r>
      <w:r w:rsidR="007B6E2A">
        <w:rPr>
          <w:rFonts w:eastAsiaTheme="minorEastAsia"/>
        </w:rPr>
        <w:t>On choisit un gain de 100 et on envoie 1V. La tension de sortie n’est pas de 100V mais sature (eg.14V). Comparaison constructeur.</w:t>
      </w:r>
    </w:p>
    <w:p w14:paraId="437724D5" w14:textId="19F916AC" w:rsidR="007B6E2A" w:rsidRDefault="007B6E2A" w:rsidP="009F1F81">
      <w:pPr>
        <w:rPr>
          <w:rFonts w:eastAsiaTheme="minorEastAsia"/>
        </w:rPr>
      </w:pPr>
      <w:r>
        <w:rPr>
          <w:rFonts w:eastAsiaTheme="minorEastAsia"/>
          <w:b/>
          <w:bCs/>
        </w:rPr>
        <w:t>Limitation en courant</w:t>
      </w:r>
      <w:r w:rsidR="00452199">
        <w:rPr>
          <w:rFonts w:eastAsiaTheme="minorEastAsia"/>
          <w:b/>
          <w:bCs/>
        </w:rPr>
        <w:t xml:space="preserve"> : </w:t>
      </w:r>
      <w:r w:rsidR="00452199">
        <w:rPr>
          <w:rFonts w:eastAsiaTheme="minorEastAsia"/>
        </w:rPr>
        <w:t xml:space="preserve">On change de montage. On étudie un suiveur. </w:t>
      </w:r>
      <w:r w:rsidR="00452199">
        <w:rPr>
          <w:rFonts w:eastAsiaTheme="minorEastAsia"/>
          <w:i/>
          <w:iCs/>
        </w:rPr>
        <w:t>Rappel :suiveur boucle sur l’entrée inverseuse. L’entrée est sur la non inverseuse.</w:t>
      </w:r>
      <w:r w:rsidR="00452199">
        <w:rPr>
          <w:rFonts w:eastAsiaTheme="minorEastAsia"/>
        </w:rPr>
        <w:t xml:space="preserve"> On place une résistance de 100 ohm en sortie. On alimente le suiveur avec une tension de 10V. L’intensité de sortie doit donc être de 100mA. Or on voit que en réalité elle sature à 30mA (</w:t>
      </w:r>
      <w:proofErr w:type="spellStart"/>
      <w:r w:rsidR="00452199">
        <w:rPr>
          <w:rFonts w:eastAsiaTheme="minorEastAsia"/>
        </w:rPr>
        <w:t>eg</w:t>
      </w:r>
      <w:proofErr w:type="spellEnd"/>
      <w:r w:rsidR="00452199">
        <w:rPr>
          <w:rFonts w:eastAsiaTheme="minorEastAsia"/>
        </w:rPr>
        <w:t xml:space="preserve">.). Ce montage est pratique car il n’y a pas de courant dans la rétroaction car connecté à l’entrée inverseuse. </w:t>
      </w:r>
    </w:p>
    <w:p w14:paraId="03E7859A" w14:textId="0342E215" w:rsidR="00F61399" w:rsidRPr="00F61399" w:rsidRDefault="00F61399" w:rsidP="009F1F81">
      <w:pPr>
        <w:rPr>
          <w:rFonts w:eastAsiaTheme="minorEastAsia"/>
        </w:rPr>
      </w:pPr>
      <w:r w:rsidRPr="00F61399">
        <w:rPr>
          <w:rFonts w:eastAsiaTheme="minorEastAsia"/>
          <w:b/>
          <w:bCs/>
        </w:rPr>
        <w:t xml:space="preserve">Conclusion : </w:t>
      </w:r>
      <w:r>
        <w:rPr>
          <w:rFonts w:eastAsiaTheme="minorEastAsia"/>
        </w:rPr>
        <w:t>Cet ampli n’est pas suffisant pour alimenter un moteur.</w:t>
      </w:r>
    </w:p>
    <w:p w14:paraId="5C17741A" w14:textId="36E8A046" w:rsidR="00E80BF3" w:rsidRDefault="00D333B8" w:rsidP="009F1F81">
      <w:pPr>
        <w:rPr>
          <w:rFonts w:eastAsiaTheme="minorEastAsia"/>
        </w:rPr>
      </w:pPr>
      <w:r>
        <w:rPr>
          <w:noProof/>
        </w:rPr>
        <w:drawing>
          <wp:anchor distT="0" distB="0" distL="114300" distR="114300" simplePos="0" relativeHeight="251658240" behindDoc="0" locked="0" layoutInCell="1" allowOverlap="1" wp14:anchorId="0AF89C35" wp14:editId="1B54795D">
            <wp:simplePos x="0" y="0"/>
            <wp:positionH relativeFrom="margin">
              <wp:align>center</wp:align>
            </wp:positionH>
            <wp:positionV relativeFrom="paragraph">
              <wp:posOffset>329565</wp:posOffset>
            </wp:positionV>
            <wp:extent cx="3000375" cy="1733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0375" cy="1733550"/>
                    </a:xfrm>
                    <a:prstGeom prst="rect">
                      <a:avLst/>
                    </a:prstGeom>
                  </pic:spPr>
                </pic:pic>
              </a:graphicData>
            </a:graphic>
          </wp:anchor>
        </w:drawing>
      </w:r>
      <w:r w:rsidR="00B16899">
        <w:rPr>
          <w:rFonts w:eastAsiaTheme="minorEastAsia"/>
          <w:b/>
          <w:bCs/>
        </w:rPr>
        <w:t>Rappel sur l’impédance d’entrée et de sortie</w:t>
      </w:r>
      <w:r w:rsidR="00595EE7">
        <w:rPr>
          <w:rFonts w:eastAsiaTheme="minorEastAsia"/>
          <w:b/>
          <w:bCs/>
        </w:rPr>
        <w:t> </w:t>
      </w:r>
      <w:r>
        <w:rPr>
          <w:rFonts w:eastAsiaTheme="minorEastAsia"/>
          <w:b/>
          <w:bCs/>
        </w:rPr>
        <w:t>(</w:t>
      </w:r>
      <w:proofErr w:type="spellStart"/>
      <w:r>
        <w:rPr>
          <w:rFonts w:eastAsiaTheme="minorEastAsia"/>
          <w:b/>
          <w:bCs/>
        </w:rPr>
        <w:t>trops</w:t>
      </w:r>
      <w:proofErr w:type="spellEnd"/>
      <w:r>
        <w:rPr>
          <w:rFonts w:eastAsiaTheme="minorEastAsia"/>
          <w:b/>
          <w:bCs/>
        </w:rPr>
        <w:t xml:space="preserve"> difficile sur l’AO car l’impédance d’entrée est très forte </w:t>
      </w:r>
      <w:proofErr w:type="spellStart"/>
      <w:r>
        <w:rPr>
          <w:rFonts w:eastAsiaTheme="minorEastAsia"/>
          <w:b/>
          <w:bCs/>
        </w:rPr>
        <w:t>TOhm</w:t>
      </w:r>
      <w:proofErr w:type="spellEnd"/>
      <w:r>
        <w:rPr>
          <w:rFonts w:eastAsiaTheme="minorEastAsia"/>
          <w:b/>
          <w:bCs/>
        </w:rPr>
        <w:t xml:space="preserve"> et de sortie très faible 50 Ohm</w:t>
      </w:r>
      <w:r w:rsidR="00595EE7">
        <w:rPr>
          <w:rFonts w:eastAsiaTheme="minorEastAsia"/>
          <w:b/>
          <w:bCs/>
        </w:rPr>
        <w:t>:</w:t>
      </w:r>
      <w:r w:rsidR="000D1A6B">
        <w:rPr>
          <w:rFonts w:eastAsiaTheme="minorEastAsia"/>
          <w:b/>
          <w:bCs/>
        </w:rPr>
        <w:t xml:space="preserve"> </w:t>
      </w:r>
    </w:p>
    <w:p w14:paraId="28A5DA71" w14:textId="7C613F7C" w:rsidR="00D333B8" w:rsidRDefault="00D333B8" w:rsidP="00D333B8">
      <w:pPr>
        <w:pStyle w:val="ListParagraph"/>
        <w:rPr>
          <w:rFonts w:eastAsiaTheme="minorEastAsia"/>
        </w:rPr>
      </w:pPr>
      <w:r>
        <w:rPr>
          <w:rFonts w:eastAsiaTheme="minorEastAsia"/>
        </w:rPr>
        <w:t>-</w:t>
      </w:r>
      <w:r w:rsidRPr="007D3589">
        <w:rPr>
          <w:rFonts w:eastAsiaTheme="minorEastAsia"/>
          <w:b/>
          <w:bCs/>
        </w:rPr>
        <w:t>Mesure de la résistance d’entrée.</w:t>
      </w:r>
      <w:r>
        <w:rPr>
          <w:rFonts w:eastAsiaTheme="minorEastAsia"/>
        </w:rPr>
        <w:t xml:space="preserve"> On place un générateur de tension et une boite à décade en entrée. Un voltmètre mesure Ve, et un autre Vg (tension du </w:t>
      </w:r>
      <w:proofErr w:type="spellStart"/>
      <w:r>
        <w:rPr>
          <w:rFonts w:eastAsiaTheme="minorEastAsia"/>
        </w:rPr>
        <w:t>géné</w:t>
      </w:r>
      <w:proofErr w:type="spellEnd"/>
      <w:r>
        <w:rPr>
          <w:rFonts w:eastAsiaTheme="minorEastAsia"/>
        </w:rPr>
        <w:t xml:space="preserve">) </w:t>
      </w:r>
      <w:r w:rsidR="00436B91">
        <w:rPr>
          <w:rFonts w:eastAsiaTheme="minorEastAsia"/>
        </w:rPr>
        <w:t xml:space="preserve">. On modifie la résistance de la boite à décade jusqu’à ce que Ve = ½ Vg. En effet, à ce moment R = Re. (Méthode de la ½ tension) </w:t>
      </w:r>
    </w:p>
    <w:p w14:paraId="39CD7A33" w14:textId="5F44B1A0" w:rsidR="007D3589" w:rsidRDefault="007D3589" w:rsidP="00D333B8">
      <w:pPr>
        <w:pStyle w:val="ListParagraph"/>
        <w:rPr>
          <w:rFonts w:eastAsiaTheme="minorEastAsia"/>
        </w:rPr>
      </w:pPr>
      <w:r>
        <w:rPr>
          <w:rFonts w:eastAsiaTheme="minorEastAsia"/>
        </w:rPr>
        <w:t xml:space="preserve">- </w:t>
      </w:r>
      <w:r w:rsidRPr="007D3589">
        <w:rPr>
          <w:rFonts w:eastAsiaTheme="minorEastAsia"/>
          <w:b/>
          <w:bCs/>
        </w:rPr>
        <w:t xml:space="preserve">Mesure de la résistance </w:t>
      </w:r>
      <w:r>
        <w:rPr>
          <w:rFonts w:eastAsiaTheme="minorEastAsia"/>
          <w:b/>
          <w:bCs/>
        </w:rPr>
        <w:t xml:space="preserve">de sortie : </w:t>
      </w:r>
      <w:r>
        <w:rPr>
          <w:rFonts w:eastAsiaTheme="minorEastAsia"/>
        </w:rPr>
        <w:t xml:space="preserve">Etape 1 : On place un </w:t>
      </w:r>
      <w:proofErr w:type="spellStart"/>
      <w:r>
        <w:rPr>
          <w:rFonts w:eastAsiaTheme="minorEastAsia"/>
        </w:rPr>
        <w:t>géné</w:t>
      </w:r>
      <w:proofErr w:type="spellEnd"/>
      <w:r>
        <w:rPr>
          <w:rFonts w:eastAsiaTheme="minorEastAsia"/>
        </w:rPr>
        <w:t xml:space="preserve"> en entrée (sans boite décade) et on mesure la tension de sortie à vide.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oMath>
      <w:r>
        <w:rPr>
          <w:rFonts w:eastAsiaTheme="minorEastAsia"/>
        </w:rPr>
        <w:t xml:space="preserve"> (comme pas de courant, la résistance de sortie ne joue aucun </w:t>
      </w:r>
      <w:proofErr w:type="spellStart"/>
      <w:r>
        <w:rPr>
          <w:rFonts w:eastAsiaTheme="minorEastAsia"/>
        </w:rPr>
        <w:t>role</w:t>
      </w:r>
      <w:proofErr w:type="spellEnd"/>
      <w:r>
        <w:rPr>
          <w:rFonts w:eastAsiaTheme="minorEastAsia"/>
        </w:rPr>
        <w:t>).</w:t>
      </w:r>
      <w:r w:rsidR="007721EE">
        <w:rPr>
          <w:rFonts w:eastAsiaTheme="minorEastAsia"/>
        </w:rPr>
        <w:t xml:space="preserve"> Etape 2 : </w:t>
      </w:r>
      <w:r>
        <w:rPr>
          <w:rFonts w:eastAsiaTheme="minorEastAsia"/>
        </w:rPr>
        <w:t xml:space="preserve"> A présent, </w:t>
      </w:r>
      <w:r w:rsidR="005C31C4">
        <w:rPr>
          <w:rFonts w:eastAsiaTheme="minorEastAsia"/>
        </w:rPr>
        <w:t>On place une résistance de charge</w:t>
      </w:r>
      <w:r w:rsidR="00540B42">
        <w:rPr>
          <w:rFonts w:eastAsiaTheme="minorEastAsia"/>
        </w:rPr>
        <w:t xml:space="preserve"> variable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C15A53">
        <w:rPr>
          <w:rFonts w:eastAsiaTheme="minorEastAsia"/>
        </w:rPr>
        <w:t>.</w:t>
      </w:r>
      <w:r w:rsidR="007721EE">
        <w:rPr>
          <w:rFonts w:eastAsiaTheme="minorEastAsia"/>
        </w:rPr>
        <w:t xml:space="preserve"> Méthode de la ½ tension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oMath>
      <w:r w:rsidR="007721EE">
        <w:rPr>
          <w:rFonts w:eastAsiaTheme="minorEastAsia"/>
        </w:rPr>
        <w:t xml:space="preserve">. On cherche Vs tel que Vs = </w:t>
      </w:r>
      <w:proofErr w:type="spellStart"/>
      <w:r w:rsidR="007721EE">
        <w:rPr>
          <w:rFonts w:eastAsiaTheme="minorEastAsia"/>
        </w:rPr>
        <w:t>AvVe</w:t>
      </w:r>
      <w:proofErr w:type="spellEnd"/>
      <w:r w:rsidR="007721EE">
        <w:rPr>
          <w:rFonts w:eastAsiaTheme="minorEastAsia"/>
        </w:rPr>
        <w:t xml:space="preserve">/2. A ce moment </w:t>
      </w:r>
      <w:proofErr w:type="spellStart"/>
      <w:r w:rsidR="007721EE">
        <w:rPr>
          <w:rFonts w:eastAsiaTheme="minorEastAsia"/>
        </w:rPr>
        <w:t>Rl</w:t>
      </w:r>
      <w:proofErr w:type="spellEnd"/>
      <w:r w:rsidR="007721EE">
        <w:rPr>
          <w:rFonts w:eastAsiaTheme="minorEastAsia"/>
        </w:rPr>
        <w:t xml:space="preserve"> = </w:t>
      </w:r>
      <w:proofErr w:type="spellStart"/>
      <w:r w:rsidR="007721EE">
        <w:rPr>
          <w:rFonts w:eastAsiaTheme="minorEastAsia"/>
        </w:rPr>
        <w:t>Rs</w:t>
      </w:r>
      <w:proofErr w:type="spellEnd"/>
      <w:r w:rsidR="007721EE">
        <w:rPr>
          <w:rFonts w:eastAsiaTheme="minorEastAsia"/>
        </w:rPr>
        <w:t xml:space="preserve">. </w:t>
      </w:r>
      <w:r w:rsidR="000170C4">
        <w:rPr>
          <w:rFonts w:eastAsiaTheme="minorEastAsia"/>
        </w:rPr>
        <w:t xml:space="preserve"> On connait </w:t>
      </w:r>
      <w:proofErr w:type="spellStart"/>
      <w:r w:rsidR="000170C4">
        <w:rPr>
          <w:rFonts w:eastAsiaTheme="minorEastAsia"/>
        </w:rPr>
        <w:t>AvVe</w:t>
      </w:r>
      <w:proofErr w:type="spellEnd"/>
      <w:r w:rsidR="000170C4">
        <w:rPr>
          <w:rFonts w:eastAsiaTheme="minorEastAsia"/>
        </w:rPr>
        <w:t xml:space="preserve"> dans l’étape 1</w:t>
      </w:r>
      <w:r w:rsidR="007721EE">
        <w:rPr>
          <w:rFonts w:eastAsiaTheme="minorEastAsia"/>
        </w:rPr>
        <w:t xml:space="preserve"> </w:t>
      </w:r>
      <w:r w:rsidR="00540B42">
        <w:rPr>
          <w:rFonts w:eastAsiaTheme="minorEastAsia"/>
        </w:rPr>
        <w:t xml:space="preserve"> </w:t>
      </w:r>
      <w:r>
        <w:rPr>
          <w:rFonts w:eastAsiaTheme="minorEastAsia"/>
        </w:rPr>
        <w:t xml:space="preserve">  </w:t>
      </w:r>
    </w:p>
    <w:p w14:paraId="695F3711" w14:textId="320A5D7E" w:rsidR="000C4F92" w:rsidRPr="00146D25" w:rsidRDefault="000C4F92" w:rsidP="00D333B8">
      <w:pPr>
        <w:pStyle w:val="ListParagraph"/>
        <w:rPr>
          <w:rFonts w:eastAsiaTheme="minorEastAsia"/>
        </w:rPr>
      </w:pPr>
      <w:r>
        <w:rPr>
          <w:rFonts w:eastAsiaTheme="minorEastAsia"/>
        </w:rPr>
        <w:t>-</w:t>
      </w:r>
      <w:proofErr w:type="spellStart"/>
      <w:r>
        <w:rPr>
          <w:rFonts w:eastAsiaTheme="minorEastAsia"/>
          <w:b/>
          <w:bCs/>
        </w:rPr>
        <w:t>Pouquoi</w:t>
      </w:r>
      <w:proofErr w:type="spellEnd"/>
      <w:r>
        <w:rPr>
          <w:rFonts w:eastAsiaTheme="minorEastAsia"/>
          <w:b/>
          <w:bCs/>
        </w:rPr>
        <w:t xml:space="preserve"> faut il que Re très grand et </w:t>
      </w:r>
      <w:proofErr w:type="spellStart"/>
      <w:r>
        <w:rPr>
          <w:rFonts w:eastAsiaTheme="minorEastAsia"/>
          <w:b/>
          <w:bCs/>
        </w:rPr>
        <w:t>Rs</w:t>
      </w:r>
      <w:proofErr w:type="spellEnd"/>
      <w:r>
        <w:rPr>
          <w:rFonts w:eastAsiaTheme="minorEastAsia"/>
          <w:b/>
          <w:bCs/>
        </w:rPr>
        <w:t xml:space="preserve"> très petit</w:t>
      </w:r>
      <w:r w:rsidR="00146D25">
        <w:rPr>
          <w:rFonts w:eastAsiaTheme="minorEastAsia"/>
          <w:b/>
          <w:bCs/>
        </w:rPr>
        <w:t xml:space="preserve"> ? </w:t>
      </w:r>
      <w:r w:rsidR="00146D25">
        <w:rPr>
          <w:rFonts w:eastAsiaTheme="minorEastAsia"/>
        </w:rPr>
        <w:t xml:space="preserve">Re très grand </w:t>
      </w:r>
      <w:r w:rsidR="00146D25" w:rsidRPr="00146D25">
        <w:rPr>
          <w:rFonts w:eastAsiaTheme="minorEastAsia"/>
        </w:rPr>
        <w:sym w:font="Wingdings" w:char="F0E8"/>
      </w:r>
      <w:r w:rsidR="00146D25">
        <w:rPr>
          <w:rFonts w:eastAsiaTheme="minorEastAsia"/>
        </w:rPr>
        <w:t xml:space="preserve"> pas de perte de tension en entrée </w:t>
      </w:r>
      <w:r w:rsidR="002F6134">
        <w:rPr>
          <w:rFonts w:eastAsiaTheme="minorEastAsia"/>
        </w:rPr>
        <w:t>Vg = Ve</w:t>
      </w:r>
      <w:r w:rsidR="00146D25">
        <w:rPr>
          <w:rFonts w:eastAsiaTheme="minorEastAsia"/>
        </w:rPr>
        <w:t xml:space="preserve">! car on a un diviseur de tension ! </w:t>
      </w:r>
      <w:proofErr w:type="spellStart"/>
      <w:r w:rsidR="00146D25">
        <w:rPr>
          <w:rFonts w:eastAsiaTheme="minorEastAsia"/>
        </w:rPr>
        <w:t>Rs</w:t>
      </w:r>
      <w:proofErr w:type="spellEnd"/>
      <w:r w:rsidR="00146D25">
        <w:rPr>
          <w:rFonts w:eastAsiaTheme="minorEastAsia"/>
        </w:rPr>
        <w:t xml:space="preserve"> très grand, pas de perte en sortie</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oMath>
      <w:r w:rsidR="00146D25">
        <w:rPr>
          <w:rFonts w:eastAsiaTheme="minorEastAsia"/>
        </w:rPr>
        <w:t xml:space="preserve"> car on a aussi un diviseur de tension mais dans l’autre sens…</w:t>
      </w:r>
    </w:p>
    <w:p w14:paraId="2D07328C" w14:textId="2F1C73AF" w:rsidR="00A52DB0" w:rsidRDefault="0014697C" w:rsidP="0014697C">
      <w:pPr>
        <w:pStyle w:val="Heading1"/>
      </w:pPr>
      <w:r>
        <w:t>Le push pull</w:t>
      </w:r>
    </w:p>
    <w:p w14:paraId="2B87FD18" w14:textId="043D3C64" w:rsidR="00172C28" w:rsidRDefault="00B16899" w:rsidP="0014697C">
      <w:r>
        <w:t>La base des transistors</w:t>
      </w:r>
      <w:r w:rsidR="0087710C">
        <w:t xml:space="preserve"> bipolaire</w:t>
      </w:r>
      <w:r w:rsidR="00E7343C">
        <w:t>s</w:t>
      </w:r>
      <w:r>
        <w:t>.</w:t>
      </w:r>
      <w:r w:rsidR="0087710C">
        <w:t xml:space="preserve"> Pour ce montage</w:t>
      </w:r>
      <w:r w:rsidR="00172C28">
        <w:t xml:space="preserve"> : </w:t>
      </w:r>
    </w:p>
    <w:p w14:paraId="3C42706A" w14:textId="234A3B12" w:rsidR="00172C28" w:rsidRDefault="00172C28" w:rsidP="0014697C">
      <w:r>
        <w:rPr>
          <w:noProof/>
        </w:rPr>
        <w:lastRenderedPageBreak/>
        <w:drawing>
          <wp:anchor distT="0" distB="0" distL="114300" distR="114300" simplePos="0" relativeHeight="251659264" behindDoc="0" locked="0" layoutInCell="1" allowOverlap="1" wp14:anchorId="71C8DFA7" wp14:editId="04523B8B">
            <wp:simplePos x="0" y="0"/>
            <wp:positionH relativeFrom="column">
              <wp:posOffset>1950085</wp:posOffset>
            </wp:positionH>
            <wp:positionV relativeFrom="paragraph">
              <wp:posOffset>71120</wp:posOffset>
            </wp:positionV>
            <wp:extent cx="1706087" cy="1794502"/>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6087" cy="1794502"/>
                    </a:xfrm>
                    <a:prstGeom prst="rect">
                      <a:avLst/>
                    </a:prstGeom>
                  </pic:spPr>
                </pic:pic>
              </a:graphicData>
            </a:graphic>
          </wp:anchor>
        </w:drawing>
      </w:r>
    </w:p>
    <w:p w14:paraId="718EC595" w14:textId="3E923562" w:rsidR="0014697C" w:rsidRPr="00172C28" w:rsidRDefault="00172C28" w:rsidP="00172C28">
      <w:pPr>
        <w:pStyle w:val="ListParagraph"/>
        <w:numPr>
          <w:ilvl w:val="0"/>
          <w:numId w:val="20"/>
        </w:numPr>
      </w:pPr>
      <w:r>
        <w:t xml:space="preserve">Pour le transistor du haut : Si </w:t>
      </w:r>
      <m:oMath>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&gt;0.6</m:t>
        </m:r>
      </m:oMath>
      <w:r>
        <w:rPr>
          <w:rFonts w:eastAsiaTheme="minorEastAsia"/>
        </w:rPr>
        <w:t xml:space="preserve">, alors </w:t>
      </w:r>
      <m:oMath>
        <m:r>
          <w:rPr>
            <w:rFonts w:ascii="Cambria Math" w:eastAsiaTheme="minorEastAsia" w:hAnsi="Cambria Math"/>
          </w:rPr>
          <m:t>ic=ie</m:t>
        </m:r>
      </m:oMath>
      <w:r>
        <w:rPr>
          <w:rFonts w:eastAsiaTheme="minorEastAsia"/>
        </w:rPr>
        <w:t xml:space="preserve"> et </w:t>
      </w:r>
      <m:oMath>
        <m:r>
          <w:rPr>
            <w:rFonts w:ascii="Cambria Math" w:eastAsiaTheme="minorEastAsia" w:hAnsi="Cambria Math"/>
          </w:rPr>
          <m:t>ic=βib</m:t>
        </m:r>
      </m:oMath>
      <w:r>
        <w:rPr>
          <w:rFonts w:eastAsiaTheme="minorEastAsia"/>
        </w:rPr>
        <w:t>.</w:t>
      </w:r>
    </w:p>
    <w:p w14:paraId="0A16D1DD" w14:textId="014EB81B" w:rsidR="00172C28" w:rsidRPr="007B2491" w:rsidRDefault="00172C28" w:rsidP="00172C28">
      <w:pPr>
        <w:pStyle w:val="ListParagraph"/>
        <w:numPr>
          <w:ilvl w:val="0"/>
          <w:numId w:val="20"/>
        </w:numPr>
      </w:pPr>
      <w:r>
        <w:rPr>
          <w:rFonts w:eastAsiaTheme="minorEastAsia"/>
        </w:rPr>
        <w:t xml:space="preserve">Pour le transistor du bas : Si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r>
          <w:rPr>
            <w:rFonts w:ascii="Cambria Math" w:eastAsiaTheme="minorEastAsia" w:hAnsi="Cambria Math"/>
          </w:rPr>
          <m:t>&lt;-0.6</m:t>
        </m:r>
      </m:oMath>
      <w:r>
        <w:rPr>
          <w:rFonts w:eastAsiaTheme="minorEastAsia"/>
        </w:rPr>
        <w:t xml:space="preserve">, alors </w:t>
      </w:r>
      <m:oMath>
        <m:r>
          <w:rPr>
            <w:rFonts w:ascii="Cambria Math" w:eastAsiaTheme="minorEastAsia" w:hAnsi="Cambria Math"/>
          </w:rPr>
          <m:t xml:space="preserve">ic=ie </m:t>
        </m:r>
      </m:oMath>
      <w:r>
        <w:rPr>
          <w:rFonts w:eastAsiaTheme="minorEastAsia"/>
        </w:rPr>
        <w:t xml:space="preserve">et </w:t>
      </w:r>
      <m:oMath>
        <m:r>
          <w:rPr>
            <w:rFonts w:ascii="Cambria Math" w:eastAsiaTheme="minorEastAsia" w:hAnsi="Cambria Math"/>
          </w:rPr>
          <m:t>ic=βib</m:t>
        </m:r>
      </m:oMath>
    </w:p>
    <w:p w14:paraId="43F98394" w14:textId="56399F34" w:rsidR="007B2491" w:rsidRDefault="007B2491" w:rsidP="007B2491">
      <w:pPr>
        <w:pStyle w:val="ListParagraph"/>
        <w:rPr>
          <w:rFonts w:eastAsiaTheme="minorEastAsia"/>
        </w:rPr>
      </w:pPr>
    </w:p>
    <w:p w14:paraId="7B9D7C68" w14:textId="533B2D21" w:rsidR="007B2491" w:rsidRDefault="007B2491" w:rsidP="007B2491">
      <w:pPr>
        <w:pStyle w:val="ListParagraph"/>
        <w:rPr>
          <w:rFonts w:eastAsiaTheme="minorEastAsia"/>
        </w:rPr>
      </w:pPr>
      <w:r>
        <w:rPr>
          <w:rFonts w:eastAsiaTheme="minorEastAsia"/>
        </w:rPr>
        <w:t xml:space="preserve">La qualité d’un ampli de puissance est évalué avec 2 paramètres : le rendement : </w:t>
      </w:r>
    </w:p>
    <w:p w14:paraId="203F1F0F" w14:textId="6F987870" w:rsidR="007B2491" w:rsidRPr="007B2491" w:rsidRDefault="007B2491" w:rsidP="007B2491">
      <w:pPr>
        <w:pStyle w:val="ListParagraph"/>
        <w:rPr>
          <w:rFonts w:eastAsiaTheme="minorEastAsia"/>
        </w:rPr>
      </w:pPr>
      <m:oMathPara>
        <m:oMath>
          <m:r>
            <w:rPr>
              <w:rFonts w:ascii="Cambria Math" w:hAnsi="Cambria Math"/>
            </w:rPr>
            <m:t>η=</m:t>
          </m:r>
          <m:f>
            <m:fPr>
              <m:ctrlPr>
                <w:rPr>
                  <w:rFonts w:ascii="Cambria Math" w:hAnsi="Cambria Math"/>
                  <w:i/>
                </w:rPr>
              </m:ctrlPr>
            </m:fPr>
            <m:num>
              <m:r>
                <w:rPr>
                  <w:rFonts w:ascii="Cambria Math" w:hAnsi="Cambria Math"/>
                </w:rPr>
                <m:t>Pch</m:t>
              </m:r>
            </m:num>
            <m:den>
              <m:sSub>
                <m:sSubPr>
                  <m:ctrlPr>
                    <w:rPr>
                      <w:rFonts w:ascii="Cambria Math" w:hAnsi="Cambria Math"/>
                      <w:i/>
                    </w:rPr>
                  </m:ctrlPr>
                </m:sSubPr>
                <m:e>
                  <m:r>
                    <w:rPr>
                      <w:rFonts w:ascii="Cambria Math" w:hAnsi="Cambria Math"/>
                    </w:rPr>
                    <m:t>P</m:t>
                  </m:r>
                </m:e>
                <m:sub>
                  <m:r>
                    <w:rPr>
                      <w:rFonts w:ascii="Cambria Math" w:hAnsi="Cambria Math"/>
                    </w:rPr>
                    <m:t>+vcc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-vcc</m:t>
                  </m:r>
                </m:sub>
              </m:sSub>
            </m:den>
          </m:f>
        </m:oMath>
      </m:oMathPara>
    </w:p>
    <w:p w14:paraId="47514C0F" w14:textId="3A8607A4" w:rsidR="007B2491" w:rsidRDefault="007B2491" w:rsidP="007B2491">
      <w:pPr>
        <w:pStyle w:val="ListParagraph"/>
      </w:pPr>
      <w:r>
        <w:t xml:space="preserve">La </w:t>
      </w:r>
      <w:proofErr w:type="spellStart"/>
      <w:r>
        <w:t>distortion</w:t>
      </w:r>
      <w:proofErr w:type="spellEnd"/>
      <w:r>
        <w:t xml:space="preserve"> : </w:t>
      </w:r>
      <w:r>
        <w:rPr>
          <w:noProof/>
        </w:rPr>
        <w:drawing>
          <wp:inline distT="0" distB="0" distL="0" distR="0" wp14:anchorId="42DFF02D" wp14:editId="32132770">
            <wp:extent cx="1597744" cy="635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3052" cy="649033"/>
                    </a:xfrm>
                    <a:prstGeom prst="rect">
                      <a:avLst/>
                    </a:prstGeom>
                  </pic:spPr>
                </pic:pic>
              </a:graphicData>
            </a:graphic>
          </wp:inline>
        </w:drawing>
      </w:r>
    </w:p>
    <w:p w14:paraId="5728A0B2" w14:textId="77777777" w:rsidR="0087710C" w:rsidRPr="0014697C" w:rsidRDefault="0087710C" w:rsidP="0014697C">
      <w:bookmarkStart w:id="0" w:name="_GoBack"/>
      <w:bookmarkEnd w:id="0"/>
    </w:p>
    <w:sectPr w:rsidR="0087710C" w:rsidRPr="001469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FA0A9" w14:textId="77777777" w:rsidR="00C44EAC" w:rsidRDefault="00C44EAC" w:rsidP="002F6A5A">
      <w:pPr>
        <w:spacing w:after="0" w:line="240" w:lineRule="auto"/>
      </w:pPr>
      <w:r>
        <w:separator/>
      </w:r>
    </w:p>
  </w:endnote>
  <w:endnote w:type="continuationSeparator" w:id="0">
    <w:p w14:paraId="5A88F60C" w14:textId="77777777" w:rsidR="00C44EAC" w:rsidRDefault="00C44EAC" w:rsidP="002F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CEF6" w14:textId="77777777" w:rsidR="00C44EAC" w:rsidRDefault="00C44EAC" w:rsidP="002F6A5A">
      <w:pPr>
        <w:spacing w:after="0" w:line="240" w:lineRule="auto"/>
      </w:pPr>
      <w:r>
        <w:separator/>
      </w:r>
    </w:p>
  </w:footnote>
  <w:footnote w:type="continuationSeparator" w:id="0">
    <w:p w14:paraId="728B5629" w14:textId="77777777" w:rsidR="00C44EAC" w:rsidRDefault="00C44EAC" w:rsidP="002F6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2B1"/>
    <w:multiLevelType w:val="hybridMultilevel"/>
    <w:tmpl w:val="5DC4B62E"/>
    <w:lvl w:ilvl="0" w:tplc="8CB09C3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56715"/>
    <w:multiLevelType w:val="hybridMultilevel"/>
    <w:tmpl w:val="A2EA6220"/>
    <w:lvl w:ilvl="0" w:tplc="BB7E6E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493041A"/>
    <w:multiLevelType w:val="hybridMultilevel"/>
    <w:tmpl w:val="036EDCAE"/>
    <w:lvl w:ilvl="0" w:tplc="C5C0E3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CF29F9"/>
    <w:multiLevelType w:val="hybridMultilevel"/>
    <w:tmpl w:val="37146E0A"/>
    <w:lvl w:ilvl="0" w:tplc="94FE7D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C646A1F"/>
    <w:multiLevelType w:val="hybridMultilevel"/>
    <w:tmpl w:val="750E11DA"/>
    <w:lvl w:ilvl="0" w:tplc="BC9EA3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26EF49D3"/>
    <w:multiLevelType w:val="hybridMultilevel"/>
    <w:tmpl w:val="3D8EF8F0"/>
    <w:lvl w:ilvl="0" w:tplc="8124DA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F26AAB"/>
    <w:multiLevelType w:val="hybridMultilevel"/>
    <w:tmpl w:val="FD2C3D04"/>
    <w:lvl w:ilvl="0" w:tplc="E1C4C9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DB2B3F"/>
    <w:multiLevelType w:val="hybridMultilevel"/>
    <w:tmpl w:val="EBA4978A"/>
    <w:lvl w:ilvl="0" w:tplc="47CE3C20">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36AC19A7"/>
    <w:multiLevelType w:val="hybridMultilevel"/>
    <w:tmpl w:val="AF90B294"/>
    <w:lvl w:ilvl="0" w:tplc="BAD86008">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81E03BE"/>
    <w:multiLevelType w:val="hybridMultilevel"/>
    <w:tmpl w:val="F202F2CA"/>
    <w:lvl w:ilvl="0" w:tplc="F594BF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8C091F"/>
    <w:multiLevelType w:val="hybridMultilevel"/>
    <w:tmpl w:val="B9602FC0"/>
    <w:lvl w:ilvl="0" w:tplc="D92CF782">
      <w:start w:val="1"/>
      <w:numFmt w:val="upperRoman"/>
      <w:lvlText w:val="%1-"/>
      <w:lvlJc w:val="left"/>
      <w:pPr>
        <w:ind w:left="1080" w:hanging="72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880625"/>
    <w:multiLevelType w:val="hybridMultilevel"/>
    <w:tmpl w:val="1444CBD8"/>
    <w:lvl w:ilvl="0" w:tplc="C644B86A">
      <w:start w:val="1"/>
      <w:numFmt w:val="upperLetter"/>
      <w:lvlText w:val="%1-"/>
      <w:lvlJc w:val="left"/>
      <w:pPr>
        <w:ind w:left="1440" w:hanging="360"/>
      </w:pPr>
      <w:rPr>
        <w:rFonts w:hint="default"/>
        <w:lang w:val="en-U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28C38AE"/>
    <w:multiLevelType w:val="hybridMultilevel"/>
    <w:tmpl w:val="1B96AC32"/>
    <w:lvl w:ilvl="0" w:tplc="A46A1968">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52E30C10"/>
    <w:multiLevelType w:val="hybridMultilevel"/>
    <w:tmpl w:val="484AB20A"/>
    <w:lvl w:ilvl="0" w:tplc="9E00DA24">
      <w:start w:val="1"/>
      <w:numFmt w:val="upperLetter"/>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A7068C"/>
    <w:multiLevelType w:val="hybridMultilevel"/>
    <w:tmpl w:val="166ED580"/>
    <w:lvl w:ilvl="0" w:tplc="39362364">
      <w:start w:val="3"/>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7062F7"/>
    <w:multiLevelType w:val="hybridMultilevel"/>
    <w:tmpl w:val="8138CD8A"/>
    <w:lvl w:ilvl="0" w:tplc="B97C38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32565F"/>
    <w:multiLevelType w:val="hybridMultilevel"/>
    <w:tmpl w:val="B6985BEC"/>
    <w:lvl w:ilvl="0" w:tplc="96B41F1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1"/>
  </w:num>
  <w:num w:numId="2">
    <w:abstractNumId w:val="12"/>
  </w:num>
  <w:num w:numId="3">
    <w:abstractNumId w:val="4"/>
  </w:num>
  <w:num w:numId="4">
    <w:abstractNumId w:val="18"/>
  </w:num>
  <w:num w:numId="5">
    <w:abstractNumId w:val="3"/>
  </w:num>
  <w:num w:numId="6">
    <w:abstractNumId w:val="8"/>
  </w:num>
  <w:num w:numId="7">
    <w:abstractNumId w:val="5"/>
  </w:num>
  <w:num w:numId="8">
    <w:abstractNumId w:val="13"/>
  </w:num>
  <w:num w:numId="9">
    <w:abstractNumId w:val="15"/>
  </w:num>
  <w:num w:numId="10">
    <w:abstractNumId w:val="16"/>
  </w:num>
  <w:num w:numId="11">
    <w:abstractNumId w:val="14"/>
  </w:num>
  <w:num w:numId="12">
    <w:abstractNumId w:val="6"/>
  </w:num>
  <w:num w:numId="13">
    <w:abstractNumId w:val="14"/>
    <w:lvlOverride w:ilvl="0">
      <w:startOverride w:val="1"/>
    </w:lvlOverride>
  </w:num>
  <w:num w:numId="14">
    <w:abstractNumId w:val="1"/>
  </w:num>
  <w:num w:numId="15">
    <w:abstractNumId w:val="9"/>
  </w:num>
  <w:num w:numId="16">
    <w:abstractNumId w:val="10"/>
  </w:num>
  <w:num w:numId="17">
    <w:abstractNumId w:val="7"/>
  </w:num>
  <w:num w:numId="18">
    <w:abstractNumId w:val="2"/>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74EF"/>
    <w:rsid w:val="00011CC5"/>
    <w:rsid w:val="000170C4"/>
    <w:rsid w:val="00032F8D"/>
    <w:rsid w:val="00040005"/>
    <w:rsid w:val="00054031"/>
    <w:rsid w:val="0006613A"/>
    <w:rsid w:val="000669A3"/>
    <w:rsid w:val="00070FED"/>
    <w:rsid w:val="00086628"/>
    <w:rsid w:val="000C4F92"/>
    <w:rsid w:val="000C64F0"/>
    <w:rsid w:val="000D1A6B"/>
    <w:rsid w:val="000E269E"/>
    <w:rsid w:val="000F0B1C"/>
    <w:rsid w:val="00103845"/>
    <w:rsid w:val="00106BF1"/>
    <w:rsid w:val="00112123"/>
    <w:rsid w:val="0012231E"/>
    <w:rsid w:val="001423FA"/>
    <w:rsid w:val="0014697C"/>
    <w:rsid w:val="00146D25"/>
    <w:rsid w:val="001518B5"/>
    <w:rsid w:val="001616F2"/>
    <w:rsid w:val="00172C28"/>
    <w:rsid w:val="00191476"/>
    <w:rsid w:val="001B3F89"/>
    <w:rsid w:val="001C286F"/>
    <w:rsid w:val="001F064A"/>
    <w:rsid w:val="00204DF4"/>
    <w:rsid w:val="00215C57"/>
    <w:rsid w:val="00216670"/>
    <w:rsid w:val="00232EBF"/>
    <w:rsid w:val="00235610"/>
    <w:rsid w:val="00270595"/>
    <w:rsid w:val="00295EF7"/>
    <w:rsid w:val="00296C97"/>
    <w:rsid w:val="002A7EAA"/>
    <w:rsid w:val="002B2A94"/>
    <w:rsid w:val="002B6916"/>
    <w:rsid w:val="002B70CC"/>
    <w:rsid w:val="002F6134"/>
    <w:rsid w:val="002F6A5A"/>
    <w:rsid w:val="00332F15"/>
    <w:rsid w:val="003518D3"/>
    <w:rsid w:val="00356756"/>
    <w:rsid w:val="003818C5"/>
    <w:rsid w:val="003A444B"/>
    <w:rsid w:val="003B6488"/>
    <w:rsid w:val="003C42E3"/>
    <w:rsid w:val="003E1E5C"/>
    <w:rsid w:val="003F5D4D"/>
    <w:rsid w:val="00406F7D"/>
    <w:rsid w:val="00415878"/>
    <w:rsid w:val="00422AF3"/>
    <w:rsid w:val="00436B91"/>
    <w:rsid w:val="00440E83"/>
    <w:rsid w:val="00452199"/>
    <w:rsid w:val="00465A32"/>
    <w:rsid w:val="00492BCB"/>
    <w:rsid w:val="004A78F7"/>
    <w:rsid w:val="004B4067"/>
    <w:rsid w:val="004D621C"/>
    <w:rsid w:val="004F5F5D"/>
    <w:rsid w:val="004F62D6"/>
    <w:rsid w:val="004F677E"/>
    <w:rsid w:val="00514681"/>
    <w:rsid w:val="00540B42"/>
    <w:rsid w:val="00547568"/>
    <w:rsid w:val="00552504"/>
    <w:rsid w:val="005528CB"/>
    <w:rsid w:val="00583B69"/>
    <w:rsid w:val="00595EE7"/>
    <w:rsid w:val="005968A7"/>
    <w:rsid w:val="005C31C4"/>
    <w:rsid w:val="005C5837"/>
    <w:rsid w:val="005D76FE"/>
    <w:rsid w:val="005E5124"/>
    <w:rsid w:val="00613212"/>
    <w:rsid w:val="00631082"/>
    <w:rsid w:val="006578BF"/>
    <w:rsid w:val="0066565B"/>
    <w:rsid w:val="00670C2B"/>
    <w:rsid w:val="0069281F"/>
    <w:rsid w:val="006B5513"/>
    <w:rsid w:val="006C56FD"/>
    <w:rsid w:val="007101F2"/>
    <w:rsid w:val="0072209B"/>
    <w:rsid w:val="00725A42"/>
    <w:rsid w:val="00735DA6"/>
    <w:rsid w:val="00771BCA"/>
    <w:rsid w:val="007721EE"/>
    <w:rsid w:val="00777929"/>
    <w:rsid w:val="00781C80"/>
    <w:rsid w:val="007B2491"/>
    <w:rsid w:val="007B6E2A"/>
    <w:rsid w:val="007C42AA"/>
    <w:rsid w:val="007D3589"/>
    <w:rsid w:val="007E653D"/>
    <w:rsid w:val="007F4C6F"/>
    <w:rsid w:val="00820A6F"/>
    <w:rsid w:val="00841858"/>
    <w:rsid w:val="0085219B"/>
    <w:rsid w:val="00866A9A"/>
    <w:rsid w:val="0087710C"/>
    <w:rsid w:val="008774F8"/>
    <w:rsid w:val="00893F12"/>
    <w:rsid w:val="00897AF9"/>
    <w:rsid w:val="008D171E"/>
    <w:rsid w:val="0090066B"/>
    <w:rsid w:val="00915976"/>
    <w:rsid w:val="0091788A"/>
    <w:rsid w:val="009275E5"/>
    <w:rsid w:val="009411A4"/>
    <w:rsid w:val="00985C66"/>
    <w:rsid w:val="00993770"/>
    <w:rsid w:val="009A0385"/>
    <w:rsid w:val="009A03A4"/>
    <w:rsid w:val="009A3FF7"/>
    <w:rsid w:val="009C4257"/>
    <w:rsid w:val="009D7AB0"/>
    <w:rsid w:val="009E339E"/>
    <w:rsid w:val="009F1F81"/>
    <w:rsid w:val="009F4D92"/>
    <w:rsid w:val="00A04687"/>
    <w:rsid w:val="00A068F2"/>
    <w:rsid w:val="00A170CB"/>
    <w:rsid w:val="00A369F0"/>
    <w:rsid w:val="00A44144"/>
    <w:rsid w:val="00A46D7B"/>
    <w:rsid w:val="00A51C83"/>
    <w:rsid w:val="00A52DB0"/>
    <w:rsid w:val="00A75D31"/>
    <w:rsid w:val="00A803FF"/>
    <w:rsid w:val="00A97E61"/>
    <w:rsid w:val="00AD3F58"/>
    <w:rsid w:val="00AE0606"/>
    <w:rsid w:val="00B16899"/>
    <w:rsid w:val="00BA111D"/>
    <w:rsid w:val="00BE4CA1"/>
    <w:rsid w:val="00C050CF"/>
    <w:rsid w:val="00C15A53"/>
    <w:rsid w:val="00C352D2"/>
    <w:rsid w:val="00C400CF"/>
    <w:rsid w:val="00C44EAC"/>
    <w:rsid w:val="00C52FC3"/>
    <w:rsid w:val="00C63D82"/>
    <w:rsid w:val="00C82B9A"/>
    <w:rsid w:val="00CA675B"/>
    <w:rsid w:val="00CA7C6D"/>
    <w:rsid w:val="00CC4AF1"/>
    <w:rsid w:val="00CD4C56"/>
    <w:rsid w:val="00CE440F"/>
    <w:rsid w:val="00D14D4A"/>
    <w:rsid w:val="00D1596A"/>
    <w:rsid w:val="00D21409"/>
    <w:rsid w:val="00D273E5"/>
    <w:rsid w:val="00D32539"/>
    <w:rsid w:val="00D32CA1"/>
    <w:rsid w:val="00D333B8"/>
    <w:rsid w:val="00D461BC"/>
    <w:rsid w:val="00D63643"/>
    <w:rsid w:val="00D76E78"/>
    <w:rsid w:val="00D770EF"/>
    <w:rsid w:val="00D82FAF"/>
    <w:rsid w:val="00D8388A"/>
    <w:rsid w:val="00D9401F"/>
    <w:rsid w:val="00DA0B78"/>
    <w:rsid w:val="00DB1D87"/>
    <w:rsid w:val="00DB64A3"/>
    <w:rsid w:val="00DD1AEC"/>
    <w:rsid w:val="00DD7821"/>
    <w:rsid w:val="00DE5B4B"/>
    <w:rsid w:val="00DF3629"/>
    <w:rsid w:val="00DF37C5"/>
    <w:rsid w:val="00DF3A4F"/>
    <w:rsid w:val="00E12E30"/>
    <w:rsid w:val="00E425CB"/>
    <w:rsid w:val="00E473D0"/>
    <w:rsid w:val="00E53E01"/>
    <w:rsid w:val="00E7343C"/>
    <w:rsid w:val="00E74AF9"/>
    <w:rsid w:val="00E80BF3"/>
    <w:rsid w:val="00EC155C"/>
    <w:rsid w:val="00EC682D"/>
    <w:rsid w:val="00EF1190"/>
    <w:rsid w:val="00EF1740"/>
    <w:rsid w:val="00EF1BD6"/>
    <w:rsid w:val="00F0501C"/>
    <w:rsid w:val="00F114C1"/>
    <w:rsid w:val="00F14F51"/>
    <w:rsid w:val="00F5546B"/>
    <w:rsid w:val="00F61399"/>
    <w:rsid w:val="00F762DE"/>
    <w:rsid w:val="00F83D5A"/>
    <w:rsid w:val="00F97A2D"/>
    <w:rsid w:val="00FA7250"/>
    <w:rsid w:val="00FD1E60"/>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09B"/>
    <w:pPr>
      <w:keepNext/>
      <w:keepLines/>
      <w:numPr>
        <w:numId w:val="11"/>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12"/>
      </w:numPr>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contextualSpacing/>
    </w:pPr>
  </w:style>
  <w:style w:type="paragraph" w:styleId="FootnoteText">
    <w:name w:val="footnote text"/>
    <w:basedOn w:val="Normal"/>
    <w:link w:val="FootnoteTextChar"/>
    <w:uiPriority w:val="99"/>
    <w:semiHidden/>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72209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Title">
    <w:name w:val="Title"/>
    <w:basedOn w:val="Normal"/>
    <w:next w:val="Normal"/>
    <w:link w:val="TitleChar"/>
    <w:uiPriority w:val="10"/>
    <w:qFormat/>
    <w:rsid w:val="009F1F8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F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E3F5B-701E-4AF3-A71C-B3644706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3</Pages>
  <Words>642</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157</cp:revision>
  <dcterms:created xsi:type="dcterms:W3CDTF">2020-03-25T13:00:00Z</dcterms:created>
  <dcterms:modified xsi:type="dcterms:W3CDTF">2020-04-21T07:46:00Z</dcterms:modified>
</cp:coreProperties>
</file>