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7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2100"/>
        <w:gridCol w:w="425"/>
        <w:gridCol w:w="3389"/>
      </w:tblGrid>
      <w:tr w:rsidR="00E70EF1" w:rsidTr="00B668B1">
        <w:tc>
          <w:tcPr>
            <w:tcW w:w="1552" w:type="dxa"/>
          </w:tcPr>
          <w:p w:rsidR="00E70EF1" w:rsidRDefault="00E70EF1" w:rsidP="00D17526">
            <w:r>
              <w:object w:dxaOrig="2640" w:dyaOrig="4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45pt;height:105.25pt" o:ole="">
                  <v:imagedata r:id="rId6" o:title=""/>
                </v:shape>
                <o:OLEObject Type="Embed" ProgID="PBrush" ShapeID="_x0000_i1025" DrawAspect="Content" ObjectID="_1526751865" r:id="rId7"/>
              </w:object>
            </w:r>
          </w:p>
        </w:tc>
        <w:tc>
          <w:tcPr>
            <w:tcW w:w="5914" w:type="dxa"/>
            <w:gridSpan w:val="3"/>
          </w:tcPr>
          <w:p w:rsidR="00E70EF1" w:rsidRDefault="00E70EF1" w:rsidP="00E70EF1">
            <w:pPr>
              <w:jc w:val="center"/>
              <w:rPr>
                <w:rFonts w:ascii="Comic Sans MS" w:hAnsi="Comic Sans MS"/>
                <w:b/>
                <w:color w:val="FF0000"/>
                <w:sz w:val="28"/>
                <w:szCs w:val="28"/>
              </w:rPr>
            </w:pPr>
            <w:r w:rsidRPr="00F06742">
              <w:rPr>
                <w:rFonts w:ascii="Comic Sans MS" w:hAnsi="Comic Sans MS"/>
                <w:b/>
                <w:color w:val="FF0000"/>
                <w:sz w:val="28"/>
                <w:szCs w:val="28"/>
                <w:u w:val="single"/>
              </w:rPr>
              <w:t>Activité n°</w:t>
            </w:r>
            <w:r w:rsidR="00F83D8E">
              <w:rPr>
                <w:rFonts w:ascii="Comic Sans MS" w:hAnsi="Comic Sans MS"/>
                <w:b/>
                <w:color w:val="FF0000"/>
                <w:sz w:val="28"/>
                <w:szCs w:val="28"/>
                <w:u w:val="single"/>
              </w:rPr>
              <w:t>11</w:t>
            </w:r>
            <w:r>
              <w:rPr>
                <w:rFonts w:ascii="Comic Sans MS" w:hAnsi="Comic Sans MS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Comic Sans MS" w:hAnsi="Comic Sans MS"/>
                <w:b/>
                <w:color w:val="FF0000"/>
                <w:sz w:val="28"/>
                <w:szCs w:val="28"/>
              </w:rPr>
              <w:t xml:space="preserve">: </w:t>
            </w:r>
          </w:p>
          <w:p w:rsidR="00E70EF1" w:rsidRDefault="00F83D8E" w:rsidP="00E70EF1">
            <w:pPr>
              <w:jc w:val="center"/>
              <w:rPr>
                <w:rFonts w:ascii="Comic Sans MS" w:hAnsi="Comic Sans MS"/>
                <w:b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FF0000"/>
                <w:sz w:val="28"/>
                <w:szCs w:val="28"/>
              </w:rPr>
              <w:t xml:space="preserve">Chromatographie des </w:t>
            </w:r>
            <w:proofErr w:type="spellStart"/>
            <w:r>
              <w:rPr>
                <w:rFonts w:ascii="Comic Sans MS" w:hAnsi="Comic Sans MS"/>
                <w:b/>
                <w:color w:val="FF0000"/>
                <w:sz w:val="28"/>
                <w:szCs w:val="28"/>
              </w:rPr>
              <w:t>m&amp;ms</w:t>
            </w:r>
            <w:proofErr w:type="spellEnd"/>
          </w:p>
          <w:p w:rsidR="0044718E" w:rsidRPr="0044718E" w:rsidRDefault="0044718E" w:rsidP="00E70EF1">
            <w:pPr>
              <w:jc w:val="center"/>
              <w:rPr>
                <w:rFonts w:ascii="Comic Sans MS" w:hAnsi="Comic Sans MS"/>
                <w:b/>
                <w:color w:val="1F497D" w:themeColor="text2"/>
                <w:sz w:val="24"/>
                <w:szCs w:val="24"/>
              </w:rPr>
            </w:pPr>
            <w:r w:rsidRPr="00E83A62">
              <w:rPr>
                <w:rFonts w:ascii="Comic Sans MS" w:eastAsia="Times New Roman" w:hAnsi="Comic Sans MS" w:cs="Times New Roman"/>
                <w:b/>
                <w:color w:val="FF0000"/>
                <w:sz w:val="24"/>
                <w:szCs w:val="24"/>
                <w:lang w:eastAsia="fr-FR"/>
              </w:rPr>
              <w:t xml:space="preserve">Quels colorants sont en réalité des mélanges ? </w:t>
            </w:r>
          </w:p>
          <w:p w:rsidR="00E70EF1" w:rsidRDefault="00E70EF1" w:rsidP="00E70EF1">
            <w:pPr>
              <w:rPr>
                <w:rFonts w:ascii="Comic Sans MS" w:hAnsi="Comic Sans MS"/>
                <w:b/>
                <w:i/>
              </w:rPr>
            </w:pPr>
            <w:r w:rsidRPr="008238BD">
              <w:rPr>
                <w:rFonts w:ascii="Comic Sans MS" w:hAnsi="Comic Sans MS"/>
                <w:b/>
                <w:i/>
              </w:rPr>
              <w:t>Un peu d’histoire des sciences</w:t>
            </w:r>
          </w:p>
          <w:p w:rsidR="00E70EF1" w:rsidRDefault="006F106B" w:rsidP="00E70EF1">
            <w:pPr>
              <w:rPr>
                <w:rFonts w:ascii="Comic Sans MS" w:hAnsi="Comic Sans MS"/>
                <w:sz w:val="20"/>
                <w:szCs w:val="20"/>
              </w:rPr>
            </w:pPr>
            <w:r w:rsidRPr="006F106B">
              <w:rPr>
                <w:rFonts w:ascii="Comic Sans MS" w:hAnsi="Comic Sans MS"/>
                <w:sz w:val="20"/>
                <w:szCs w:val="20"/>
              </w:rPr>
              <w:t xml:space="preserve">La </w:t>
            </w:r>
            <w:r w:rsidRPr="006F106B">
              <w:rPr>
                <w:rFonts w:ascii="Comic Sans MS" w:hAnsi="Comic Sans MS"/>
                <w:b/>
                <w:bCs/>
                <w:sz w:val="20"/>
                <w:szCs w:val="20"/>
              </w:rPr>
              <w:t>chromatographie</w:t>
            </w:r>
            <w:r w:rsidRPr="006F106B">
              <w:rPr>
                <w:rFonts w:ascii="Comic Sans MS" w:hAnsi="Comic Sans MS"/>
                <w:sz w:val="20"/>
                <w:szCs w:val="20"/>
              </w:rPr>
              <w:t xml:space="preserve"> (du grec ancien </w:t>
            </w:r>
            <w:proofErr w:type="spellStart"/>
            <w:r w:rsidRPr="006F106B">
              <w:rPr>
                <w:rStyle w:val="lang-grc"/>
                <w:rFonts w:ascii="Comic Sans MS" w:hAnsi="Comic Sans MS"/>
                <w:sz w:val="20"/>
                <w:szCs w:val="20"/>
              </w:rPr>
              <w:t>χρ</w:t>
            </w:r>
            <w:r w:rsidRPr="006F106B">
              <w:rPr>
                <w:rStyle w:val="lang-grc"/>
                <w:rFonts w:ascii="Times New Roman" w:hAnsi="Times New Roman" w:cs="Times New Roman"/>
                <w:sz w:val="20"/>
                <w:szCs w:val="20"/>
              </w:rPr>
              <w:t>ῶ</w:t>
            </w:r>
            <w:r w:rsidRPr="006F106B">
              <w:rPr>
                <w:rStyle w:val="lang-grc"/>
                <w:rFonts w:ascii="Comic Sans MS" w:hAnsi="Comic Sans MS"/>
                <w:sz w:val="20"/>
                <w:szCs w:val="20"/>
              </w:rPr>
              <w:t>μ</w:t>
            </w:r>
            <w:proofErr w:type="spellEnd"/>
            <w:r w:rsidRPr="006F106B">
              <w:rPr>
                <w:rStyle w:val="lang-grc"/>
                <w:rFonts w:ascii="Comic Sans MS" w:hAnsi="Comic Sans MS"/>
                <w:sz w:val="20"/>
                <w:szCs w:val="20"/>
              </w:rPr>
              <w:t>α</w:t>
            </w:r>
            <w:r w:rsidRPr="006F106B">
              <w:rPr>
                <w:rFonts w:ascii="Comic Sans MS" w:hAnsi="Comic Sans MS"/>
                <w:sz w:val="20"/>
                <w:szCs w:val="20"/>
              </w:rPr>
              <w:t xml:space="preserve"> / </w:t>
            </w:r>
            <w:proofErr w:type="spellStart"/>
            <w:r w:rsidRPr="006F106B">
              <w:rPr>
                <w:rStyle w:val="lang-grc-latn"/>
                <w:rFonts w:ascii="Comic Sans MS" w:hAnsi="Comic Sans MS"/>
                <w:i/>
                <w:iCs/>
                <w:sz w:val="20"/>
                <w:szCs w:val="20"/>
              </w:rPr>
              <w:t>khrôma</w:t>
            </w:r>
            <w:proofErr w:type="spellEnd"/>
            <w:r w:rsidRPr="006F106B">
              <w:rPr>
                <w:rFonts w:ascii="Comic Sans MS" w:hAnsi="Comic Sans MS"/>
                <w:sz w:val="20"/>
                <w:szCs w:val="20"/>
              </w:rPr>
              <w:t xml:space="preserve">, « couleur » et </w:t>
            </w:r>
            <w:proofErr w:type="spellStart"/>
            <w:r w:rsidRPr="006F106B">
              <w:rPr>
                <w:rStyle w:val="lang-grc"/>
                <w:rFonts w:ascii="Comic Sans MS" w:hAnsi="Comic Sans MS"/>
                <w:sz w:val="20"/>
                <w:szCs w:val="20"/>
              </w:rPr>
              <w:t>γράφειν</w:t>
            </w:r>
            <w:proofErr w:type="spellEnd"/>
            <w:r w:rsidRPr="006F106B">
              <w:rPr>
                <w:rFonts w:ascii="Comic Sans MS" w:hAnsi="Comic Sans MS"/>
                <w:sz w:val="20"/>
                <w:szCs w:val="20"/>
              </w:rPr>
              <w:t xml:space="preserve"> / </w:t>
            </w:r>
            <w:proofErr w:type="spellStart"/>
            <w:r w:rsidRPr="006F106B">
              <w:rPr>
                <w:rStyle w:val="lang-grc-latn"/>
                <w:rFonts w:ascii="Comic Sans MS" w:hAnsi="Comic Sans MS"/>
                <w:i/>
                <w:iCs/>
                <w:sz w:val="20"/>
                <w:szCs w:val="20"/>
              </w:rPr>
              <w:t>graphein</w:t>
            </w:r>
            <w:proofErr w:type="spellEnd"/>
            <w:r w:rsidRPr="006F106B">
              <w:rPr>
                <w:rFonts w:ascii="Comic Sans MS" w:hAnsi="Comic Sans MS"/>
                <w:sz w:val="20"/>
                <w:szCs w:val="20"/>
              </w:rPr>
              <w:t>, « écrire ») est une méthode physico-chimique qui sert à séparer les différentes substances co</w:t>
            </w:r>
            <w:r w:rsidR="006E4E20">
              <w:rPr>
                <w:rFonts w:ascii="Comic Sans MS" w:hAnsi="Comic Sans MS"/>
                <w:sz w:val="20"/>
                <w:szCs w:val="20"/>
              </w:rPr>
              <w:t>lorées présentes dans un mélange d’</w:t>
            </w:r>
            <w:bookmarkStart w:id="0" w:name="_GoBack"/>
            <w:bookmarkEnd w:id="0"/>
            <w:r w:rsidRPr="006F106B">
              <w:rPr>
                <w:rFonts w:ascii="Comic Sans MS" w:hAnsi="Comic Sans MS"/>
                <w:sz w:val="20"/>
                <w:szCs w:val="20"/>
              </w:rPr>
              <w:t>un échantillon en phase homogène liquide ou gazeuse.</w:t>
            </w:r>
          </w:p>
          <w:p w:rsidR="006F106B" w:rsidRPr="006F106B" w:rsidRDefault="006F106B" w:rsidP="00E70EF1">
            <w:pPr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  <w:r w:rsidRPr="006F106B">
              <w:rPr>
                <w:rFonts w:ascii="Comic Sans MS" w:hAnsi="Comic Sans MS"/>
                <w:sz w:val="20"/>
                <w:szCs w:val="20"/>
              </w:rPr>
              <w:t xml:space="preserve">La chromatographie peut être analytique (visant à l'identification des substances présentes) ou </w:t>
            </w:r>
            <w:hyperlink r:id="rId8" w:tooltip="Chromatographie préparative" w:history="1">
              <w:proofErr w:type="spellStart"/>
              <w:r w:rsidRPr="006F106B">
                <w:rPr>
                  <w:rStyle w:val="Lienhypertexte"/>
                  <w:rFonts w:ascii="Comic Sans MS" w:hAnsi="Comic Sans MS"/>
                  <w:color w:val="auto"/>
                  <w:sz w:val="20"/>
                  <w:szCs w:val="20"/>
                  <w:u w:val="none"/>
                </w:rPr>
                <w:t>préparative</w:t>
              </w:r>
              <w:proofErr w:type="spellEnd"/>
            </w:hyperlink>
            <w:r w:rsidRPr="006F106B">
              <w:rPr>
                <w:rFonts w:ascii="Comic Sans MS" w:hAnsi="Comic Sans MS"/>
                <w:sz w:val="20"/>
                <w:szCs w:val="20"/>
              </w:rPr>
              <w:t xml:space="preserve"> (visant à la séparation des constituants d'un mélange).</w:t>
            </w:r>
          </w:p>
        </w:tc>
      </w:tr>
      <w:tr w:rsidR="00E70EF1" w:rsidTr="00B668B1">
        <w:tc>
          <w:tcPr>
            <w:tcW w:w="7466" w:type="dxa"/>
            <w:gridSpan w:val="4"/>
          </w:tcPr>
          <w:p w:rsidR="00E70EF1" w:rsidRDefault="006F106B" w:rsidP="009D1BCF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0"/>
                <w:szCs w:val="20"/>
              </w:rPr>
            </w:pPr>
            <w:r w:rsidRPr="006F106B">
              <w:rPr>
                <w:rFonts w:ascii="Comic Sans MS" w:hAnsi="Comic Sans MS"/>
                <w:b/>
                <w:sz w:val="20"/>
                <w:szCs w:val="20"/>
              </w:rPr>
              <w:t>Principe :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  <w:p w:rsidR="006F106B" w:rsidRDefault="006F106B" w:rsidP="006F106B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0"/>
                <w:szCs w:val="20"/>
              </w:rPr>
            </w:pPr>
            <w:r w:rsidRPr="006F106B">
              <w:rPr>
                <w:rFonts w:ascii="Comic Sans MS" w:hAnsi="Comic Sans MS"/>
                <w:sz w:val="20"/>
                <w:szCs w:val="20"/>
              </w:rPr>
              <w:t>La chromatographie repose sur l'entraînement d'un échantillon dissous par une phase mobile (ou éluant) à travers une phase stationnaire (ou phase fixe). La phase stationnaire  retient plus ou moins fortement les substances contenues dans l'échantillon dilué.</w:t>
            </w:r>
          </w:p>
          <w:p w:rsidR="006F106B" w:rsidRPr="006F106B" w:rsidRDefault="006F106B" w:rsidP="006F106B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0"/>
                <w:szCs w:val="20"/>
              </w:rPr>
            </w:pPr>
            <w:r w:rsidRPr="006F106B">
              <w:rPr>
                <w:rFonts w:ascii="Comic Sans MS" w:hAnsi="Comic Sans MS"/>
                <w:sz w:val="20"/>
                <w:szCs w:val="20"/>
              </w:rPr>
              <w:t xml:space="preserve">La </w:t>
            </w:r>
            <w:r w:rsidRPr="00AA72E5">
              <w:rPr>
                <w:rFonts w:ascii="Comic Sans MS" w:hAnsi="Comic Sans MS"/>
                <w:b/>
                <w:sz w:val="20"/>
                <w:szCs w:val="20"/>
              </w:rPr>
              <w:t xml:space="preserve">chromatographie sur couche mince CCM </w:t>
            </w:r>
            <w:r w:rsidRPr="006F106B">
              <w:rPr>
                <w:rFonts w:ascii="Comic Sans MS" w:hAnsi="Comic Sans MS"/>
                <w:sz w:val="20"/>
                <w:szCs w:val="20"/>
              </w:rPr>
              <w:t>comprend :</w:t>
            </w:r>
          </w:p>
          <w:p w:rsidR="006F106B" w:rsidRPr="00AA72E5" w:rsidRDefault="006F106B" w:rsidP="00AA72E5">
            <w:pPr>
              <w:pStyle w:val="Paragraphedeliste"/>
              <w:numPr>
                <w:ilvl w:val="0"/>
                <w:numId w:val="14"/>
              </w:numPr>
              <w:rPr>
                <w:rFonts w:ascii="Comic Sans MS" w:hAnsi="Comic Sans MS"/>
                <w:sz w:val="20"/>
                <w:szCs w:val="20"/>
              </w:rPr>
            </w:pPr>
            <w:r w:rsidRPr="00AA72E5">
              <w:rPr>
                <w:rFonts w:ascii="Comic Sans MS" w:hAnsi="Comic Sans MS"/>
                <w:sz w:val="20"/>
                <w:szCs w:val="20"/>
              </w:rPr>
              <w:t>une</w:t>
            </w:r>
            <w:r w:rsidRPr="00AA72E5">
              <w:rPr>
                <w:rFonts w:ascii="Comic Sans MS" w:hAnsi="Comic Sans MS"/>
                <w:b/>
                <w:sz w:val="20"/>
                <w:szCs w:val="20"/>
              </w:rPr>
              <w:t xml:space="preserve"> phase stationnaire</w:t>
            </w:r>
            <w:r w:rsidRPr="00AA72E5">
              <w:rPr>
                <w:rFonts w:ascii="Comic Sans MS" w:hAnsi="Comic Sans MS"/>
                <w:sz w:val="20"/>
                <w:szCs w:val="20"/>
              </w:rPr>
              <w:t xml:space="preserve"> : une couche mince de matériel </w:t>
            </w:r>
            <w:r w:rsidRPr="00AA72E5">
              <w:rPr>
                <w:rFonts w:ascii="Comic Sans MS" w:hAnsi="Comic Sans MS"/>
                <w:b/>
                <w:sz w:val="20"/>
                <w:szCs w:val="20"/>
              </w:rPr>
              <w:t xml:space="preserve">absorbant </w:t>
            </w:r>
            <w:r w:rsidRPr="00AA72E5">
              <w:rPr>
                <w:rFonts w:ascii="Comic Sans MS" w:hAnsi="Comic Sans MS"/>
                <w:sz w:val="20"/>
                <w:szCs w:val="20"/>
              </w:rPr>
              <w:t>(</w:t>
            </w:r>
            <w:r w:rsidR="00AA72E5">
              <w:rPr>
                <w:rFonts w:ascii="Comic Sans MS" w:hAnsi="Comic Sans MS"/>
                <w:sz w:val="20"/>
                <w:szCs w:val="20"/>
              </w:rPr>
              <w:t>ici papier filtre</w:t>
            </w:r>
            <w:r w:rsidRPr="00AA72E5">
              <w:rPr>
                <w:rFonts w:ascii="Comic Sans MS" w:hAnsi="Comic Sans MS"/>
                <w:sz w:val="20"/>
                <w:szCs w:val="20"/>
              </w:rPr>
              <w:t>) ;</w:t>
            </w:r>
          </w:p>
          <w:p w:rsidR="006F106B" w:rsidRPr="006F106B" w:rsidRDefault="006F106B" w:rsidP="00AA72E5">
            <w:pPr>
              <w:pStyle w:val="Paragraphedeliste"/>
              <w:numPr>
                <w:ilvl w:val="0"/>
                <w:numId w:val="14"/>
              </w:numPr>
              <w:rPr>
                <w:rFonts w:ascii="Comic Sans MS" w:hAnsi="Comic Sans MS"/>
                <w:sz w:val="20"/>
                <w:szCs w:val="20"/>
              </w:rPr>
            </w:pPr>
            <w:r w:rsidRPr="00AA72E5">
              <w:rPr>
                <w:rFonts w:ascii="Comic Sans MS" w:hAnsi="Comic Sans MS"/>
                <w:sz w:val="20"/>
                <w:szCs w:val="20"/>
              </w:rPr>
              <w:t xml:space="preserve">une </w:t>
            </w:r>
            <w:hyperlink r:id="rId9" w:tooltip="Chromatographie en phase liquide" w:history="1">
              <w:r w:rsidRPr="00AA72E5">
                <w:rPr>
                  <w:rStyle w:val="Lienhypertexte"/>
                  <w:rFonts w:ascii="Comic Sans MS" w:hAnsi="Comic Sans MS"/>
                  <w:b/>
                  <w:color w:val="auto"/>
                  <w:sz w:val="20"/>
                  <w:szCs w:val="20"/>
                  <w:u w:val="none"/>
                </w:rPr>
                <w:t>phase liquide</w:t>
              </w:r>
            </w:hyperlink>
            <w:r w:rsidRPr="00AA72E5">
              <w:rPr>
                <w:rFonts w:ascii="Comic Sans MS" w:hAnsi="Comic Sans MS"/>
                <w:sz w:val="20"/>
                <w:szCs w:val="20"/>
              </w:rPr>
              <w:t xml:space="preserve">, dite </w:t>
            </w:r>
            <w:hyperlink r:id="rId10" w:tooltip="Phase mobile" w:history="1">
              <w:r w:rsidRPr="00AA72E5">
                <w:rPr>
                  <w:rStyle w:val="Lienhypertexte"/>
                  <w:rFonts w:ascii="Comic Sans MS" w:hAnsi="Comic Sans MS"/>
                  <w:color w:val="auto"/>
                  <w:sz w:val="20"/>
                  <w:szCs w:val="20"/>
                  <w:u w:val="none"/>
                </w:rPr>
                <w:t>phase mobile</w:t>
              </w:r>
            </w:hyperlink>
            <w:r w:rsidRPr="00AA72E5">
              <w:rPr>
                <w:rFonts w:ascii="Comic Sans MS" w:hAnsi="Comic Sans MS"/>
                <w:sz w:val="20"/>
                <w:szCs w:val="20"/>
              </w:rPr>
              <w:t xml:space="preserve"> ou </w:t>
            </w:r>
            <w:r w:rsidRPr="00AA72E5">
              <w:rPr>
                <w:rFonts w:ascii="Comic Sans MS" w:hAnsi="Comic Sans MS"/>
                <w:b/>
                <w:sz w:val="20"/>
                <w:szCs w:val="20"/>
              </w:rPr>
              <w:t>éluant</w:t>
            </w:r>
            <w:r w:rsidRPr="00AA72E5">
              <w:rPr>
                <w:rFonts w:ascii="Comic Sans MS" w:hAnsi="Comic Sans MS"/>
                <w:sz w:val="20"/>
                <w:szCs w:val="20"/>
              </w:rPr>
              <w:t> : un solvant ou un mélange de solvants qui va entraîner les composés à se séparer le long de la phase stationnaire</w:t>
            </w:r>
            <w:r w:rsidR="00AA72E5">
              <w:rPr>
                <w:rFonts w:ascii="Comic Sans MS" w:hAnsi="Comic Sans MS"/>
                <w:sz w:val="20"/>
                <w:szCs w:val="20"/>
              </w:rPr>
              <w:t xml:space="preserve"> (ici eau salée)</w:t>
            </w:r>
            <w:r w:rsidRPr="00AA72E5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C0249" w:rsidTr="00B668B1">
        <w:tc>
          <w:tcPr>
            <w:tcW w:w="7466" w:type="dxa"/>
            <w:gridSpan w:val="4"/>
          </w:tcPr>
          <w:p w:rsidR="00CC0249" w:rsidRDefault="00CC0249" w:rsidP="00CC0249">
            <w:pPr>
              <w:rPr>
                <w:rFonts w:ascii="Comic Sans MS" w:hAnsi="Comic Sans MS"/>
                <w:sz w:val="20"/>
                <w:szCs w:val="20"/>
              </w:rPr>
            </w:pPr>
            <w:r w:rsidRPr="00CC0249">
              <w:rPr>
                <w:rFonts w:ascii="Comic Sans MS" w:hAnsi="Comic Sans MS"/>
                <w:b/>
                <w:sz w:val="20"/>
                <w:szCs w:val="20"/>
              </w:rPr>
              <w:t>Pré</w:t>
            </w:r>
            <w:r w:rsidR="00F83D8E">
              <w:rPr>
                <w:rFonts w:ascii="Comic Sans MS" w:hAnsi="Comic Sans MS"/>
                <w:b/>
                <w:sz w:val="20"/>
                <w:szCs w:val="20"/>
              </w:rPr>
              <w:t>parations des colorants :</w:t>
            </w:r>
            <w:r w:rsidRPr="00CC0249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CC0249" w:rsidRDefault="00AA72E5" w:rsidP="00CC0249">
            <w:pPr>
              <w:pStyle w:val="Paragraphedeliste"/>
              <w:numPr>
                <w:ilvl w:val="0"/>
                <w:numId w:val="11"/>
              </w:numPr>
              <w:tabs>
                <w:tab w:val="left" w:pos="142"/>
              </w:tabs>
              <w:ind w:left="0" w:firstLine="0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Placer un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m&amp;ms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 de chaque couleur dans un tube à essai.</w:t>
            </w:r>
          </w:p>
          <w:p w:rsidR="00AA72E5" w:rsidRDefault="00AA72E5" w:rsidP="00CC0249">
            <w:pPr>
              <w:pStyle w:val="Paragraphedeliste"/>
              <w:numPr>
                <w:ilvl w:val="0"/>
                <w:numId w:val="11"/>
              </w:numPr>
              <w:tabs>
                <w:tab w:val="left" w:pos="142"/>
              </w:tabs>
              <w:ind w:left="0" w:firstLine="0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Ajouter un petit peu d’eau (pas trop pour que les colorant soient assez concentrés)</w:t>
            </w:r>
          </w:p>
          <w:p w:rsidR="00AA72E5" w:rsidRDefault="00AA72E5" w:rsidP="00CC0249">
            <w:pPr>
              <w:pStyle w:val="Paragraphedeliste"/>
              <w:numPr>
                <w:ilvl w:val="0"/>
                <w:numId w:val="11"/>
              </w:numPr>
              <w:tabs>
                <w:tab w:val="left" w:pos="142"/>
              </w:tabs>
              <w:ind w:left="0" w:firstLine="0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Enlever le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m&amp;ms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 avant que le chocolat ne fonde !</w:t>
            </w:r>
          </w:p>
          <w:p w:rsidR="00CC0249" w:rsidRPr="00AA72E5" w:rsidRDefault="00AA72E5" w:rsidP="00CC0249">
            <w:pPr>
              <w:pStyle w:val="Paragraphedeliste"/>
              <w:numPr>
                <w:ilvl w:val="0"/>
                <w:numId w:val="11"/>
              </w:numPr>
              <w:tabs>
                <w:tab w:val="left" w:pos="142"/>
              </w:tabs>
              <w:ind w:left="0" w:firstLine="0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Ne pas manger le </w:t>
            </w: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m&amp;ms</w:t>
            </w:r>
            <w:proofErr w:type="spellEnd"/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 </w:t>
            </w:r>
            <w:r w:rsidR="006E4323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mis dans le tube à essai 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!!!</w:t>
            </w:r>
          </w:p>
        </w:tc>
      </w:tr>
      <w:tr w:rsidR="00E70EF1" w:rsidTr="00B668B1">
        <w:tc>
          <w:tcPr>
            <w:tcW w:w="4077" w:type="dxa"/>
            <w:gridSpan w:val="3"/>
          </w:tcPr>
          <w:p w:rsidR="00E70EF1" w:rsidRDefault="00E70EF1" w:rsidP="00D17526">
            <w:pPr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Matériel</w:t>
            </w:r>
          </w:p>
          <w:p w:rsidR="00E70EF1" w:rsidRDefault="00F83D8E" w:rsidP="00D17526">
            <w:pPr>
              <w:pStyle w:val="Paragraphedeliste"/>
              <w:numPr>
                <w:ilvl w:val="0"/>
                <w:numId w:val="1"/>
              </w:numPr>
              <w:tabs>
                <w:tab w:val="left" w:pos="142"/>
              </w:tabs>
              <w:ind w:left="0" w:firstLine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Des </w:t>
            </w:r>
            <w:proofErr w:type="spellStart"/>
            <w:r>
              <w:rPr>
                <w:rFonts w:ascii="Comic Sans MS" w:hAnsi="Comic Sans MS"/>
                <w:sz w:val="20"/>
                <w:szCs w:val="20"/>
              </w:rPr>
              <w:t>m&amp;ms</w:t>
            </w:r>
            <w:proofErr w:type="spellEnd"/>
          </w:p>
          <w:p w:rsidR="00E83A62" w:rsidRDefault="00F83D8E" w:rsidP="00CC0249">
            <w:pPr>
              <w:pStyle w:val="Paragraphedeliste"/>
              <w:numPr>
                <w:ilvl w:val="0"/>
                <w:numId w:val="1"/>
              </w:numPr>
              <w:tabs>
                <w:tab w:val="left" w:pos="142"/>
              </w:tabs>
              <w:ind w:left="0" w:firstLine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Eau</w:t>
            </w:r>
            <w:r w:rsidR="00E83A62">
              <w:rPr>
                <w:rFonts w:ascii="Comic Sans MS" w:hAnsi="Comic Sans MS"/>
                <w:sz w:val="20"/>
                <w:szCs w:val="20"/>
              </w:rPr>
              <w:t>,</w:t>
            </w:r>
          </w:p>
          <w:p w:rsidR="00E83A62" w:rsidRDefault="00E83A62" w:rsidP="00CC0249">
            <w:pPr>
              <w:pStyle w:val="Paragraphedeliste"/>
              <w:numPr>
                <w:ilvl w:val="0"/>
                <w:numId w:val="1"/>
              </w:numPr>
              <w:tabs>
                <w:tab w:val="left" w:pos="142"/>
              </w:tabs>
              <w:ind w:left="0" w:firstLine="0"/>
              <w:rPr>
                <w:rFonts w:ascii="Comic Sans MS" w:hAnsi="Comic Sans MS"/>
                <w:sz w:val="20"/>
                <w:szCs w:val="20"/>
              </w:rPr>
            </w:pPr>
            <w:r w:rsidRPr="00E83A62">
              <w:rPr>
                <w:rFonts w:ascii="Comic Sans MS" w:hAnsi="Comic Sans MS"/>
                <w:sz w:val="20"/>
                <w:szCs w:val="20"/>
              </w:rPr>
              <w:t>S</w:t>
            </w:r>
            <w:r w:rsidR="00F83D8E" w:rsidRPr="00E83A62">
              <w:rPr>
                <w:rFonts w:ascii="Comic Sans MS" w:hAnsi="Comic Sans MS"/>
                <w:sz w:val="20"/>
                <w:szCs w:val="20"/>
              </w:rPr>
              <w:t>el</w:t>
            </w:r>
          </w:p>
          <w:p w:rsidR="00F83D8E" w:rsidRPr="00E83A62" w:rsidRDefault="00F83D8E" w:rsidP="00CC0249">
            <w:pPr>
              <w:pStyle w:val="Paragraphedeliste"/>
              <w:numPr>
                <w:ilvl w:val="0"/>
                <w:numId w:val="1"/>
              </w:numPr>
              <w:tabs>
                <w:tab w:val="left" w:pos="142"/>
              </w:tabs>
              <w:ind w:left="0" w:firstLine="0"/>
              <w:rPr>
                <w:rFonts w:ascii="Comic Sans MS" w:hAnsi="Comic Sans MS"/>
                <w:sz w:val="20"/>
                <w:szCs w:val="20"/>
              </w:rPr>
            </w:pPr>
            <w:r w:rsidRPr="00E83A62">
              <w:rPr>
                <w:rFonts w:ascii="Comic Sans MS" w:hAnsi="Comic Sans MS"/>
                <w:sz w:val="20"/>
                <w:szCs w:val="20"/>
              </w:rPr>
              <w:t>Tubes à essai</w:t>
            </w:r>
          </w:p>
          <w:p w:rsidR="00F83D8E" w:rsidRDefault="00F83D8E" w:rsidP="00CC0249">
            <w:pPr>
              <w:pStyle w:val="Paragraphedeliste"/>
              <w:numPr>
                <w:ilvl w:val="0"/>
                <w:numId w:val="1"/>
              </w:numPr>
              <w:tabs>
                <w:tab w:val="left" w:pos="142"/>
              </w:tabs>
              <w:ind w:left="0" w:firstLine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Papier filtre</w:t>
            </w:r>
          </w:p>
          <w:p w:rsidR="00F83D8E" w:rsidRDefault="00F83D8E" w:rsidP="00CC0249">
            <w:pPr>
              <w:pStyle w:val="Paragraphedeliste"/>
              <w:numPr>
                <w:ilvl w:val="0"/>
                <w:numId w:val="1"/>
              </w:numPr>
              <w:tabs>
                <w:tab w:val="left" w:pos="142"/>
              </w:tabs>
              <w:ind w:left="0" w:firstLine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Baguette</w:t>
            </w:r>
            <w:r w:rsidR="00E83A62">
              <w:rPr>
                <w:rFonts w:ascii="Comic Sans MS" w:hAnsi="Comic Sans MS"/>
                <w:sz w:val="20"/>
                <w:szCs w:val="20"/>
              </w:rPr>
              <w:t xml:space="preserve">s </w:t>
            </w:r>
            <w:r>
              <w:rPr>
                <w:rFonts w:ascii="Comic Sans MS" w:hAnsi="Comic Sans MS"/>
                <w:sz w:val="20"/>
                <w:szCs w:val="20"/>
              </w:rPr>
              <w:t>en verre</w:t>
            </w:r>
          </w:p>
          <w:p w:rsidR="00F83D8E" w:rsidRPr="00CC0249" w:rsidRDefault="00F83D8E" w:rsidP="00CC0249">
            <w:pPr>
              <w:pStyle w:val="Paragraphedeliste"/>
              <w:numPr>
                <w:ilvl w:val="0"/>
                <w:numId w:val="1"/>
              </w:numPr>
              <w:tabs>
                <w:tab w:val="left" w:pos="142"/>
              </w:tabs>
              <w:ind w:left="0" w:firstLine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Pot ou bécher</w:t>
            </w:r>
          </w:p>
        </w:tc>
        <w:tc>
          <w:tcPr>
            <w:tcW w:w="3389" w:type="dxa"/>
          </w:tcPr>
          <w:p w:rsidR="00E70EF1" w:rsidRPr="008D256E" w:rsidRDefault="00E83A62" w:rsidP="00D1752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4741523" wp14:editId="445BA22D">
                  <wp:extent cx="2016123" cy="1509195"/>
                  <wp:effectExtent l="0" t="0" r="3810" b="0"/>
                  <wp:docPr id="1" name="Image 1" descr="https://tse4.mm.bing.net/th?id=OIP.M13f4c2ccec95397fc01487bfca1af2a4H0&amp;pid=15.1&amp;P=0&amp;w=220&amp;h=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5_1_1_1464956477267_844" descr="https://tse4.mm.bing.net/th?id=OIP.M13f4c2ccec95397fc01487bfca1af2a4H0&amp;pid=15.1&amp;P=0&amp;w=220&amp;h=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367" cy="1518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EF1" w:rsidTr="00B668B1">
        <w:tc>
          <w:tcPr>
            <w:tcW w:w="7466" w:type="dxa"/>
            <w:gridSpan w:val="4"/>
          </w:tcPr>
          <w:p w:rsidR="00E70EF1" w:rsidRDefault="00E70EF1" w:rsidP="00D17526">
            <w:pPr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lastRenderedPageBreak/>
              <w:t>Expérience</w:t>
            </w:r>
          </w:p>
          <w:p w:rsidR="00AA72E5" w:rsidRDefault="00AA72E5" w:rsidP="00B37D90">
            <w:pPr>
              <w:pStyle w:val="Paragraphedeliste"/>
              <w:numPr>
                <w:ilvl w:val="0"/>
                <w:numId w:val="1"/>
              </w:numPr>
              <w:ind w:left="142" w:hanging="142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Préparer la plaque de chromatographie, sur un rectangle de papier filtre, tracer</w:t>
            </w:r>
            <w:r w:rsidRPr="00AA72E5"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fr-FR"/>
              </w:rPr>
              <w:t xml:space="preserve"> au crayon à papier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 une ligne à 2cm du bord de la feuille (en largeur)</w:t>
            </w:r>
          </w:p>
          <w:p w:rsidR="00AA72E5" w:rsidRDefault="00AA72E5" w:rsidP="00B37D90">
            <w:pPr>
              <w:pStyle w:val="Paragraphedeliste"/>
              <w:numPr>
                <w:ilvl w:val="0"/>
                <w:numId w:val="1"/>
              </w:numPr>
              <w:ind w:left="142" w:hanging="142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Faire plusieurs repères pour placer les colorants sur cette ligne (4 ou 5 maxi)</w:t>
            </w:r>
          </w:p>
          <w:p w:rsidR="00E70EF1" w:rsidRDefault="00AA72E5" w:rsidP="00B37D90">
            <w:pPr>
              <w:pStyle w:val="Paragraphedeliste"/>
              <w:numPr>
                <w:ilvl w:val="0"/>
                <w:numId w:val="1"/>
              </w:numPr>
              <w:ind w:left="142" w:hanging="142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A l’aide d’une baguette en verre</w:t>
            </w:r>
            <w:r w:rsidR="003F018D"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 (une par couleur !)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, placer une goutte de colorant sur chaque repère et indiquer au crayon en dessus la première lettre de la couleur déposée.</w:t>
            </w:r>
          </w:p>
          <w:p w:rsidR="00AA72E5" w:rsidRDefault="00AA72E5" w:rsidP="00B37D90">
            <w:pPr>
              <w:pStyle w:val="Paragraphedeliste"/>
              <w:numPr>
                <w:ilvl w:val="0"/>
                <w:numId w:val="1"/>
              </w:numPr>
              <w:ind w:left="142" w:hanging="142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Verser un fond d’eau salée dans un pot ou un bécher (maxi 1cm)</w:t>
            </w:r>
          </w:p>
          <w:p w:rsidR="00AA72E5" w:rsidRPr="00AA72E5" w:rsidRDefault="00AA72E5" w:rsidP="00AA72E5">
            <w:pPr>
              <w:pStyle w:val="Paragraphedeliste"/>
              <w:numPr>
                <w:ilvl w:val="0"/>
                <w:numId w:val="1"/>
              </w:numPr>
              <w:ind w:left="142" w:hanging="142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 xml:space="preserve">Placer la plaque de chromatographie bien droite dans l’eau salée en faisant bien attention que l’eau salée n’atteigne pas la ligne de dépôt ! </w:t>
            </w:r>
          </w:p>
          <w:p w:rsidR="00AA72E5" w:rsidRPr="00AA72E5" w:rsidRDefault="00AA72E5" w:rsidP="00AA72E5">
            <w:pPr>
              <w:pStyle w:val="Paragraphedeliste"/>
              <w:numPr>
                <w:ilvl w:val="0"/>
                <w:numId w:val="1"/>
              </w:numPr>
              <w:ind w:left="142" w:hanging="142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Laisser reposer sans bouger pendant quelques minutes.</w:t>
            </w:r>
          </w:p>
          <w:p w:rsidR="00E70EF1" w:rsidRPr="00E83A62" w:rsidRDefault="00AA72E5" w:rsidP="00E83A62">
            <w:pPr>
              <w:pStyle w:val="Paragraphedeliste"/>
              <w:numPr>
                <w:ilvl w:val="0"/>
                <w:numId w:val="1"/>
              </w:numPr>
              <w:ind w:left="142" w:hanging="142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  <w:t>Observer les couleurs.</w:t>
            </w:r>
          </w:p>
        </w:tc>
      </w:tr>
      <w:tr w:rsidR="00E70EF1" w:rsidRPr="00371424" w:rsidTr="00B668B1">
        <w:trPr>
          <w:trHeight w:val="1117"/>
        </w:trPr>
        <w:tc>
          <w:tcPr>
            <w:tcW w:w="3652" w:type="dxa"/>
            <w:gridSpan w:val="2"/>
          </w:tcPr>
          <w:p w:rsidR="00E70EF1" w:rsidRPr="00BF2DF6" w:rsidRDefault="00E83A62" w:rsidP="00BF2DF6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1287F9" wp14:editId="4DF7305A">
                  <wp:extent cx="2000636" cy="1957754"/>
                  <wp:effectExtent l="0" t="0" r="0" b="4445"/>
                  <wp:docPr id="4" name="Image 4" descr="https://tse4.mm.bing.net/th?id=OIP.M776fe276be1d5ae801154b7af4482a6co0&amp;pid=15.1&amp;P=0&amp;w=171&amp;h=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tse4.mm.bing.net/th?id=OIP.M776fe276be1d5ae801154b7af4482a6co0&amp;pid=15.1&amp;P=0&amp;w=171&amp;h=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516" cy="1957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gridSpan w:val="2"/>
          </w:tcPr>
          <w:p w:rsidR="00E70EF1" w:rsidRDefault="00E83A62" w:rsidP="00BF2DF6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06BED2" wp14:editId="60D334C3">
                  <wp:extent cx="1946030" cy="1946030"/>
                  <wp:effectExtent l="0" t="0" r="0" b="0"/>
                  <wp:docPr id="3" name="Image 3" descr="https://tse2.mm.bing.net/th?id=OIP.Mdff690aea6ba2f7781a76da5af79a87fo0&amp;pid=15.1&amp;P=0&amp;w=300&amp;h=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5_1_1_1464956477267_1233" descr="https://tse2.mm.bing.net/th?id=OIP.Mdff690aea6ba2f7781a76da5af79a87fo0&amp;pid=15.1&amp;P=0&amp;w=300&amp;h=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198" cy="194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EF1" w:rsidRPr="00371424" w:rsidTr="00B668B1">
        <w:trPr>
          <w:trHeight w:val="1117"/>
        </w:trPr>
        <w:tc>
          <w:tcPr>
            <w:tcW w:w="7466" w:type="dxa"/>
            <w:gridSpan w:val="4"/>
          </w:tcPr>
          <w:p w:rsidR="00E70EF1" w:rsidRDefault="00E83A62" w:rsidP="00D17526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Colorants alimentaires</w:t>
            </w:r>
            <w:r w:rsidR="00E70EF1" w:rsidRPr="00AE6AC6">
              <w:rPr>
                <w:rFonts w:ascii="Comic Sans MS" w:hAnsi="Comic Sans MS"/>
                <w:b/>
                <w:sz w:val="20"/>
                <w:szCs w:val="20"/>
              </w:rPr>
              <w:t> :</w:t>
            </w:r>
            <w:r w:rsidR="00E70EF1" w:rsidRPr="00AE6AC6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E83A62" w:rsidRPr="00E83A62" w:rsidRDefault="00E83A62" w:rsidP="00D17526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0"/>
                <w:szCs w:val="20"/>
              </w:rPr>
            </w:pPr>
            <w:r w:rsidRPr="00E83A62">
              <w:rPr>
                <w:rFonts w:ascii="Comic Sans MS" w:hAnsi="Comic Sans MS"/>
                <w:sz w:val="20"/>
                <w:szCs w:val="20"/>
              </w:rPr>
              <w:t xml:space="preserve">Les </w:t>
            </w:r>
            <w:r w:rsidRPr="00E83A62">
              <w:rPr>
                <w:rFonts w:ascii="Comic Sans MS" w:hAnsi="Comic Sans MS"/>
                <w:b/>
                <w:bCs/>
                <w:sz w:val="20"/>
                <w:szCs w:val="20"/>
              </w:rPr>
              <w:t>colorants alimentaires</w:t>
            </w:r>
            <w:r w:rsidRPr="00E83A62">
              <w:rPr>
                <w:rFonts w:ascii="Comic Sans MS" w:hAnsi="Comic Sans MS"/>
                <w:sz w:val="20"/>
                <w:szCs w:val="20"/>
              </w:rPr>
              <w:t xml:space="preserve"> sont utilisés pour ajouter de la couleur à une denrée alimentaire, ou pour en rétablir la couleur originale</w:t>
            </w:r>
          </w:p>
          <w:p w:rsidR="00E83A62" w:rsidRDefault="00E83A62" w:rsidP="00D17526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0"/>
                <w:szCs w:val="20"/>
              </w:rPr>
            </w:pPr>
            <w:r w:rsidRPr="00E83A62">
              <w:rPr>
                <w:rFonts w:ascii="Comic Sans MS" w:hAnsi="Comic Sans MS"/>
                <w:sz w:val="20"/>
                <w:szCs w:val="20"/>
              </w:rPr>
              <w:t xml:space="preserve">Il existe trois types de colorants alimentaires autorisés en alimentation : les </w:t>
            </w:r>
            <w:r w:rsidRPr="00517C58">
              <w:rPr>
                <w:rFonts w:ascii="Comic Sans MS" w:hAnsi="Comic Sans MS"/>
                <w:b/>
                <w:sz w:val="20"/>
                <w:szCs w:val="20"/>
              </w:rPr>
              <w:t xml:space="preserve">colorants naturels </w:t>
            </w:r>
            <w:r w:rsidRPr="00E83A62">
              <w:rPr>
                <w:rFonts w:ascii="Comic Sans MS" w:hAnsi="Comic Sans MS"/>
                <w:sz w:val="20"/>
                <w:szCs w:val="20"/>
              </w:rPr>
              <w:t>(ex : le vert de la chlorophylle</w:t>
            </w:r>
            <w:r>
              <w:rPr>
                <w:rFonts w:ascii="Comic Sans MS" w:hAnsi="Comic Sans MS"/>
                <w:sz w:val="20"/>
                <w:szCs w:val="20"/>
              </w:rPr>
              <w:t>, l’oxyde de fer : E172, le caramel E150, le β-carotène : E160a)</w:t>
            </w:r>
            <w:r w:rsidRPr="00E83A62">
              <w:rPr>
                <w:rFonts w:ascii="Comic Sans MS" w:hAnsi="Comic Sans MS"/>
                <w:sz w:val="20"/>
                <w:szCs w:val="20"/>
              </w:rPr>
              <w:t xml:space="preserve">, les </w:t>
            </w:r>
            <w:r w:rsidRPr="00517C58">
              <w:rPr>
                <w:rFonts w:ascii="Comic Sans MS" w:hAnsi="Comic Sans MS"/>
                <w:b/>
                <w:sz w:val="20"/>
                <w:szCs w:val="20"/>
              </w:rPr>
              <w:t xml:space="preserve">colorants de synthèse </w:t>
            </w:r>
            <w:r w:rsidRPr="00E83A62">
              <w:rPr>
                <w:rFonts w:ascii="Comic Sans MS" w:hAnsi="Comic Sans MS"/>
                <w:sz w:val="20"/>
                <w:szCs w:val="20"/>
              </w:rPr>
              <w:t xml:space="preserve">fabriqués par l'industrie chimique qui comprend les colorants « identique nature » (qui existent dans la nature, mais produits industriellement) et les </w:t>
            </w:r>
            <w:r w:rsidRPr="00517C58">
              <w:rPr>
                <w:rFonts w:ascii="Comic Sans MS" w:hAnsi="Comic Sans MS"/>
                <w:b/>
                <w:sz w:val="20"/>
                <w:szCs w:val="20"/>
              </w:rPr>
              <w:t>colorants artificiels </w:t>
            </w:r>
            <w:r>
              <w:rPr>
                <w:rFonts w:ascii="Comic Sans MS" w:hAnsi="Comic Sans MS"/>
                <w:sz w:val="20"/>
                <w:szCs w:val="20"/>
              </w:rPr>
              <w:t xml:space="preserve">: </w:t>
            </w:r>
            <w:r w:rsidRPr="00E83A62">
              <w:rPr>
                <w:rFonts w:ascii="Comic Sans MS" w:hAnsi="Comic Sans MS"/>
                <w:sz w:val="20"/>
                <w:szCs w:val="20"/>
              </w:rPr>
              <w:t>qui n'ont pas d'équivalent dans la nature</w:t>
            </w:r>
            <w:r>
              <w:rPr>
                <w:rFonts w:ascii="Comic Sans MS" w:hAnsi="Comic Sans MS"/>
                <w:sz w:val="20"/>
                <w:szCs w:val="20"/>
              </w:rPr>
              <w:t xml:space="preserve"> (ex : le bleu patenté : E131</w:t>
            </w:r>
            <w:r w:rsidRPr="00E83A62">
              <w:rPr>
                <w:rFonts w:ascii="Comic Sans MS" w:hAnsi="Comic Sans MS"/>
                <w:sz w:val="20"/>
                <w:szCs w:val="20"/>
              </w:rPr>
              <w:t>).</w:t>
            </w:r>
          </w:p>
          <w:p w:rsidR="00E70EF1" w:rsidRPr="00517C58" w:rsidRDefault="00517C58" w:rsidP="008A4130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0"/>
                <w:szCs w:val="20"/>
              </w:rPr>
            </w:pPr>
            <w:r w:rsidRPr="00517C58">
              <w:rPr>
                <w:rFonts w:ascii="Comic Sans MS" w:hAnsi="Comic Sans MS"/>
                <w:sz w:val="20"/>
                <w:szCs w:val="20"/>
              </w:rPr>
              <w:t>Les colorants alimentaires sont testés par différents organismes à travers le monde qui donnent parfois des avi</w:t>
            </w:r>
            <w:r>
              <w:rPr>
                <w:rFonts w:ascii="Comic Sans MS" w:hAnsi="Comic Sans MS"/>
                <w:sz w:val="20"/>
                <w:szCs w:val="20"/>
              </w:rPr>
              <w:t>s différents sur leur innocuité (caractère de ce qui n’est pas toxique).</w:t>
            </w:r>
          </w:p>
        </w:tc>
      </w:tr>
    </w:tbl>
    <w:p w:rsidR="000A1852" w:rsidRPr="00371424" w:rsidRDefault="000A1852" w:rsidP="00D17526">
      <w:pPr>
        <w:spacing w:after="0"/>
        <w:rPr>
          <w:rFonts w:ascii="Comic Sans MS" w:hAnsi="Comic Sans MS"/>
          <w:sz w:val="20"/>
          <w:szCs w:val="20"/>
        </w:rPr>
      </w:pPr>
    </w:p>
    <w:sectPr w:rsidR="000A1852" w:rsidRPr="00371424" w:rsidSect="009B1162">
      <w:pgSz w:w="16838" w:h="11906" w:orient="landscape"/>
      <w:pgMar w:top="567" w:right="820" w:bottom="28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219A"/>
    <w:multiLevelType w:val="hybridMultilevel"/>
    <w:tmpl w:val="BA68D236"/>
    <w:lvl w:ilvl="0" w:tplc="57143286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53277"/>
    <w:multiLevelType w:val="hybridMultilevel"/>
    <w:tmpl w:val="67185BE0"/>
    <w:lvl w:ilvl="0" w:tplc="C6D2FDEE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1183E"/>
    <w:multiLevelType w:val="hybridMultilevel"/>
    <w:tmpl w:val="DB48E77E"/>
    <w:lvl w:ilvl="0" w:tplc="5B6EE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34563"/>
    <w:multiLevelType w:val="multilevel"/>
    <w:tmpl w:val="5596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C09D5"/>
    <w:multiLevelType w:val="hybridMultilevel"/>
    <w:tmpl w:val="0BB20C24"/>
    <w:lvl w:ilvl="0" w:tplc="9E1C25D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21576"/>
    <w:multiLevelType w:val="hybridMultilevel"/>
    <w:tmpl w:val="EB88749C"/>
    <w:lvl w:ilvl="0" w:tplc="478EA00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1B52CA"/>
    <w:multiLevelType w:val="hybridMultilevel"/>
    <w:tmpl w:val="EB50E14E"/>
    <w:lvl w:ilvl="0" w:tplc="B5446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C2464"/>
    <w:multiLevelType w:val="multilevel"/>
    <w:tmpl w:val="9B1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E2ED8"/>
    <w:multiLevelType w:val="hybridMultilevel"/>
    <w:tmpl w:val="52701424"/>
    <w:lvl w:ilvl="0" w:tplc="C6D2FDEE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10C16"/>
    <w:multiLevelType w:val="multilevel"/>
    <w:tmpl w:val="9D6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8726B"/>
    <w:multiLevelType w:val="multilevel"/>
    <w:tmpl w:val="8B8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815B85"/>
    <w:multiLevelType w:val="multilevel"/>
    <w:tmpl w:val="A82A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9F3533"/>
    <w:multiLevelType w:val="multilevel"/>
    <w:tmpl w:val="539E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6E4EB0"/>
    <w:multiLevelType w:val="multilevel"/>
    <w:tmpl w:val="170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  <w:num w:numId="12">
    <w:abstractNumId w:val="1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53"/>
    <w:rsid w:val="000073FA"/>
    <w:rsid w:val="00026B46"/>
    <w:rsid w:val="00035E15"/>
    <w:rsid w:val="000A1852"/>
    <w:rsid w:val="000A1DEF"/>
    <w:rsid w:val="000C48F9"/>
    <w:rsid w:val="000E00F5"/>
    <w:rsid w:val="000F6CAE"/>
    <w:rsid w:val="00174B7A"/>
    <w:rsid w:val="00183D60"/>
    <w:rsid w:val="001C0208"/>
    <w:rsid w:val="00314D4F"/>
    <w:rsid w:val="003324D0"/>
    <w:rsid w:val="00334301"/>
    <w:rsid w:val="003649FE"/>
    <w:rsid w:val="00371424"/>
    <w:rsid w:val="00394FEC"/>
    <w:rsid w:val="003E094C"/>
    <w:rsid w:val="003F018D"/>
    <w:rsid w:val="003F3566"/>
    <w:rsid w:val="00437B42"/>
    <w:rsid w:val="0044718E"/>
    <w:rsid w:val="0045599B"/>
    <w:rsid w:val="00466379"/>
    <w:rsid w:val="00471995"/>
    <w:rsid w:val="0048096A"/>
    <w:rsid w:val="00492D74"/>
    <w:rsid w:val="004A37B0"/>
    <w:rsid w:val="004E7C1C"/>
    <w:rsid w:val="0050535A"/>
    <w:rsid w:val="00517C58"/>
    <w:rsid w:val="00560E08"/>
    <w:rsid w:val="00571906"/>
    <w:rsid w:val="005945CD"/>
    <w:rsid w:val="00597649"/>
    <w:rsid w:val="00597ED6"/>
    <w:rsid w:val="005A7FAD"/>
    <w:rsid w:val="005D3FE6"/>
    <w:rsid w:val="005E7EDE"/>
    <w:rsid w:val="00612F82"/>
    <w:rsid w:val="006230C2"/>
    <w:rsid w:val="0063034A"/>
    <w:rsid w:val="00647453"/>
    <w:rsid w:val="00662E68"/>
    <w:rsid w:val="006C1F73"/>
    <w:rsid w:val="006D3DA0"/>
    <w:rsid w:val="006E4323"/>
    <w:rsid w:val="006E4E20"/>
    <w:rsid w:val="006E626C"/>
    <w:rsid w:val="006F106B"/>
    <w:rsid w:val="007119A6"/>
    <w:rsid w:val="00740BA8"/>
    <w:rsid w:val="00741E5C"/>
    <w:rsid w:val="00761F58"/>
    <w:rsid w:val="00795292"/>
    <w:rsid w:val="00797AC0"/>
    <w:rsid w:val="007A5F8E"/>
    <w:rsid w:val="008238BD"/>
    <w:rsid w:val="008A4130"/>
    <w:rsid w:val="008D1422"/>
    <w:rsid w:val="008D256E"/>
    <w:rsid w:val="008E00EF"/>
    <w:rsid w:val="00912566"/>
    <w:rsid w:val="00943F86"/>
    <w:rsid w:val="0096168F"/>
    <w:rsid w:val="009B1162"/>
    <w:rsid w:val="009B18BC"/>
    <w:rsid w:val="009B19B3"/>
    <w:rsid w:val="009D1868"/>
    <w:rsid w:val="009D1BCF"/>
    <w:rsid w:val="00A36B94"/>
    <w:rsid w:val="00A37E42"/>
    <w:rsid w:val="00A7274C"/>
    <w:rsid w:val="00AA72E5"/>
    <w:rsid w:val="00AE6AC6"/>
    <w:rsid w:val="00B36B48"/>
    <w:rsid w:val="00B37D90"/>
    <w:rsid w:val="00B668B1"/>
    <w:rsid w:val="00BE655E"/>
    <w:rsid w:val="00BF057A"/>
    <w:rsid w:val="00BF2DF6"/>
    <w:rsid w:val="00C0674C"/>
    <w:rsid w:val="00C272B2"/>
    <w:rsid w:val="00C355D1"/>
    <w:rsid w:val="00CB2588"/>
    <w:rsid w:val="00CC0249"/>
    <w:rsid w:val="00D17526"/>
    <w:rsid w:val="00D378D5"/>
    <w:rsid w:val="00D56827"/>
    <w:rsid w:val="00D75BA7"/>
    <w:rsid w:val="00DB38AE"/>
    <w:rsid w:val="00DB42D7"/>
    <w:rsid w:val="00DD68F5"/>
    <w:rsid w:val="00E04D9A"/>
    <w:rsid w:val="00E70EF1"/>
    <w:rsid w:val="00E83A62"/>
    <w:rsid w:val="00EA16F1"/>
    <w:rsid w:val="00EB7804"/>
    <w:rsid w:val="00EC510C"/>
    <w:rsid w:val="00ED18BD"/>
    <w:rsid w:val="00F06742"/>
    <w:rsid w:val="00F12C31"/>
    <w:rsid w:val="00F31B1B"/>
    <w:rsid w:val="00F82A7D"/>
    <w:rsid w:val="00F83D8E"/>
    <w:rsid w:val="00F94A14"/>
    <w:rsid w:val="00FC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41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48F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A1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37B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1E5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41E5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741E5C"/>
  </w:style>
  <w:style w:type="character" w:customStyle="1" w:styleId="romain">
    <w:name w:val="romain"/>
    <w:basedOn w:val="Policepardfaut"/>
    <w:rsid w:val="00741E5C"/>
  </w:style>
  <w:style w:type="character" w:styleId="lev">
    <w:name w:val="Strong"/>
    <w:basedOn w:val="Policepardfaut"/>
    <w:uiPriority w:val="22"/>
    <w:qFormat/>
    <w:rsid w:val="00371424"/>
    <w:rPr>
      <w:b/>
      <w:bCs/>
    </w:rPr>
  </w:style>
  <w:style w:type="paragraph" w:customStyle="1" w:styleId="justifie-retrait">
    <w:name w:val="justifie-retrait"/>
    <w:basedOn w:val="Normal"/>
    <w:rsid w:val="008E0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wrap">
    <w:name w:val="nowrap"/>
    <w:basedOn w:val="Policepardfaut"/>
    <w:rsid w:val="006C1F73"/>
  </w:style>
  <w:style w:type="character" w:customStyle="1" w:styleId="lang-grc">
    <w:name w:val="lang-grc"/>
    <w:basedOn w:val="Policepardfaut"/>
    <w:rsid w:val="006F106B"/>
  </w:style>
  <w:style w:type="character" w:customStyle="1" w:styleId="lang-grc-latn">
    <w:name w:val="lang-grc-latn"/>
    <w:basedOn w:val="Policepardfaut"/>
    <w:rsid w:val="006F1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41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48F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A1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37B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1E5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41E5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741E5C"/>
  </w:style>
  <w:style w:type="character" w:customStyle="1" w:styleId="romain">
    <w:name w:val="romain"/>
    <w:basedOn w:val="Policepardfaut"/>
    <w:rsid w:val="00741E5C"/>
  </w:style>
  <w:style w:type="character" w:styleId="lev">
    <w:name w:val="Strong"/>
    <w:basedOn w:val="Policepardfaut"/>
    <w:uiPriority w:val="22"/>
    <w:qFormat/>
    <w:rsid w:val="00371424"/>
    <w:rPr>
      <w:b/>
      <w:bCs/>
    </w:rPr>
  </w:style>
  <w:style w:type="paragraph" w:customStyle="1" w:styleId="justifie-retrait">
    <w:name w:val="justifie-retrait"/>
    <w:basedOn w:val="Normal"/>
    <w:rsid w:val="008E0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wrap">
    <w:name w:val="nowrap"/>
    <w:basedOn w:val="Policepardfaut"/>
    <w:rsid w:val="006C1F73"/>
  </w:style>
  <w:style w:type="character" w:customStyle="1" w:styleId="lang-grc">
    <w:name w:val="lang-grc"/>
    <w:basedOn w:val="Policepardfaut"/>
    <w:rsid w:val="006F106B"/>
  </w:style>
  <w:style w:type="character" w:customStyle="1" w:styleId="lang-grc-latn">
    <w:name w:val="lang-grc-latn"/>
    <w:basedOn w:val="Policepardfaut"/>
    <w:rsid w:val="006F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hromatographie_pr%C3%A9parative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Phase_mob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hromatographie_en_phase_liqui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Physique Facile</dc:creator>
  <cp:lastModifiedBy>Physique Facile</cp:lastModifiedBy>
  <cp:revision>12</cp:revision>
  <cp:lastPrinted>2016-02-24T21:40:00Z</cp:lastPrinted>
  <dcterms:created xsi:type="dcterms:W3CDTF">2016-06-03T12:03:00Z</dcterms:created>
  <dcterms:modified xsi:type="dcterms:W3CDTF">2016-06-06T18:58:00Z</dcterms:modified>
</cp:coreProperties>
</file>