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D86" w:rsidRDefault="004F0E95">
      <w:pPr>
        <w:pStyle w:val="Heading1"/>
        <w:numPr>
          <w:ilvl w:val="0"/>
          <w:numId w:val="2"/>
        </w:numPr>
        <w:jc w:val="center"/>
        <w:rPr>
          <w:sz w:val="28"/>
          <w:szCs w:val="28"/>
        </w:rPr>
      </w:pPr>
      <w:r>
        <w:rPr>
          <w:sz w:val="28"/>
          <w:szCs w:val="28"/>
        </w:rPr>
        <w:t>Document exemple pour l'import de questions</w:t>
      </w:r>
    </w:p>
    <w:p w:rsidR="00B31D86" w:rsidRDefault="00B31D86">
      <w:pPr>
        <w:pStyle w:val="BodyText"/>
        <w:rPr>
          <w:sz w:val="22"/>
          <w:szCs w:val="22"/>
        </w:rPr>
      </w:pPr>
    </w:p>
    <w:p w:rsidR="00B31D86" w:rsidRDefault="004F0E95">
      <w:pPr>
        <w:pStyle w:val="BodyText"/>
        <w:rPr>
          <w:sz w:val="22"/>
          <w:szCs w:val="22"/>
        </w:rPr>
      </w:pPr>
      <w:r>
        <w:rPr>
          <w:sz w:val="22"/>
          <w:szCs w:val="22"/>
        </w:rPr>
        <w:t xml:space="preserve">Notez que tout ce qui est en dehors de </w:t>
      </w:r>
      <w:proofErr w:type="gramStart"/>
      <w:r>
        <w:rPr>
          <w:i/>
          <w:iCs/>
          <w:sz w:val="22"/>
          <w:szCs w:val="22"/>
        </w:rPr>
        <w:t xml:space="preserve">tableaux </w:t>
      </w:r>
      <w:r>
        <w:rPr>
          <w:sz w:val="22"/>
          <w:szCs w:val="22"/>
        </w:rPr>
        <w:t xml:space="preserve"> n'est</w:t>
      </w:r>
      <w:proofErr w:type="gramEnd"/>
      <w:r>
        <w:rPr>
          <w:sz w:val="22"/>
          <w:szCs w:val="22"/>
        </w:rPr>
        <w:t xml:space="preserve"> pas traité par l'import , de sorte que vous pouvez utiliser cet espace pour vos propres commentaires, ainsi qu'il est fait dans cet exemple.   Vous pouvez aussi utiliser librement des sauts de page pour améliorer la lisibilité si vous le souhaitez. </w:t>
      </w:r>
    </w:p>
    <w:p w:rsidR="00B31D86" w:rsidRDefault="004F0E95">
      <w:pPr>
        <w:pStyle w:val="BodyText"/>
        <w:rPr>
          <w:sz w:val="22"/>
          <w:szCs w:val="22"/>
        </w:rPr>
      </w:pPr>
      <w:r>
        <w:rPr>
          <w:sz w:val="22"/>
          <w:szCs w:val="22"/>
        </w:rPr>
        <w:t xml:space="preserve">Chaque question est contenue dans un tableau séparé, comportant 2 colonnes :  la première colonne contient un identifiant de champ, la seconde contient la valeur du champ. </w:t>
      </w:r>
    </w:p>
    <w:p w:rsidR="00B31D86" w:rsidRDefault="004F0E95">
      <w:pPr>
        <w:pStyle w:val="BodyText"/>
        <w:rPr>
          <w:sz w:val="22"/>
          <w:szCs w:val="22"/>
        </w:rPr>
      </w:pPr>
      <w:r>
        <w:rPr>
          <w:b/>
          <w:bCs/>
          <w:sz w:val="22"/>
          <w:szCs w:val="22"/>
        </w:rPr>
        <w:t>Colonne de gauche </w:t>
      </w:r>
      <w:r>
        <w:rPr>
          <w:sz w:val="22"/>
          <w:szCs w:val="22"/>
        </w:rPr>
        <w:t xml:space="preserve">: </w:t>
      </w:r>
    </w:p>
    <w:p w:rsidR="00B31D86" w:rsidRDefault="004F0E95">
      <w:pPr>
        <w:pStyle w:val="BodyText"/>
      </w:pPr>
      <w:proofErr w:type="gramStart"/>
      <w:r>
        <w:rPr>
          <w:sz w:val="22"/>
          <w:szCs w:val="22"/>
        </w:rPr>
        <w:t>item</w:t>
      </w:r>
      <w:proofErr w:type="gramEnd"/>
      <w:r>
        <w:rPr>
          <w:sz w:val="22"/>
          <w:szCs w:val="22"/>
        </w:rPr>
        <w:t>, titre, domaine, question, niveau (entier entre 1 et 5),</w:t>
      </w:r>
      <w:r>
        <w:rPr>
          <w:sz w:val="22"/>
          <w:szCs w:val="22"/>
        </w:rPr>
        <w:t xml:space="preserve"> tags (liste de tags séparés par une virgule), vrai/ faux, explication, règle et </w:t>
      </w:r>
    </w:p>
    <w:p w:rsidR="00B31D86" w:rsidRDefault="004F0E95">
      <w:pPr>
        <w:pStyle w:val="BodyText"/>
        <w:rPr>
          <w:sz w:val="22"/>
          <w:szCs w:val="22"/>
        </w:rPr>
      </w:pPr>
      <w:proofErr w:type="gramStart"/>
      <w:r>
        <w:rPr>
          <w:sz w:val="22"/>
          <w:szCs w:val="22"/>
        </w:rPr>
        <w:t>type</w:t>
      </w:r>
      <w:proofErr w:type="gramEnd"/>
      <w:r>
        <w:rPr>
          <w:sz w:val="22"/>
          <w:szCs w:val="22"/>
        </w:rPr>
        <w:t xml:space="preserve"> qui peut prendre les valeurs suivantes en fonction du type de questions : </w:t>
      </w:r>
    </w:p>
    <w:p w:rsidR="00B31D86" w:rsidRDefault="004F0E95">
      <w:pPr>
        <w:pStyle w:val="TableContents"/>
        <w:numPr>
          <w:ilvl w:val="0"/>
          <w:numId w:val="3"/>
        </w:numPr>
        <w:rPr>
          <w:sz w:val="22"/>
          <w:szCs w:val="22"/>
        </w:rPr>
      </w:pPr>
      <w:proofErr w:type="gramStart"/>
      <w:r>
        <w:rPr>
          <w:sz w:val="22"/>
          <w:szCs w:val="22"/>
        </w:rPr>
        <w:t>unique</w:t>
      </w:r>
      <w:proofErr w:type="gramEnd"/>
    </w:p>
    <w:p w:rsidR="00B31D86" w:rsidRDefault="004F0E95">
      <w:pPr>
        <w:pStyle w:val="TableContents"/>
        <w:numPr>
          <w:ilvl w:val="0"/>
          <w:numId w:val="3"/>
        </w:numPr>
        <w:rPr>
          <w:sz w:val="22"/>
          <w:szCs w:val="22"/>
        </w:rPr>
      </w:pPr>
      <w:proofErr w:type="gramStart"/>
      <w:r>
        <w:rPr>
          <w:sz w:val="22"/>
          <w:szCs w:val="22"/>
        </w:rPr>
        <w:t>multiple</w:t>
      </w:r>
      <w:proofErr w:type="gramEnd"/>
    </w:p>
    <w:p w:rsidR="00B31D86" w:rsidRDefault="004F0E95">
      <w:pPr>
        <w:pStyle w:val="TableContents"/>
        <w:numPr>
          <w:ilvl w:val="0"/>
          <w:numId w:val="3"/>
        </w:numPr>
        <w:rPr>
          <w:sz w:val="22"/>
          <w:szCs w:val="22"/>
        </w:rPr>
      </w:pPr>
      <w:proofErr w:type="gramStart"/>
      <w:r>
        <w:rPr>
          <w:sz w:val="22"/>
          <w:szCs w:val="22"/>
        </w:rPr>
        <w:t>tri</w:t>
      </w:r>
      <w:proofErr w:type="gramEnd"/>
    </w:p>
    <w:p w:rsidR="00B31D86" w:rsidRDefault="004F0E95">
      <w:pPr>
        <w:pStyle w:val="TableContents"/>
        <w:numPr>
          <w:ilvl w:val="0"/>
          <w:numId w:val="3"/>
        </w:numPr>
        <w:rPr>
          <w:sz w:val="22"/>
          <w:szCs w:val="22"/>
        </w:rPr>
      </w:pPr>
      <w:proofErr w:type="gramStart"/>
      <w:r>
        <w:rPr>
          <w:sz w:val="22"/>
          <w:szCs w:val="22"/>
        </w:rPr>
        <w:t>texte</w:t>
      </w:r>
      <w:proofErr w:type="gramEnd"/>
    </w:p>
    <w:p w:rsidR="00B31D86" w:rsidRDefault="004F0E95">
      <w:pPr>
        <w:pStyle w:val="TableContents"/>
        <w:numPr>
          <w:ilvl w:val="0"/>
          <w:numId w:val="3"/>
        </w:numPr>
        <w:rPr>
          <w:sz w:val="22"/>
          <w:szCs w:val="22"/>
        </w:rPr>
      </w:pPr>
      <w:proofErr w:type="gramStart"/>
      <w:r>
        <w:rPr>
          <w:sz w:val="22"/>
          <w:szCs w:val="22"/>
        </w:rPr>
        <w:t>correspondance</w:t>
      </w:r>
      <w:proofErr w:type="gramEnd"/>
    </w:p>
    <w:p w:rsidR="00B31D86" w:rsidRDefault="004F0E95">
      <w:pPr>
        <w:pStyle w:val="TableContents"/>
        <w:numPr>
          <w:ilvl w:val="0"/>
          <w:numId w:val="3"/>
        </w:numPr>
        <w:rPr>
          <w:sz w:val="22"/>
          <w:szCs w:val="22"/>
        </w:rPr>
      </w:pPr>
      <w:proofErr w:type="gramStart"/>
      <w:r>
        <w:rPr>
          <w:sz w:val="22"/>
          <w:szCs w:val="22"/>
        </w:rPr>
        <w:t>vrai</w:t>
      </w:r>
      <w:proofErr w:type="gramEnd"/>
      <w:r>
        <w:rPr>
          <w:sz w:val="22"/>
          <w:szCs w:val="22"/>
        </w:rPr>
        <w:t xml:space="preserve"> faux</w:t>
      </w:r>
    </w:p>
    <w:p w:rsidR="00B31D86" w:rsidRDefault="004F0E95">
      <w:pPr>
        <w:pStyle w:val="TableContents"/>
        <w:numPr>
          <w:ilvl w:val="0"/>
          <w:numId w:val="3"/>
        </w:numPr>
      </w:pPr>
      <w:proofErr w:type="gramStart"/>
      <w:r>
        <w:rPr>
          <w:sz w:val="22"/>
          <w:szCs w:val="22"/>
        </w:rPr>
        <w:t>trous</w:t>
      </w:r>
      <w:proofErr w:type="gramEnd"/>
    </w:p>
    <w:p w:rsidR="00B31D86" w:rsidRDefault="004F0E95">
      <w:pPr>
        <w:pStyle w:val="TableContents"/>
        <w:numPr>
          <w:ilvl w:val="0"/>
          <w:numId w:val="3"/>
        </w:numPr>
      </w:pPr>
      <w:bookmarkStart w:id="0" w:name="__DdeLink__25408_2486525811"/>
      <w:proofErr w:type="gramStart"/>
      <w:r>
        <w:rPr>
          <w:sz w:val="22"/>
          <w:szCs w:val="22"/>
        </w:rPr>
        <w:t>sélection</w:t>
      </w:r>
      <w:bookmarkEnd w:id="0"/>
      <w:proofErr w:type="gramEnd"/>
    </w:p>
    <w:p w:rsidR="00B31D86" w:rsidRDefault="004F0E95">
      <w:pPr>
        <w:pStyle w:val="TableContents"/>
        <w:numPr>
          <w:ilvl w:val="0"/>
          <w:numId w:val="3"/>
        </w:numPr>
      </w:pPr>
      <w:proofErr w:type="gramStart"/>
      <w:r>
        <w:rPr>
          <w:sz w:val="22"/>
          <w:szCs w:val="22"/>
        </w:rPr>
        <w:t>libre</w:t>
      </w:r>
      <w:proofErr w:type="gramEnd"/>
    </w:p>
    <w:p w:rsidR="00B31D86" w:rsidRDefault="004F0E95">
      <w:pPr>
        <w:pStyle w:val="TableContents"/>
        <w:numPr>
          <w:ilvl w:val="0"/>
          <w:numId w:val="3"/>
        </w:numPr>
      </w:pPr>
      <w:proofErr w:type="gramStart"/>
      <w:r>
        <w:rPr>
          <w:sz w:val="22"/>
          <w:szCs w:val="22"/>
        </w:rPr>
        <w:t>classification</w:t>
      </w:r>
      <w:proofErr w:type="gramEnd"/>
    </w:p>
    <w:p w:rsidR="00B31D86" w:rsidRDefault="004F0E95">
      <w:pPr>
        <w:pStyle w:val="TableContents"/>
        <w:numPr>
          <w:ilvl w:val="0"/>
          <w:numId w:val="3"/>
        </w:numPr>
      </w:pPr>
      <w:proofErr w:type="gramStart"/>
      <w:r>
        <w:rPr>
          <w:sz w:val="22"/>
          <w:szCs w:val="22"/>
        </w:rPr>
        <w:t>soft</w:t>
      </w:r>
      <w:proofErr w:type="gramEnd"/>
      <w:r>
        <w:rPr>
          <w:sz w:val="22"/>
          <w:szCs w:val="22"/>
        </w:rPr>
        <w:t xml:space="preserve"> </w:t>
      </w:r>
      <w:proofErr w:type="spellStart"/>
      <w:r>
        <w:rPr>
          <w:sz w:val="22"/>
          <w:szCs w:val="22"/>
        </w:rPr>
        <w:t>s</w:t>
      </w:r>
      <w:r>
        <w:rPr>
          <w:sz w:val="22"/>
          <w:szCs w:val="22"/>
        </w:rPr>
        <w:t>kills</w:t>
      </w:r>
      <w:proofErr w:type="spellEnd"/>
      <w:r>
        <w:rPr>
          <w:sz w:val="22"/>
          <w:szCs w:val="22"/>
        </w:rPr>
        <w:t xml:space="preserve"> unique</w:t>
      </w:r>
    </w:p>
    <w:p w:rsidR="00B31D86" w:rsidRDefault="004F0E95">
      <w:pPr>
        <w:pStyle w:val="TableContents"/>
        <w:numPr>
          <w:ilvl w:val="0"/>
          <w:numId w:val="3"/>
        </w:numPr>
      </w:pPr>
      <w:proofErr w:type="gramStart"/>
      <w:r>
        <w:rPr>
          <w:sz w:val="22"/>
          <w:szCs w:val="22"/>
        </w:rPr>
        <w:t>soft</w:t>
      </w:r>
      <w:proofErr w:type="gramEnd"/>
      <w:r>
        <w:rPr>
          <w:sz w:val="22"/>
          <w:szCs w:val="22"/>
        </w:rPr>
        <w:t xml:space="preserve"> </w:t>
      </w:r>
      <w:proofErr w:type="spellStart"/>
      <w:r>
        <w:rPr>
          <w:sz w:val="22"/>
          <w:szCs w:val="22"/>
        </w:rPr>
        <w:t>skills</w:t>
      </w:r>
      <w:proofErr w:type="spellEnd"/>
      <w:r>
        <w:rPr>
          <w:sz w:val="22"/>
          <w:szCs w:val="22"/>
        </w:rPr>
        <w:t xml:space="preserve"> multiple</w:t>
      </w:r>
    </w:p>
    <w:p w:rsidR="00B31D86" w:rsidRDefault="00B31D86">
      <w:pPr>
        <w:pStyle w:val="TableContents"/>
        <w:ind w:left="720"/>
        <w:rPr>
          <w:sz w:val="22"/>
          <w:szCs w:val="22"/>
        </w:rPr>
      </w:pPr>
    </w:p>
    <w:p w:rsidR="00B31D86" w:rsidRDefault="00B31D86">
      <w:pPr>
        <w:pStyle w:val="TableContents"/>
        <w:rPr>
          <w:sz w:val="22"/>
          <w:szCs w:val="22"/>
        </w:rPr>
      </w:pPr>
    </w:p>
    <w:p w:rsidR="00B31D86" w:rsidRDefault="004F0E95">
      <w:pPr>
        <w:pStyle w:val="TableContents"/>
        <w:rPr>
          <w:sz w:val="22"/>
          <w:szCs w:val="22"/>
        </w:rPr>
      </w:pPr>
      <w:proofErr w:type="spellStart"/>
      <w:r>
        <w:rPr>
          <w:sz w:val="22"/>
          <w:szCs w:val="22"/>
        </w:rPr>
        <w:t>Rq</w:t>
      </w:r>
      <w:proofErr w:type="spellEnd"/>
      <w:r>
        <w:rPr>
          <w:sz w:val="22"/>
          <w:szCs w:val="22"/>
        </w:rPr>
        <w:t> : questions à saisie de zone dans une image doit être traitée en édition pour définir la zone valide à la souris</w:t>
      </w:r>
    </w:p>
    <w:p w:rsidR="00B31D86" w:rsidRDefault="00B31D86">
      <w:pPr>
        <w:pStyle w:val="TableContents"/>
        <w:rPr>
          <w:sz w:val="22"/>
          <w:szCs w:val="22"/>
        </w:rPr>
      </w:pPr>
    </w:p>
    <w:p w:rsidR="00B31D86" w:rsidRDefault="00B31D86">
      <w:pPr>
        <w:pStyle w:val="TableContents"/>
        <w:rPr>
          <w:sz w:val="22"/>
          <w:szCs w:val="22"/>
        </w:rPr>
      </w:pPr>
    </w:p>
    <w:p w:rsidR="00B31D86" w:rsidRDefault="00B31D86">
      <w:pPr>
        <w:pStyle w:val="TableContents"/>
        <w:rPr>
          <w:sz w:val="22"/>
          <w:szCs w:val="22"/>
        </w:rPr>
      </w:pPr>
    </w:p>
    <w:p w:rsidR="00B31D86" w:rsidRDefault="00B31D86">
      <w:pPr>
        <w:pStyle w:val="TableContents"/>
        <w:rPr>
          <w:sz w:val="22"/>
          <w:szCs w:val="22"/>
        </w:rPr>
      </w:pPr>
    </w:p>
    <w:p w:rsidR="00B31D86" w:rsidRDefault="00B31D86">
      <w:pPr>
        <w:pStyle w:val="TableContents"/>
        <w:rPr>
          <w:sz w:val="22"/>
          <w:szCs w:val="22"/>
        </w:rPr>
      </w:pPr>
    </w:p>
    <w:p w:rsidR="00B31D86" w:rsidRDefault="004F0E95">
      <w:pPr>
        <w:pStyle w:val="TableContents"/>
        <w:rPr>
          <w:sz w:val="22"/>
          <w:szCs w:val="22"/>
        </w:rPr>
      </w:pPr>
      <w:r>
        <w:br w:type="page"/>
      </w:r>
    </w:p>
    <w:p w:rsidR="00B31D86" w:rsidRDefault="004F0E95">
      <w:pPr>
        <w:pStyle w:val="Heading3"/>
        <w:numPr>
          <w:ilvl w:val="2"/>
          <w:numId w:val="2"/>
        </w:numPr>
        <w:rPr>
          <w:sz w:val="22"/>
          <w:szCs w:val="22"/>
        </w:rPr>
      </w:pPr>
      <w:r>
        <w:rPr>
          <w:sz w:val="22"/>
          <w:szCs w:val="22"/>
        </w:rPr>
        <w:lastRenderedPageBreak/>
        <w:t>Une question de type "unique" (avec réponse correcte unique)</w:t>
      </w:r>
    </w:p>
    <w:p w:rsidR="00B31D86" w:rsidRDefault="004F0E95">
      <w:pPr>
        <w:pStyle w:val="BodyText"/>
        <w:rPr>
          <w:sz w:val="22"/>
          <w:szCs w:val="22"/>
        </w:rPr>
      </w:pPr>
      <w:r>
        <w:rPr>
          <w:sz w:val="22"/>
          <w:szCs w:val="22"/>
        </w:rPr>
        <w:t xml:space="preserve">Dans cette question, </w:t>
      </w:r>
      <w:r>
        <w:rPr>
          <w:sz w:val="22"/>
          <w:szCs w:val="22"/>
        </w:rPr>
        <w:t>l'utilisateur devra choisir la réponse qui est correcte.</w:t>
      </w:r>
    </w:p>
    <w:tbl>
      <w:tblPr>
        <w:tblW w:w="9972" w:type="dxa"/>
        <w:tblInd w:w="4" w:type="dxa"/>
        <w:tblCellMar>
          <w:top w:w="28" w:type="dxa"/>
          <w:left w:w="24" w:type="dxa"/>
          <w:bottom w:w="28" w:type="dxa"/>
          <w:right w:w="28" w:type="dxa"/>
        </w:tblCellMar>
        <w:tblLook w:val="04A0" w:firstRow="1" w:lastRow="0" w:firstColumn="1" w:lastColumn="0" w:noHBand="0" w:noVBand="1"/>
      </w:tblPr>
      <w:tblGrid>
        <w:gridCol w:w="1202"/>
        <w:gridCol w:w="10024"/>
      </w:tblGrid>
      <w:tr w:rsidR="00B31D86">
        <w:tc>
          <w:tcPr>
            <w:tcW w:w="1869" w:type="dxa"/>
            <w:tcBorders>
              <w:top w:val="single" w:sz="2" w:space="0" w:color="000001"/>
              <w:left w:val="single" w:sz="2" w:space="0" w:color="000001"/>
              <w:bottom w:val="single" w:sz="2" w:space="0" w:color="000001"/>
            </w:tcBorders>
            <w:shd w:val="clear" w:color="auto" w:fill="auto"/>
          </w:tcPr>
          <w:p w:rsidR="00B31D86" w:rsidRDefault="004F0E95">
            <w:pPr>
              <w:rPr>
                <w:b/>
                <w:bCs/>
                <w:sz w:val="22"/>
                <w:szCs w:val="22"/>
              </w:rPr>
            </w:pPr>
            <w:proofErr w:type="gramStart"/>
            <w:r>
              <w:rPr>
                <w:b/>
                <w:bCs/>
                <w:sz w:val="22"/>
                <w:szCs w:val="22"/>
              </w:rPr>
              <w:t>item</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rsidR="00B31D86" w:rsidRDefault="004F0E95">
            <w:pPr>
              <w:rPr>
                <w:sz w:val="22"/>
                <w:szCs w:val="22"/>
              </w:rPr>
            </w:pPr>
            <w:r>
              <w:rPr>
                <w:sz w:val="22"/>
                <w:szCs w:val="22"/>
              </w:rPr>
              <w:t>1</w:t>
            </w:r>
          </w:p>
        </w:tc>
      </w:tr>
      <w:tr w:rsidR="00B31D86">
        <w:tc>
          <w:tcPr>
            <w:tcW w:w="1869" w:type="dxa"/>
            <w:tcBorders>
              <w:top w:val="single" w:sz="2" w:space="0" w:color="000001"/>
              <w:left w:val="single" w:sz="2" w:space="0" w:color="000001"/>
              <w:bottom w:val="single" w:sz="2" w:space="0" w:color="000001"/>
            </w:tcBorders>
            <w:shd w:val="clear" w:color="auto" w:fill="auto"/>
          </w:tcPr>
          <w:p w:rsidR="00B31D86" w:rsidRDefault="004F0E95">
            <w:pPr>
              <w:rPr>
                <w:b/>
                <w:bCs/>
                <w:sz w:val="22"/>
                <w:szCs w:val="22"/>
              </w:rPr>
            </w:pPr>
            <w:proofErr w:type="gramStart"/>
            <w:r>
              <w:rPr>
                <w:b/>
                <w:bCs/>
                <w:sz w:val="22"/>
                <w:szCs w:val="22"/>
              </w:rPr>
              <w:t>titre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rsidR="00B31D86" w:rsidRDefault="004F0E95">
            <w:pPr>
              <w:rPr>
                <w:sz w:val="22"/>
                <w:szCs w:val="22"/>
              </w:rPr>
            </w:pPr>
            <w:r>
              <w:rPr>
                <w:sz w:val="22"/>
                <w:szCs w:val="22"/>
              </w:rPr>
              <w:t>La couverture de glace de l'Antarctique</w:t>
            </w:r>
          </w:p>
        </w:tc>
      </w:tr>
      <w:tr w:rsidR="00B31D86">
        <w:tc>
          <w:tcPr>
            <w:tcW w:w="1869" w:type="dxa"/>
            <w:tcBorders>
              <w:top w:val="single" w:sz="2" w:space="0" w:color="000001"/>
              <w:left w:val="single" w:sz="2" w:space="0" w:color="000001"/>
              <w:bottom w:val="single" w:sz="2" w:space="0" w:color="000001"/>
            </w:tcBorders>
            <w:shd w:val="clear" w:color="auto" w:fill="auto"/>
          </w:tcPr>
          <w:p w:rsidR="00B31D86" w:rsidRDefault="004F0E95">
            <w:pPr>
              <w:rPr>
                <w:b/>
                <w:bCs/>
                <w:sz w:val="22"/>
                <w:szCs w:val="22"/>
              </w:rPr>
            </w:pPr>
            <w:proofErr w:type="gramStart"/>
            <w:r>
              <w:rPr>
                <w:b/>
                <w:bCs/>
                <w:sz w:val="22"/>
                <w:szCs w:val="22"/>
              </w:rPr>
              <w:t>domaine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rsidR="00B31D86" w:rsidRDefault="004F0E95">
            <w:pPr>
              <w:rPr>
                <w:sz w:val="22"/>
                <w:szCs w:val="22"/>
              </w:rPr>
            </w:pPr>
            <w:r>
              <w:rPr>
                <w:sz w:val="22"/>
                <w:szCs w:val="22"/>
              </w:rPr>
              <w:t>Géographie</w:t>
            </w:r>
          </w:p>
        </w:tc>
      </w:tr>
      <w:tr w:rsidR="00B31D86">
        <w:tc>
          <w:tcPr>
            <w:tcW w:w="1869" w:type="dxa"/>
            <w:tcBorders>
              <w:top w:val="single" w:sz="2" w:space="0" w:color="000001"/>
              <w:left w:val="single" w:sz="2" w:space="0" w:color="000001"/>
              <w:bottom w:val="single" w:sz="2" w:space="0" w:color="000001"/>
            </w:tcBorders>
            <w:shd w:val="clear" w:color="auto" w:fill="auto"/>
          </w:tcPr>
          <w:p w:rsidR="00B31D86" w:rsidRDefault="004F0E95">
            <w:pPr>
              <w:rPr>
                <w:b/>
                <w:bCs/>
                <w:sz w:val="22"/>
                <w:szCs w:val="22"/>
              </w:rPr>
            </w:pPr>
            <w:proofErr w:type="gramStart"/>
            <w:r>
              <w:rPr>
                <w:b/>
                <w:bCs/>
                <w:sz w:val="22"/>
                <w:szCs w:val="22"/>
              </w:rPr>
              <w:t>question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rsidR="00B31D86" w:rsidRDefault="004F0E95">
            <w:pPr>
              <w:rPr>
                <w:sz w:val="22"/>
                <w:szCs w:val="22"/>
              </w:rPr>
            </w:pPr>
            <w:bookmarkStart w:id="1" w:name="_GoBack"/>
            <w:r>
              <w:rPr>
                <w:noProof/>
              </w:rPr>
              <w:drawing>
                <wp:inline distT="0" distB="0" distL="0" distR="0" wp14:anchorId="15FF3EF1" wp14:editId="7C1E699B">
                  <wp:extent cx="6332220" cy="3119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32220" cy="3119755"/>
                          </a:xfrm>
                          <a:prstGeom prst="rect">
                            <a:avLst/>
                          </a:prstGeom>
                        </pic:spPr>
                      </pic:pic>
                    </a:graphicData>
                  </a:graphic>
                </wp:inline>
              </w:drawing>
            </w:r>
            <w:bookmarkEnd w:id="1"/>
          </w:p>
        </w:tc>
      </w:tr>
      <w:tr w:rsidR="00B31D86">
        <w:tc>
          <w:tcPr>
            <w:tcW w:w="1869" w:type="dxa"/>
            <w:tcBorders>
              <w:top w:val="single" w:sz="2" w:space="0" w:color="000001"/>
              <w:left w:val="single" w:sz="2" w:space="0" w:color="000001"/>
              <w:bottom w:val="single" w:sz="2" w:space="0" w:color="000001"/>
            </w:tcBorders>
            <w:shd w:val="clear" w:color="auto" w:fill="auto"/>
          </w:tcPr>
          <w:p w:rsidR="00B31D86" w:rsidRDefault="004F0E95">
            <w:pPr>
              <w:rPr>
                <w:b/>
                <w:bCs/>
                <w:sz w:val="22"/>
                <w:szCs w:val="22"/>
              </w:rPr>
            </w:pPr>
            <w:proofErr w:type="gramStart"/>
            <w:r>
              <w:rPr>
                <w:b/>
                <w:bCs/>
                <w:sz w:val="22"/>
                <w:szCs w:val="22"/>
              </w:rPr>
              <w:t>type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rsidR="00B31D86" w:rsidRDefault="004F0E95">
            <w:pPr>
              <w:rPr>
                <w:sz w:val="22"/>
                <w:szCs w:val="22"/>
              </w:rPr>
            </w:pPr>
            <w:proofErr w:type="gramStart"/>
            <w:r>
              <w:rPr>
                <w:sz w:val="22"/>
                <w:szCs w:val="22"/>
              </w:rPr>
              <w:t>unique</w:t>
            </w:r>
            <w:proofErr w:type="gramEnd"/>
          </w:p>
        </w:tc>
      </w:tr>
      <w:tr w:rsidR="00B31D86">
        <w:tc>
          <w:tcPr>
            <w:tcW w:w="1869" w:type="dxa"/>
            <w:tcBorders>
              <w:top w:val="single" w:sz="2" w:space="0" w:color="000001"/>
              <w:left w:val="single" w:sz="2" w:space="0" w:color="000001"/>
              <w:bottom w:val="single" w:sz="2" w:space="0" w:color="000001"/>
            </w:tcBorders>
            <w:shd w:val="clear" w:color="auto" w:fill="auto"/>
          </w:tcPr>
          <w:p w:rsidR="00B31D86" w:rsidRDefault="004F0E95">
            <w:pPr>
              <w:rPr>
                <w:b/>
                <w:bCs/>
                <w:sz w:val="22"/>
                <w:szCs w:val="22"/>
              </w:rPr>
            </w:pPr>
            <w:proofErr w:type="gramStart"/>
            <w:r>
              <w:rPr>
                <w:b/>
                <w:bCs/>
                <w:sz w:val="22"/>
                <w:szCs w:val="22"/>
              </w:rPr>
              <w:t>niveau</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rsidR="00B31D86" w:rsidRDefault="004F0E95">
            <w:pPr>
              <w:rPr>
                <w:sz w:val="22"/>
                <w:szCs w:val="22"/>
              </w:rPr>
            </w:pPr>
            <w:r>
              <w:rPr>
                <w:sz w:val="22"/>
                <w:szCs w:val="22"/>
              </w:rPr>
              <w:t>4</w:t>
            </w:r>
          </w:p>
        </w:tc>
      </w:tr>
      <w:tr w:rsidR="00B31D86">
        <w:tc>
          <w:tcPr>
            <w:tcW w:w="1869" w:type="dxa"/>
            <w:tcBorders>
              <w:top w:val="single" w:sz="2" w:space="0" w:color="000001"/>
              <w:left w:val="single" w:sz="2" w:space="0" w:color="000001"/>
              <w:bottom w:val="single" w:sz="2" w:space="0" w:color="000001"/>
            </w:tcBorders>
            <w:shd w:val="clear" w:color="auto" w:fill="auto"/>
          </w:tcPr>
          <w:p w:rsidR="00B31D86" w:rsidRDefault="004F0E95">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rsidR="00AE0CDB" w:rsidRDefault="00DD4314" w:rsidP="00AE0CDB">
            <w:pPr>
              <w:rPr>
                <w:sz w:val="22"/>
                <w:szCs w:val="22"/>
              </w:rPr>
            </w:pPr>
            <w:proofErr w:type="spellStart"/>
            <w:proofErr w:type="gramStart"/>
            <w:r>
              <w:rPr>
                <w:sz w:val="22"/>
                <w:szCs w:val="22"/>
              </w:rPr>
              <w:t>iiiii</w:t>
            </w:r>
            <w:proofErr w:type="spellEnd"/>
            <w:proofErr w:type="gramEnd"/>
          </w:p>
          <w:p w:rsidR="00AE0CDB" w:rsidRPr="00AE0CDB" w:rsidRDefault="00AE0CDB" w:rsidP="00AE0CDB">
            <w:pPr>
              <w:rPr>
                <w:sz w:val="22"/>
                <w:szCs w:val="22"/>
              </w:rPr>
            </w:pPr>
          </w:p>
        </w:tc>
      </w:tr>
      <w:tr w:rsidR="00B31D86">
        <w:tc>
          <w:tcPr>
            <w:tcW w:w="1869" w:type="dxa"/>
            <w:tcBorders>
              <w:top w:val="single" w:sz="2" w:space="0" w:color="000001"/>
              <w:left w:val="single" w:sz="2" w:space="0" w:color="000001"/>
              <w:bottom w:val="single" w:sz="2" w:space="0" w:color="000001"/>
            </w:tcBorders>
            <w:shd w:val="clear" w:color="auto" w:fill="auto"/>
          </w:tcPr>
          <w:p w:rsidR="00B31D86" w:rsidRDefault="004F0E95">
            <w:pPr>
              <w:rPr>
                <w:b/>
                <w:bCs/>
                <w:sz w:val="22"/>
                <w:szCs w:val="22"/>
              </w:rPr>
            </w:pPr>
            <w:proofErr w:type="gramStart"/>
            <w:r>
              <w:rPr>
                <w:b/>
                <w:bCs/>
                <w:sz w:val="22"/>
                <w:szCs w:val="22"/>
              </w:rPr>
              <w:t>faux</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rsidR="00B31D86" w:rsidRDefault="004F0E95">
            <w:pPr>
              <w:rPr>
                <w:sz w:val="22"/>
                <w:szCs w:val="22"/>
              </w:rPr>
            </w:pPr>
            <w:r>
              <w:rPr>
                <w:sz w:val="22"/>
                <w:szCs w:val="22"/>
              </w:rPr>
              <w:t>250 mètres</w:t>
            </w:r>
          </w:p>
        </w:tc>
      </w:tr>
      <w:tr w:rsidR="00B31D86">
        <w:tc>
          <w:tcPr>
            <w:tcW w:w="1869" w:type="dxa"/>
            <w:tcBorders>
              <w:top w:val="single" w:sz="2" w:space="0" w:color="000001"/>
              <w:left w:val="single" w:sz="2" w:space="0" w:color="000001"/>
              <w:bottom w:val="single" w:sz="2" w:space="0" w:color="000001"/>
            </w:tcBorders>
            <w:shd w:val="clear" w:color="auto" w:fill="auto"/>
          </w:tcPr>
          <w:p w:rsidR="00B31D86" w:rsidRDefault="004F0E95">
            <w:pPr>
              <w:rPr>
                <w:b/>
                <w:bCs/>
                <w:sz w:val="22"/>
                <w:szCs w:val="22"/>
              </w:rPr>
            </w:pPr>
            <w:proofErr w:type="gramStart"/>
            <w:r>
              <w:rPr>
                <w:b/>
                <w:bCs/>
                <w:sz w:val="22"/>
                <w:szCs w:val="22"/>
              </w:rPr>
              <w:t>faux</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rsidR="00B31D86" w:rsidRDefault="004F0E95">
            <w:pPr>
              <w:rPr>
                <w:sz w:val="22"/>
                <w:szCs w:val="22"/>
              </w:rPr>
            </w:pPr>
            <w:r>
              <w:rPr>
                <w:sz w:val="22"/>
                <w:szCs w:val="22"/>
              </w:rPr>
              <w:t>650 mètres</w:t>
            </w:r>
          </w:p>
        </w:tc>
      </w:tr>
      <w:tr w:rsidR="00B31D86">
        <w:tc>
          <w:tcPr>
            <w:tcW w:w="1869" w:type="dxa"/>
            <w:tcBorders>
              <w:top w:val="single" w:sz="2" w:space="0" w:color="000001"/>
              <w:left w:val="single" w:sz="2" w:space="0" w:color="000001"/>
              <w:bottom w:val="single" w:sz="2" w:space="0" w:color="000001"/>
            </w:tcBorders>
            <w:shd w:val="clear" w:color="auto" w:fill="auto"/>
          </w:tcPr>
          <w:p w:rsidR="00B31D86" w:rsidRDefault="004F0E95">
            <w:pPr>
              <w:rPr>
                <w:b/>
                <w:bCs/>
                <w:sz w:val="22"/>
                <w:szCs w:val="22"/>
              </w:rPr>
            </w:pPr>
            <w:proofErr w:type="gramStart"/>
            <w:r>
              <w:rPr>
                <w:b/>
                <w:bCs/>
                <w:sz w:val="22"/>
                <w:szCs w:val="22"/>
              </w:rPr>
              <w:t>faux</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rsidR="00B31D86" w:rsidRDefault="004F0E95">
            <w:pPr>
              <w:rPr>
                <w:sz w:val="22"/>
                <w:szCs w:val="22"/>
              </w:rPr>
            </w:pPr>
            <w:r>
              <w:rPr>
                <w:sz w:val="22"/>
                <w:szCs w:val="22"/>
              </w:rPr>
              <w:t>1200 mètres</w:t>
            </w:r>
          </w:p>
        </w:tc>
      </w:tr>
      <w:tr w:rsidR="00B31D86">
        <w:tc>
          <w:tcPr>
            <w:tcW w:w="1869" w:type="dxa"/>
            <w:tcBorders>
              <w:top w:val="single" w:sz="2" w:space="0" w:color="000001"/>
              <w:left w:val="single" w:sz="2" w:space="0" w:color="000001"/>
              <w:bottom w:val="single" w:sz="2" w:space="0" w:color="000001"/>
            </w:tcBorders>
            <w:shd w:val="clear" w:color="auto" w:fill="auto"/>
          </w:tcPr>
          <w:p w:rsidR="00B31D86" w:rsidRDefault="004F0E95">
            <w:pPr>
              <w:rPr>
                <w:b/>
                <w:bCs/>
                <w:sz w:val="22"/>
                <w:szCs w:val="22"/>
              </w:rPr>
            </w:pPr>
            <w:proofErr w:type="gramStart"/>
            <w:r>
              <w:rPr>
                <w:b/>
                <w:bCs/>
                <w:sz w:val="22"/>
                <w:szCs w:val="22"/>
              </w:rPr>
              <w:t>explication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rsidR="00B31D86" w:rsidRDefault="00DD4314">
            <w:pPr>
              <w:rPr>
                <w:sz w:val="22"/>
                <w:szCs w:val="22"/>
              </w:rPr>
            </w:pPr>
            <w:r>
              <w:rPr>
                <w:noProof/>
              </w:rPr>
              <w:drawing>
                <wp:inline distT="0" distB="0" distL="0" distR="0" wp14:anchorId="739BAEDC" wp14:editId="36902CC7">
                  <wp:extent cx="6332220" cy="1634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32220" cy="1634490"/>
                          </a:xfrm>
                          <a:prstGeom prst="rect">
                            <a:avLst/>
                          </a:prstGeom>
                        </pic:spPr>
                      </pic:pic>
                    </a:graphicData>
                  </a:graphic>
                </wp:inline>
              </w:drawing>
            </w:r>
          </w:p>
        </w:tc>
      </w:tr>
      <w:tr w:rsidR="00B31D86">
        <w:tc>
          <w:tcPr>
            <w:tcW w:w="1869" w:type="dxa"/>
            <w:tcBorders>
              <w:top w:val="single" w:sz="2" w:space="0" w:color="000001"/>
              <w:left w:val="single" w:sz="2" w:space="0" w:color="000001"/>
              <w:bottom w:val="single" w:sz="2" w:space="0" w:color="000001"/>
            </w:tcBorders>
            <w:shd w:val="clear" w:color="auto" w:fill="auto"/>
          </w:tcPr>
          <w:p w:rsidR="00B31D86" w:rsidRDefault="004F0E95">
            <w:pPr>
              <w:rPr>
                <w:b/>
                <w:bCs/>
                <w:sz w:val="22"/>
                <w:szCs w:val="22"/>
              </w:rPr>
            </w:pPr>
            <w:proofErr w:type="gramStart"/>
            <w:r>
              <w:rPr>
                <w:b/>
                <w:bCs/>
                <w:sz w:val="22"/>
                <w:szCs w:val="22"/>
              </w:rPr>
              <w:t>règle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rsidR="00B31D86" w:rsidRDefault="004F0E95">
            <w:pPr>
              <w:pStyle w:val="BodyText"/>
            </w:pPr>
            <w:hyperlink r:id="rId7">
              <w:r>
                <w:rPr>
                  <w:rStyle w:val="InternetLink"/>
                  <w:sz w:val="22"/>
                  <w:szCs w:val="22"/>
                </w:rPr>
                <w:t>https://fr.wikipedia.org/wiki/Antarctique</w:t>
              </w:r>
            </w:hyperlink>
          </w:p>
          <w:p w:rsidR="00B31D86" w:rsidRDefault="004F0E95">
            <w:pPr>
              <w:pStyle w:val="BodyText"/>
            </w:pPr>
            <w:r>
              <w:rPr>
                <w:sz w:val="22"/>
                <w:szCs w:val="22"/>
              </w:rPr>
              <w:lastRenderedPageBreak/>
              <w:t>Avec une superficie de 14 millions de kilomètres carrés, l'Antarctique est plus petit que l'</w:t>
            </w:r>
            <w:hyperlink r:id="rId8">
              <w:r>
                <w:rPr>
                  <w:rStyle w:val="InternetLink"/>
                  <w:sz w:val="22"/>
                  <w:szCs w:val="22"/>
                </w:rPr>
                <w:t>Asie</w:t>
              </w:r>
            </w:hyperlink>
            <w:r>
              <w:rPr>
                <w:sz w:val="22"/>
                <w:szCs w:val="22"/>
              </w:rPr>
              <w:t>, l'</w:t>
            </w:r>
            <w:hyperlink r:id="rId9">
              <w:r>
                <w:rPr>
                  <w:rStyle w:val="InternetLink"/>
                  <w:sz w:val="22"/>
                  <w:szCs w:val="22"/>
                </w:rPr>
                <w:t>Afrique</w:t>
              </w:r>
            </w:hyperlink>
            <w:r>
              <w:rPr>
                <w:sz w:val="22"/>
                <w:szCs w:val="22"/>
              </w:rPr>
              <w:t xml:space="preserve"> ou l'</w:t>
            </w:r>
            <w:hyperlink r:id="rId10">
              <w:r>
                <w:rPr>
                  <w:rStyle w:val="InternetLink"/>
                  <w:sz w:val="22"/>
                  <w:szCs w:val="22"/>
                </w:rPr>
                <w:t>Amérique</w:t>
              </w:r>
            </w:hyperlink>
            <w:r>
              <w:rPr>
                <w:sz w:val="22"/>
                <w:szCs w:val="22"/>
              </w:rPr>
              <w:t> ; seules l'</w:t>
            </w:r>
            <w:hyperlink r:id="rId11">
              <w:r>
                <w:rPr>
                  <w:rStyle w:val="InternetLink"/>
                  <w:sz w:val="22"/>
                  <w:szCs w:val="22"/>
                </w:rPr>
                <w:t>Europe</w:t>
              </w:r>
            </w:hyperlink>
            <w:r>
              <w:rPr>
                <w:sz w:val="22"/>
                <w:szCs w:val="22"/>
              </w:rPr>
              <w:t xml:space="preserve"> et l'</w:t>
            </w:r>
            <w:hyperlink r:id="rId12">
              <w:r>
                <w:rPr>
                  <w:rStyle w:val="InternetLink"/>
                  <w:sz w:val="22"/>
                  <w:szCs w:val="22"/>
                </w:rPr>
                <w:t>Océanie</w:t>
              </w:r>
            </w:hyperlink>
            <w:r>
              <w:rPr>
                <w:sz w:val="22"/>
                <w:szCs w:val="22"/>
              </w:rPr>
              <w:t xml:space="preserve"> sont plus petites que lui. Quelque 98 % de sa surface sont recouverts d'une </w:t>
            </w:r>
            <w:hyperlink r:id="rId13">
              <w:r>
                <w:rPr>
                  <w:rStyle w:val="InternetLink"/>
                  <w:sz w:val="22"/>
                  <w:szCs w:val="22"/>
                </w:rPr>
                <w:t>couche de glace</w:t>
              </w:r>
            </w:hyperlink>
            <w:r>
              <w:rPr>
                <w:sz w:val="22"/>
                <w:szCs w:val="22"/>
              </w:rPr>
              <w:t xml:space="preserve"> d'une épaisseur moyenne d'1,6 km. C'est pourquoi la morphologie du sous-sol antar</w:t>
            </w:r>
            <w:r>
              <w:rPr>
                <w:sz w:val="22"/>
                <w:szCs w:val="22"/>
              </w:rPr>
              <w:t xml:space="preserve">ctique reste encore peu connue voire inconnue, alors que petit à petit se dévoile la présence de </w:t>
            </w:r>
            <w:hyperlink r:id="rId14">
              <w:r>
                <w:rPr>
                  <w:rStyle w:val="InternetLink"/>
                  <w:sz w:val="22"/>
                  <w:szCs w:val="22"/>
                </w:rPr>
                <w:t xml:space="preserve">lacs </w:t>
              </w:r>
              <w:proofErr w:type="spellStart"/>
              <w:r>
                <w:rPr>
                  <w:rStyle w:val="InternetLink"/>
                  <w:sz w:val="22"/>
                  <w:szCs w:val="22"/>
                </w:rPr>
                <w:t>subglaciaires</w:t>
              </w:r>
              <w:proofErr w:type="spellEnd"/>
            </w:hyperlink>
            <w:r>
              <w:rPr>
                <w:sz w:val="22"/>
                <w:szCs w:val="22"/>
              </w:rPr>
              <w:t xml:space="preserve"> et de </w:t>
            </w:r>
            <w:hyperlink r:id="rId15">
              <w:r>
                <w:rPr>
                  <w:rStyle w:val="InternetLink"/>
                  <w:sz w:val="22"/>
                  <w:szCs w:val="22"/>
                </w:rPr>
                <w:t>chaînes de</w:t>
              </w:r>
              <w:r>
                <w:rPr>
                  <w:rStyle w:val="InternetLink"/>
                  <w:sz w:val="22"/>
                  <w:szCs w:val="22"/>
                </w:rPr>
                <w:t xml:space="preserve"> montagnes</w:t>
              </w:r>
            </w:hyperlink>
            <w:r>
              <w:rPr>
                <w:sz w:val="22"/>
                <w:szCs w:val="22"/>
              </w:rPr>
              <w:t xml:space="preserve"> </w:t>
            </w:r>
            <w:proofErr w:type="spellStart"/>
            <w:r>
              <w:rPr>
                <w:sz w:val="22"/>
                <w:szCs w:val="22"/>
              </w:rPr>
              <w:t>subglaciaires</w:t>
            </w:r>
            <w:proofErr w:type="spellEnd"/>
            <w:r>
              <w:rPr>
                <w:sz w:val="22"/>
                <w:szCs w:val="22"/>
              </w:rPr>
              <w:t xml:space="preserve"> comme celle de </w:t>
            </w:r>
            <w:hyperlink r:id="rId16">
              <w:proofErr w:type="spellStart"/>
              <w:r>
                <w:rPr>
                  <w:rStyle w:val="InternetLink"/>
                  <w:sz w:val="22"/>
                  <w:szCs w:val="22"/>
                </w:rPr>
                <w:t>Gamburtsev</w:t>
              </w:r>
              <w:proofErr w:type="spellEnd"/>
            </w:hyperlink>
            <w:r>
              <w:rPr>
                <w:sz w:val="22"/>
                <w:szCs w:val="22"/>
              </w:rPr>
              <w:t xml:space="preserve">. </w:t>
            </w:r>
          </w:p>
        </w:tc>
      </w:tr>
    </w:tbl>
    <w:p w:rsidR="00B31D86" w:rsidRDefault="00B31D86">
      <w:pPr>
        <w:pStyle w:val="Heading3"/>
        <w:numPr>
          <w:ilvl w:val="0"/>
          <w:numId w:val="0"/>
        </w:numPr>
        <w:rPr>
          <w:sz w:val="22"/>
          <w:szCs w:val="22"/>
        </w:rPr>
      </w:pPr>
    </w:p>
    <w:sectPr w:rsidR="00B31D86">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1"/>
    <w:family w:val="auto"/>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1"/>
    <w:family w:val="roman"/>
    <w:pitch w:val="variable"/>
  </w:font>
  <w:font w:name="Liberation Mono">
    <w:altName w:val="Courier New"/>
    <w:charset w:val="01"/>
    <w:family w:val="roman"/>
    <w:pitch w:val="variable"/>
  </w:font>
  <w:font w:name="NSimSun">
    <w:panose1 w:val="02010609030101010101"/>
    <w:charset w:val="86"/>
    <w:family w:val="modern"/>
    <w:pitch w:val="fixed"/>
    <w:sig w:usb0="00000283" w:usb1="288F0000" w:usb2="00000016" w:usb3="00000000" w:csb0="00040001" w:csb1="00000000"/>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337A5"/>
    <w:multiLevelType w:val="multilevel"/>
    <w:tmpl w:val="DB0ABF04"/>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5691BD5"/>
    <w:multiLevelType w:val="multilevel"/>
    <w:tmpl w:val="F80C96D4"/>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7239C3"/>
    <w:multiLevelType w:val="multilevel"/>
    <w:tmpl w:val="39ACCF46"/>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B79350A"/>
    <w:multiLevelType w:val="multilevel"/>
    <w:tmpl w:val="116E040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1EB129C5"/>
    <w:multiLevelType w:val="multilevel"/>
    <w:tmpl w:val="605C3BD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962030"/>
    <w:multiLevelType w:val="multilevel"/>
    <w:tmpl w:val="1074A88A"/>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96661A4"/>
    <w:multiLevelType w:val="multilevel"/>
    <w:tmpl w:val="50900CDA"/>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ACF7294"/>
    <w:multiLevelType w:val="multilevel"/>
    <w:tmpl w:val="BFF466C6"/>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B132735"/>
    <w:multiLevelType w:val="multilevel"/>
    <w:tmpl w:val="90045EE4"/>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B7E4B44"/>
    <w:multiLevelType w:val="multilevel"/>
    <w:tmpl w:val="74AED77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decimal"/>
      <w:lvlText w:val="%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3075280D"/>
    <w:multiLevelType w:val="multilevel"/>
    <w:tmpl w:val="5E44AD5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3C54F5C"/>
    <w:multiLevelType w:val="multilevel"/>
    <w:tmpl w:val="7DD27C0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5AF3AF7"/>
    <w:multiLevelType w:val="multilevel"/>
    <w:tmpl w:val="95625F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0731AB2"/>
    <w:multiLevelType w:val="multilevel"/>
    <w:tmpl w:val="8C16A476"/>
    <w:lvl w:ilvl="0">
      <w:start w:val="1"/>
      <w:numFmt w:val="bullet"/>
      <w:lvlText w:val=""/>
      <w:lvlJc w:val="left"/>
      <w:pPr>
        <w:tabs>
          <w:tab w:val="num" w:pos="984"/>
        </w:tabs>
        <w:ind w:left="984" w:hanging="360"/>
      </w:pPr>
      <w:rPr>
        <w:rFonts w:ascii="Symbol" w:hAnsi="Symbol" w:cs="OpenSymbol" w:hint="default"/>
        <w:sz w:val="22"/>
      </w:rPr>
    </w:lvl>
    <w:lvl w:ilvl="1">
      <w:start w:val="1"/>
      <w:numFmt w:val="bullet"/>
      <w:lvlText w:val="◦"/>
      <w:lvlJc w:val="left"/>
      <w:pPr>
        <w:tabs>
          <w:tab w:val="num" w:pos="1344"/>
        </w:tabs>
        <w:ind w:left="1344" w:hanging="360"/>
      </w:pPr>
      <w:rPr>
        <w:rFonts w:ascii="OpenSymbol" w:hAnsi="OpenSymbol" w:cs="OpenSymbol" w:hint="default"/>
      </w:rPr>
    </w:lvl>
    <w:lvl w:ilvl="2">
      <w:start w:val="1"/>
      <w:numFmt w:val="bullet"/>
      <w:lvlText w:val="▪"/>
      <w:lvlJc w:val="left"/>
      <w:pPr>
        <w:tabs>
          <w:tab w:val="num" w:pos="1704"/>
        </w:tabs>
        <w:ind w:left="1704" w:hanging="360"/>
      </w:pPr>
      <w:rPr>
        <w:rFonts w:ascii="OpenSymbol" w:hAnsi="OpenSymbol" w:cs="OpenSymbol" w:hint="default"/>
      </w:rPr>
    </w:lvl>
    <w:lvl w:ilvl="3">
      <w:start w:val="1"/>
      <w:numFmt w:val="bullet"/>
      <w:lvlText w:val=""/>
      <w:lvlJc w:val="left"/>
      <w:pPr>
        <w:tabs>
          <w:tab w:val="num" w:pos="2064"/>
        </w:tabs>
        <w:ind w:left="2064" w:hanging="360"/>
      </w:pPr>
      <w:rPr>
        <w:rFonts w:ascii="Symbol" w:hAnsi="Symbol" w:cs="OpenSymbol" w:hint="default"/>
      </w:rPr>
    </w:lvl>
    <w:lvl w:ilvl="4">
      <w:start w:val="1"/>
      <w:numFmt w:val="bullet"/>
      <w:lvlText w:val="◦"/>
      <w:lvlJc w:val="left"/>
      <w:pPr>
        <w:tabs>
          <w:tab w:val="num" w:pos="2424"/>
        </w:tabs>
        <w:ind w:left="2424" w:hanging="360"/>
      </w:pPr>
      <w:rPr>
        <w:rFonts w:ascii="OpenSymbol" w:hAnsi="OpenSymbol" w:cs="OpenSymbol" w:hint="default"/>
      </w:rPr>
    </w:lvl>
    <w:lvl w:ilvl="5">
      <w:start w:val="1"/>
      <w:numFmt w:val="bullet"/>
      <w:lvlText w:val="▪"/>
      <w:lvlJc w:val="left"/>
      <w:pPr>
        <w:tabs>
          <w:tab w:val="num" w:pos="2784"/>
        </w:tabs>
        <w:ind w:left="2784" w:hanging="360"/>
      </w:pPr>
      <w:rPr>
        <w:rFonts w:ascii="OpenSymbol" w:hAnsi="OpenSymbol" w:cs="OpenSymbol" w:hint="default"/>
      </w:rPr>
    </w:lvl>
    <w:lvl w:ilvl="6">
      <w:start w:val="1"/>
      <w:numFmt w:val="bullet"/>
      <w:lvlText w:val=""/>
      <w:lvlJc w:val="left"/>
      <w:pPr>
        <w:tabs>
          <w:tab w:val="num" w:pos="3144"/>
        </w:tabs>
        <w:ind w:left="3144" w:hanging="360"/>
      </w:pPr>
      <w:rPr>
        <w:rFonts w:ascii="Symbol" w:hAnsi="Symbol" w:cs="OpenSymbol" w:hint="default"/>
      </w:rPr>
    </w:lvl>
    <w:lvl w:ilvl="7">
      <w:start w:val="1"/>
      <w:numFmt w:val="bullet"/>
      <w:lvlText w:val="◦"/>
      <w:lvlJc w:val="left"/>
      <w:pPr>
        <w:tabs>
          <w:tab w:val="num" w:pos="3504"/>
        </w:tabs>
        <w:ind w:left="3504" w:hanging="360"/>
      </w:pPr>
      <w:rPr>
        <w:rFonts w:ascii="OpenSymbol" w:hAnsi="OpenSymbol" w:cs="OpenSymbol" w:hint="default"/>
      </w:rPr>
    </w:lvl>
    <w:lvl w:ilvl="8">
      <w:start w:val="1"/>
      <w:numFmt w:val="bullet"/>
      <w:lvlText w:val="▪"/>
      <w:lvlJc w:val="left"/>
      <w:pPr>
        <w:tabs>
          <w:tab w:val="num" w:pos="3864"/>
        </w:tabs>
        <w:ind w:left="3864" w:hanging="360"/>
      </w:pPr>
      <w:rPr>
        <w:rFonts w:ascii="OpenSymbol" w:hAnsi="OpenSymbol" w:cs="OpenSymbol" w:hint="default"/>
      </w:rPr>
    </w:lvl>
  </w:abstractNum>
  <w:abstractNum w:abstractNumId="14" w15:restartNumberingAfterBreak="0">
    <w:nsid w:val="53D141E6"/>
    <w:multiLevelType w:val="multilevel"/>
    <w:tmpl w:val="BCD859D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90A1E82"/>
    <w:multiLevelType w:val="multilevel"/>
    <w:tmpl w:val="3DBE324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decimal"/>
      <w:pStyle w:val="Heading3"/>
      <w:lvlText w:val="%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E965841"/>
    <w:multiLevelType w:val="multilevel"/>
    <w:tmpl w:val="09B4BD50"/>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7803624"/>
    <w:multiLevelType w:val="multilevel"/>
    <w:tmpl w:val="66068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F6178EC"/>
    <w:multiLevelType w:val="multilevel"/>
    <w:tmpl w:val="B10230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9"/>
  </w:num>
  <w:num w:numId="3">
    <w:abstractNumId w:val="12"/>
  </w:num>
  <w:num w:numId="4">
    <w:abstractNumId w:val="1"/>
  </w:num>
  <w:num w:numId="5">
    <w:abstractNumId w:val="14"/>
  </w:num>
  <w:num w:numId="6">
    <w:abstractNumId w:val="5"/>
  </w:num>
  <w:num w:numId="7">
    <w:abstractNumId w:val="7"/>
  </w:num>
  <w:num w:numId="8">
    <w:abstractNumId w:val="4"/>
  </w:num>
  <w:num w:numId="9">
    <w:abstractNumId w:val="11"/>
  </w:num>
  <w:num w:numId="10">
    <w:abstractNumId w:val="10"/>
  </w:num>
  <w:num w:numId="11">
    <w:abstractNumId w:val="6"/>
  </w:num>
  <w:num w:numId="12">
    <w:abstractNumId w:val="8"/>
  </w:num>
  <w:num w:numId="13">
    <w:abstractNumId w:val="16"/>
  </w:num>
  <w:num w:numId="14">
    <w:abstractNumId w:val="2"/>
  </w:num>
  <w:num w:numId="15">
    <w:abstractNumId w:val="0"/>
  </w:num>
  <w:num w:numId="16">
    <w:abstractNumId w:val="13"/>
  </w:num>
  <w:num w:numId="17">
    <w:abstractNumId w:val="17"/>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86"/>
    <w:rsid w:val="0035464C"/>
    <w:rsid w:val="004F0E95"/>
    <w:rsid w:val="00787151"/>
    <w:rsid w:val="00AE0CDB"/>
    <w:rsid w:val="00B31D86"/>
    <w:rsid w:val="00DD431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D69D"/>
  <w15:docId w15:val="{524E9814-3495-4DD7-AA41-D77E3F04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egoe UI" w:hAnsi="Times New Roman" w:cs="Tahoma"/>
        <w:color w:val="000000"/>
        <w:szCs w:val="24"/>
        <w:lang w:val="fr-FR"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57" w:after="57"/>
    </w:pPr>
    <w:rPr>
      <w:rFonts w:ascii="Liberation Sans" w:hAnsi="Liberation Sans"/>
      <w:sz w:val="24"/>
    </w:rPr>
  </w:style>
  <w:style w:type="paragraph" w:styleId="Heading1">
    <w:name w:val="heading 1"/>
    <w:basedOn w:val="Heading"/>
    <w:uiPriority w:val="9"/>
    <w:qFormat/>
    <w:pPr>
      <w:numPr>
        <w:numId w:val="1"/>
      </w:numPr>
      <w:outlineLvl w:val="0"/>
    </w:pPr>
    <w:rPr>
      <w:b/>
      <w:bCs/>
      <w:sz w:val="36"/>
      <w:szCs w:val="36"/>
    </w:rPr>
  </w:style>
  <w:style w:type="paragraph" w:styleId="Heading2">
    <w:name w:val="heading 2"/>
    <w:basedOn w:val="Heading"/>
    <w:uiPriority w:val="9"/>
    <w:unhideWhenUsed/>
    <w:qFormat/>
    <w:pPr>
      <w:numPr>
        <w:ilvl w:val="1"/>
        <w:numId w:val="1"/>
      </w:numPr>
      <w:spacing w:before="200"/>
      <w:outlineLvl w:val="1"/>
    </w:pPr>
    <w:rPr>
      <w:b/>
      <w:bCs/>
      <w:sz w:val="32"/>
      <w:szCs w:val="32"/>
    </w:rPr>
  </w:style>
  <w:style w:type="paragraph" w:styleId="Heading3">
    <w:name w:val="heading 3"/>
    <w:basedOn w:val="Heading"/>
    <w:uiPriority w:val="9"/>
    <w:unhideWhenUsed/>
    <w:qFormat/>
    <w:pPr>
      <w:numPr>
        <w:ilvl w:val="2"/>
        <w:numId w:val="1"/>
      </w:numPr>
      <w:spacing w:before="6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car">
    <w:name w:val="code_car"/>
    <w:qFormat/>
    <w:rPr>
      <w:rFonts w:ascii="Courier New" w:hAnsi="Courier New"/>
      <w:sz w:val="18"/>
    </w:rPr>
  </w:style>
  <w:style w:type="character" w:customStyle="1" w:styleId="timescar">
    <w:name w:val="times_car"/>
    <w:qFormat/>
    <w:rPr>
      <w:rFonts w:ascii="Times New Roman" w:hAnsi="Times New Roman"/>
    </w:rPr>
  </w:style>
  <w:style w:type="character" w:customStyle="1" w:styleId="Teletype">
    <w:name w:val="Teletype"/>
    <w:qFormat/>
    <w:rPr>
      <w:rFonts w:ascii="Liberation Mono" w:eastAsia="Liberation Mono" w:hAnsi="Liberation Mono" w:cs="Liberation Mono"/>
    </w:rPr>
  </w:style>
  <w:style w:type="character" w:styleId="Emphasis">
    <w:name w:val="Emphasis"/>
    <w:qFormat/>
    <w:rPr>
      <w:i/>
      <w:iCs/>
    </w:rPr>
  </w:style>
  <w:style w:type="character" w:customStyle="1" w:styleId="SourceText">
    <w:name w:val="Source Text"/>
    <w:qFormat/>
    <w:rPr>
      <w:rFonts w:ascii="Courier New" w:eastAsia="NSimSun" w:hAnsi="Courier New" w:cs="Liberation Mono"/>
    </w:rPr>
  </w:style>
  <w:style w:type="character" w:customStyle="1" w:styleId="codeinline">
    <w:name w:val="code inline"/>
    <w:qFormat/>
    <w:rPr>
      <w:rFonts w:ascii="Courier New" w:hAnsi="Courier New"/>
      <w:color w:val="000000"/>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Definition">
    <w:name w:val="Definition"/>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eastAsia="DejaVu Sans" w:cs="DejaVu Sans"/>
      <w:sz w:val="28"/>
      <w:szCs w:val="28"/>
    </w:rPr>
  </w:style>
  <w:style w:type="paragraph" w:styleId="BodyText">
    <w:name w:val="Body Text"/>
    <w:basedOn w:val="Normal"/>
    <w:pPr>
      <w:spacing w:before="0"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Code">
    <w:name w:val="Code"/>
    <w:qFormat/>
    <w:pPr>
      <w:widowControl w:val="0"/>
    </w:pPr>
    <w:rPr>
      <w:rFonts w:ascii="Courier New" w:hAnsi="Courier New"/>
      <w:sz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before="0"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PreformattedText">
    <w:name w:val="Preformatted Text"/>
    <w:basedOn w:val="Normal"/>
    <w:qFormat/>
    <w:pPr>
      <w:spacing w:before="0" w:after="0"/>
    </w:pPr>
    <w:rPr>
      <w:rFonts w:ascii="Liberation Mono" w:eastAsia="NSimSun" w:hAnsi="Liberation Mono" w:cs="Liberation Mono"/>
      <w:sz w:val="20"/>
      <w:szCs w:val="20"/>
    </w:rPr>
  </w:style>
  <w:style w:type="paragraph" w:customStyle="1" w:styleId="Codecouriernew">
    <w:name w:val="Code (courier new)"/>
    <w:basedOn w:val="TableContents"/>
    <w:qFormat/>
    <w:pPr>
      <w:spacing w:before="0" w:after="0"/>
    </w:pPr>
    <w:rPr>
      <w:rFonts w:ascii="Courier New" w:hAnsi="Courier New"/>
      <w:sz w:val="20"/>
    </w:rPr>
  </w:style>
  <w:style w:type="character" w:styleId="PlaceholderText">
    <w:name w:val="Placeholder Text"/>
    <w:basedOn w:val="DefaultParagraphFont"/>
    <w:uiPriority w:val="99"/>
    <w:semiHidden/>
    <w:rsid w:val="003546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r.wikipedia.org/wiki/Asie" TargetMode="External"/><Relationship Id="rId13" Type="http://schemas.openxmlformats.org/officeDocument/2006/relationships/hyperlink" Target="https://fr.wikipedia.org/wiki/Inlands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Antarctique" TargetMode="External"/><Relationship Id="rId12" Type="http://schemas.openxmlformats.org/officeDocument/2006/relationships/hyperlink" Target="https://fr.wikipedia.org/wiki/Oc&#233;ani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wikipedia.org/wiki/Cha&#238;ne_Gamburtsev"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wikipedia.org/wiki/Europe" TargetMode="External"/><Relationship Id="rId5" Type="http://schemas.openxmlformats.org/officeDocument/2006/relationships/image" Target="media/image1.png"/><Relationship Id="rId15" Type="http://schemas.openxmlformats.org/officeDocument/2006/relationships/hyperlink" Target="https://fr.wikipedia.org/wiki/Montagne" TargetMode="External"/><Relationship Id="rId10" Type="http://schemas.openxmlformats.org/officeDocument/2006/relationships/hyperlink" Target="https://fr.wikipedia.org/wiki/Am&#233;rique" TargetMode="External"/><Relationship Id="rId4" Type="http://schemas.openxmlformats.org/officeDocument/2006/relationships/webSettings" Target="webSettings.xml"/><Relationship Id="rId9" Type="http://schemas.openxmlformats.org/officeDocument/2006/relationships/hyperlink" Target="https://fr.wikipedia.org/wiki/Afrique" TargetMode="External"/><Relationship Id="rId14" Type="http://schemas.openxmlformats.org/officeDocument/2006/relationships/hyperlink" Target="https://fr.wikipedia.org/wiki/Lac_subglaci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385</Words>
  <Characters>2118</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dc:description/>
  <cp:lastModifiedBy>pierre ghesquiere</cp:lastModifiedBy>
  <cp:revision>8</cp:revision>
  <dcterms:created xsi:type="dcterms:W3CDTF">2020-10-31T18:38:00Z</dcterms:created>
  <dcterms:modified xsi:type="dcterms:W3CDTF">2020-10-31T18:44:00Z</dcterms:modified>
  <dc:language>fr-FR</dc:language>
</cp:coreProperties>
</file>